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CERTIFICACIÓN DE PAGO DEL CAPITAL SUSCRITO</w:t>
      </w:r>
    </w:p>
    <w:p>
      <w:pPr>
        <w:spacing w:after="280"/>
        <w:jc w:val="center"/>
      </w:pPr>
      <w:r>
        <w:rPr>
          <w:rFonts w:ascii="Times New Roman" w:hAnsi="Times New Roman"/>
          <w:b/>
          <w:i w:val="0"/>
          <w:sz w:val="24"/>
          <w:u w:val="none"/>
        </w:rPr>
        <w:t>NOVA BIENESTAR INTEGRAL S.A.S. — En constitución</w:t>
      </w:r>
    </w:p>
    <w:p>
      <w:pPr>
        <w:jc w:val="right"/>
      </w:pPr>
      <w:r>
        <w:rPr>
          <w:rFonts w:ascii="Times New Roman" w:hAnsi="Times New Roman"/>
          <w:b w:val="0"/>
          <w:i w:val="0"/>
          <w:u w:val="none"/>
        </w:rPr>
        <w:t>Medellín (Antioquia), primero (1) de octubre de dos mil veintiséis (2026)</w:t>
      </w:r>
    </w:p>
    <w:p>
      <w:pPr>
        <w:spacing w:after="0"/>
      </w:pPr>
    </w:p>
    <w:p>
      <w:r>
        <w:rPr>
          <w:rFonts w:ascii="Times New Roman" w:hAnsi="Times New Roman"/>
          <w:b w:val="0"/>
          <w:i w:val="0"/>
          <w:u w:val="none"/>
        </w:rPr>
        <w:t xml:space="preserve">Los suscritos, </w:t>
      </w:r>
      <w:r>
        <w:rPr>
          <w:rFonts w:ascii="Times New Roman" w:hAnsi="Times New Roman"/>
          <w:b/>
          <w:i w:val="0"/>
          <w:u w:val="none"/>
        </w:rPr>
        <w:t>MARIANA LÓPEZ CASTAÑO</w:t>
      </w:r>
      <w:r>
        <w:rPr>
          <w:rFonts w:ascii="Times New Roman" w:hAnsi="Times New Roman"/>
          <w:b w:val="0"/>
          <w:i w:val="0"/>
          <w:u w:val="none"/>
        </w:rPr>
        <w:t xml:space="preserve">, identificada con cédula de ciudadanía n.º 1.039.672.481 expedida en Medellín, en su calidad de </w:t>
      </w:r>
      <w:r>
        <w:rPr>
          <w:rFonts w:ascii="Times New Roman" w:hAnsi="Times New Roman"/>
          <w:b/>
          <w:i w:val="0"/>
          <w:u w:val="none"/>
        </w:rPr>
        <w:t>representante legal</w:t>
      </w:r>
      <w:r>
        <w:rPr>
          <w:rFonts w:ascii="Times New Roman" w:hAnsi="Times New Roman"/>
          <w:b w:val="0"/>
          <w:i w:val="0"/>
          <w:u w:val="none"/>
        </w:rPr>
        <w:t xml:space="preserve"> designada de la sociedad NOVA BIENESTAR INTEGRAL S.A.S., y </w:t>
      </w:r>
      <w:r>
        <w:rPr>
          <w:rFonts w:ascii="Times New Roman" w:hAnsi="Times New Roman"/>
          <w:b/>
          <w:i w:val="0"/>
          <w:u w:val="none"/>
        </w:rPr>
        <w:t>[NOMBRE DEL CONTADOR PÚBLICO]</w:t>
      </w:r>
      <w:r>
        <w:rPr>
          <w:rFonts w:ascii="Times New Roman" w:hAnsi="Times New Roman"/>
          <w:b w:val="0"/>
          <w:i w:val="0"/>
          <w:u w:val="none"/>
        </w:rPr>
        <w:t>, identificado(a) con cédula de ciudadanía n.º [</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none"/>
        </w:rPr>
        <w:t>] y portador(a) de la tarjeta profesional n.º [</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none"/>
        </w:rPr>
        <w:t xml:space="preserve">] expedida por la Junta Central de Contadores, en su calidad de </w:t>
      </w:r>
      <w:r>
        <w:rPr>
          <w:rFonts w:ascii="Times New Roman" w:hAnsi="Times New Roman"/>
          <w:b/>
          <w:i w:val="0"/>
          <w:u w:val="none"/>
        </w:rPr>
        <w:t>contador(a) público(a) independiente</w:t>
      </w:r>
      <w:r>
        <w:rPr>
          <w:rFonts w:ascii="Times New Roman" w:hAnsi="Times New Roman"/>
          <w:b w:val="0"/>
          <w:i w:val="0"/>
          <w:u w:val="none"/>
        </w:rPr>
        <w:t xml:space="preserve"> de la sociedad,</w:t>
      </w:r>
    </w:p>
    <w:p>
      <w:pPr>
        <w:jc w:val="center"/>
      </w:pPr>
      <w:r>
        <w:rPr>
          <w:rFonts w:ascii="Times New Roman" w:hAnsi="Times New Roman"/>
          <w:b/>
          <w:i w:val="0"/>
          <w:u w:val="none"/>
        </w:rPr>
        <w:t>CERTIFICAN:</w:t>
      </w:r>
    </w:p>
    <w:p>
      <w:r>
        <w:rPr>
          <w:rFonts w:ascii="Times New Roman" w:hAnsi="Times New Roman"/>
          <w:b/>
          <w:i w:val="0"/>
          <w:u w:val="none"/>
        </w:rPr>
        <w:t>PRIMERO.</w:t>
      </w:r>
      <w:r>
        <w:rPr>
          <w:rFonts w:ascii="Times New Roman" w:hAnsi="Times New Roman"/>
          <w:b w:val="0"/>
          <w:i w:val="0"/>
          <w:u w:val="none"/>
        </w:rPr>
        <w:t xml:space="preserve"> Que la sociedad </w:t>
      </w:r>
      <w:r>
        <w:rPr>
          <w:rFonts w:ascii="Times New Roman" w:hAnsi="Times New Roman"/>
          <w:b/>
          <w:i w:val="0"/>
          <w:u w:val="none"/>
        </w:rPr>
        <w:t>NOVA BIENESTAR INTEGRAL S.A.S.</w:t>
      </w:r>
      <w:r>
        <w:rPr>
          <w:rFonts w:ascii="Times New Roman" w:hAnsi="Times New Roman"/>
          <w:b w:val="0"/>
          <w:i w:val="0"/>
          <w:u w:val="none"/>
        </w:rPr>
        <w:t xml:space="preserve"> se constituyó mediante documento privado suscrito el primero (1) de octubre de dos mil veintiséis (2026), en la ciudad de Medellín (Antioquia), por los señores Mariana López Castaño y Felipe Andrés Gómez Vélez.</w:t>
      </w:r>
    </w:p>
    <w:p>
      <w:r>
        <w:rPr>
          <w:rFonts w:ascii="Times New Roman" w:hAnsi="Times New Roman"/>
          <w:b/>
          <w:i w:val="0"/>
          <w:u w:val="none"/>
        </w:rPr>
        <w:t>SEGUNDO.</w:t>
      </w:r>
      <w:r>
        <w:rPr>
          <w:rFonts w:ascii="Times New Roman" w:hAnsi="Times New Roman"/>
          <w:b w:val="0"/>
          <w:i w:val="0"/>
          <w:u w:val="none"/>
        </w:rPr>
        <w:t xml:space="preserve"> Que el </w:t>
      </w:r>
      <w:r>
        <w:rPr>
          <w:rFonts w:ascii="Times New Roman" w:hAnsi="Times New Roman"/>
          <w:b/>
          <w:i w:val="0"/>
          <w:u w:val="none"/>
        </w:rPr>
        <w:t>capital autorizado</w:t>
      </w:r>
      <w:r>
        <w:rPr>
          <w:rFonts w:ascii="Times New Roman" w:hAnsi="Times New Roman"/>
          <w:b w:val="0"/>
          <w:i w:val="0"/>
          <w:u w:val="none"/>
        </w:rPr>
        <w:t xml:space="preserve"> de la sociedad asciende a la suma de </w:t>
      </w:r>
      <w:r>
        <w:rPr>
          <w:rFonts w:ascii="Times New Roman" w:hAnsi="Times New Roman"/>
          <w:b/>
          <w:i w:val="0"/>
          <w:u w:val="none"/>
        </w:rPr>
        <w:t>MIL DOSCIENTOS MILLONES DE PESOS ($1.200.000.000) moneda corriente</w:t>
      </w:r>
      <w:r>
        <w:rPr>
          <w:rFonts w:ascii="Times New Roman" w:hAnsi="Times New Roman"/>
          <w:b w:val="0"/>
          <w:i w:val="0"/>
          <w:u w:val="none"/>
        </w:rPr>
        <w:t>, representado en un millón doscientas mil (1.200.000) acciones ordinarias, nominativas y de capital, de valor nominal de mil pesos ($1.000) cada una.</w:t>
      </w:r>
    </w:p>
    <w:p>
      <w:r>
        <w:rPr>
          <w:rFonts w:ascii="Times New Roman" w:hAnsi="Times New Roman"/>
          <w:b/>
          <w:i w:val="0"/>
          <w:u w:val="none"/>
        </w:rPr>
        <w:t>TERCERO.</w:t>
      </w:r>
      <w:r>
        <w:rPr>
          <w:rFonts w:ascii="Times New Roman" w:hAnsi="Times New Roman"/>
          <w:b w:val="0"/>
          <w:i w:val="0"/>
          <w:u w:val="none"/>
        </w:rPr>
        <w:t xml:space="preserve"> Que el </w:t>
      </w:r>
      <w:r>
        <w:rPr>
          <w:rFonts w:ascii="Times New Roman" w:hAnsi="Times New Roman"/>
          <w:b/>
          <w:i w:val="0"/>
          <w:u w:val="none"/>
        </w:rPr>
        <w:t>capital suscrito</w:t>
      </w:r>
      <w:r>
        <w:rPr>
          <w:rFonts w:ascii="Times New Roman" w:hAnsi="Times New Roman"/>
          <w:b w:val="0"/>
          <w:i w:val="0"/>
          <w:u w:val="none"/>
        </w:rPr>
        <w:t xml:space="preserve"> de la sociedad asciende a la suma de </w:t>
      </w:r>
      <w:r>
        <w:rPr>
          <w:rFonts w:ascii="Times New Roman" w:hAnsi="Times New Roman"/>
          <w:b/>
          <w:i w:val="0"/>
          <w:u w:val="none"/>
        </w:rPr>
        <w:t>SEISCIENTOS MILLONES DE PESOS ($600.000.000) moneda corriente</w:t>
      </w:r>
      <w:r>
        <w:rPr>
          <w:rFonts w:ascii="Times New Roman" w:hAnsi="Times New Roman"/>
          <w:b w:val="0"/>
          <w:i w:val="0"/>
          <w:u w:val="none"/>
        </w:rPr>
        <w:t>, representado en seiscientas mil (600.000) acciones ordinarias, nominativas y de capital, de valor nominal de mil pesos ($1.000) cada una, distribuidas así:</w:t>
      </w:r>
    </w:p>
    <w:tbl>
      <w:tblPr>
        <w:tblStyle w:val="TableGrid"/>
        <w:tblW w:type="auto" w:w="0"/>
        <w:jc w:val="center"/>
        <w:tblLayout w:type="fixed"/>
        <w:tblLook w:firstColumn="1" w:firstRow="1" w:lastColumn="0" w:lastRow="0" w:noHBand="0" w:noVBand="1" w:val="04A0"/>
      </w:tblPr>
      <w:tblGrid>
        <w:gridCol w:w="1824"/>
        <w:gridCol w:w="1824"/>
        <w:gridCol w:w="1824"/>
        <w:gridCol w:w="1824"/>
        <w:gridCol w:w="1824"/>
      </w:tblGrid>
      <w:tr>
        <w:tc>
          <w:tcPr>
            <w:tcW w:type="dxa" w:w="3101"/>
            <w:shd w:val="clear" w:color="auto" w:fill="D9D9D9"/>
          </w:tcPr>
          <w:p>
            <w:pPr>
              <w:spacing w:after="40" w:before="40" w:line="240" w:lineRule="auto"/>
              <w:jc w:val="center"/>
            </w:pPr>
            <w:r>
              <w:rPr>
                <w:rFonts w:ascii="Times New Roman" w:hAnsi="Times New Roman"/>
                <w:b/>
                <w:i w:val="0"/>
                <w:sz w:val="20"/>
                <w:u w:val="none"/>
              </w:rPr>
              <w:t>Accionista</w:t>
            </w:r>
          </w:p>
        </w:tc>
        <w:tc>
          <w:tcPr>
            <w:tcW w:type="dxa" w:w="1551"/>
            <w:shd w:val="clear" w:color="auto" w:fill="D9D9D9"/>
          </w:tcPr>
          <w:p>
            <w:pPr>
              <w:spacing w:after="40" w:before="40" w:line="240" w:lineRule="auto"/>
              <w:jc w:val="center"/>
            </w:pPr>
            <w:r>
              <w:rPr>
                <w:rFonts w:ascii="Times New Roman" w:hAnsi="Times New Roman"/>
                <w:b/>
                <w:i w:val="0"/>
                <w:sz w:val="20"/>
                <w:u w:val="none"/>
              </w:rPr>
              <w:t>Documento</w:t>
            </w:r>
          </w:p>
        </w:tc>
        <w:tc>
          <w:tcPr>
            <w:tcW w:type="dxa" w:w="1551"/>
            <w:shd w:val="clear" w:color="auto" w:fill="D9D9D9"/>
          </w:tcPr>
          <w:p>
            <w:pPr>
              <w:spacing w:after="40" w:before="40" w:line="240" w:lineRule="auto"/>
              <w:jc w:val="center"/>
            </w:pPr>
            <w:r>
              <w:rPr>
                <w:rFonts w:ascii="Times New Roman" w:hAnsi="Times New Roman"/>
                <w:b/>
                <w:i w:val="0"/>
                <w:sz w:val="20"/>
                <w:u w:val="none"/>
              </w:rPr>
              <w:t>Acciones</w:t>
            </w:r>
          </w:p>
        </w:tc>
        <w:tc>
          <w:tcPr>
            <w:tcW w:type="dxa" w:w="1460"/>
            <w:shd w:val="clear" w:color="auto" w:fill="D9D9D9"/>
          </w:tcPr>
          <w:p>
            <w:pPr>
              <w:spacing w:after="40" w:before="40" w:line="240" w:lineRule="auto"/>
              <w:jc w:val="center"/>
            </w:pPr>
            <w:r>
              <w:rPr>
                <w:rFonts w:ascii="Times New Roman" w:hAnsi="Times New Roman"/>
                <w:b/>
                <w:i w:val="0"/>
                <w:sz w:val="20"/>
                <w:u w:val="none"/>
              </w:rPr>
              <w:t>Valor suscrito</w:t>
            </w:r>
          </w:p>
        </w:tc>
        <w:tc>
          <w:tcPr>
            <w:tcW w:type="dxa" w:w="1460"/>
            <w:shd w:val="clear" w:color="auto" w:fill="D9D9D9"/>
          </w:tcPr>
          <w:p>
            <w:pPr>
              <w:spacing w:after="40" w:before="40" w:line="240" w:lineRule="auto"/>
              <w:jc w:val="center"/>
            </w:pPr>
            <w:r>
              <w:rPr>
                <w:rFonts w:ascii="Times New Roman" w:hAnsi="Times New Roman"/>
                <w:b/>
                <w:i w:val="0"/>
                <w:sz w:val="20"/>
                <w:u w:val="none"/>
              </w:rPr>
              <w:t>Porcentaje</w:t>
            </w:r>
          </w:p>
        </w:tc>
      </w:tr>
      <w:tr>
        <w:tc>
          <w:tcPr>
            <w:tcW w:type="dxa" w:w="3101"/>
          </w:tcPr>
          <w:p>
            <w:pPr>
              <w:spacing w:after="40" w:before="40" w:line="240" w:lineRule="auto"/>
              <w:jc w:val="left"/>
            </w:pPr>
            <w:r>
              <w:rPr>
                <w:rFonts w:ascii="Times New Roman" w:hAnsi="Times New Roman"/>
                <w:b w:val="0"/>
                <w:i w:val="0"/>
                <w:sz w:val="20"/>
                <w:u w:val="none"/>
              </w:rPr>
              <w:t>Mariana López Castaño</w:t>
            </w:r>
          </w:p>
        </w:tc>
        <w:tc>
          <w:tcPr>
            <w:tcW w:type="dxa" w:w="1551"/>
          </w:tcPr>
          <w:p>
            <w:pPr>
              <w:spacing w:after="40" w:before="40" w:line="240" w:lineRule="auto"/>
              <w:jc w:val="left"/>
            </w:pPr>
            <w:r>
              <w:rPr>
                <w:rFonts w:ascii="Times New Roman" w:hAnsi="Times New Roman"/>
                <w:b w:val="0"/>
                <w:i w:val="0"/>
                <w:sz w:val="20"/>
                <w:u w:val="none"/>
              </w:rPr>
              <w:t>C.C. 1.039.672.481</w:t>
            </w:r>
          </w:p>
        </w:tc>
        <w:tc>
          <w:tcPr>
            <w:tcW w:type="dxa" w:w="1551"/>
          </w:tcPr>
          <w:p>
            <w:pPr>
              <w:spacing w:after="40" w:before="40" w:line="240" w:lineRule="auto"/>
              <w:jc w:val="left"/>
            </w:pPr>
            <w:r>
              <w:rPr>
                <w:rFonts w:ascii="Times New Roman" w:hAnsi="Times New Roman"/>
                <w:b w:val="0"/>
                <w:i w:val="0"/>
                <w:sz w:val="20"/>
                <w:u w:val="none"/>
              </w:rPr>
              <w:t>390.000</w:t>
            </w:r>
          </w:p>
        </w:tc>
        <w:tc>
          <w:tcPr>
            <w:tcW w:type="dxa" w:w="1460"/>
          </w:tcPr>
          <w:p>
            <w:pPr>
              <w:spacing w:after="40" w:before="40" w:line="240" w:lineRule="auto"/>
              <w:jc w:val="left"/>
            </w:pPr>
            <w:r>
              <w:rPr>
                <w:rFonts w:ascii="Times New Roman" w:hAnsi="Times New Roman"/>
                <w:b w:val="0"/>
                <w:i w:val="0"/>
                <w:sz w:val="20"/>
                <w:u w:val="none"/>
              </w:rPr>
              <w:t>$390.000.000</w:t>
            </w:r>
          </w:p>
        </w:tc>
        <w:tc>
          <w:tcPr>
            <w:tcW w:type="dxa" w:w="1460"/>
          </w:tcPr>
          <w:p>
            <w:pPr>
              <w:spacing w:after="40" w:before="40" w:line="240" w:lineRule="auto"/>
              <w:jc w:val="left"/>
            </w:pPr>
            <w:r>
              <w:rPr>
                <w:rFonts w:ascii="Times New Roman" w:hAnsi="Times New Roman"/>
                <w:b w:val="0"/>
                <w:i w:val="0"/>
                <w:sz w:val="20"/>
                <w:u w:val="none"/>
              </w:rPr>
              <w:t>65 %</w:t>
            </w:r>
          </w:p>
        </w:tc>
      </w:tr>
      <w:tr>
        <w:tc>
          <w:tcPr>
            <w:tcW w:type="dxa" w:w="3101"/>
          </w:tcPr>
          <w:p>
            <w:pPr>
              <w:spacing w:after="40" w:before="40" w:line="240" w:lineRule="auto"/>
              <w:jc w:val="left"/>
            </w:pPr>
            <w:r>
              <w:rPr>
                <w:rFonts w:ascii="Times New Roman" w:hAnsi="Times New Roman"/>
                <w:b w:val="0"/>
                <w:i w:val="0"/>
                <w:sz w:val="20"/>
                <w:u w:val="none"/>
              </w:rPr>
              <w:t>Felipe Andrés Gómez Vélez</w:t>
            </w:r>
          </w:p>
        </w:tc>
        <w:tc>
          <w:tcPr>
            <w:tcW w:type="dxa" w:w="1551"/>
          </w:tcPr>
          <w:p>
            <w:pPr>
              <w:spacing w:after="40" w:before="40" w:line="240" w:lineRule="auto"/>
              <w:jc w:val="left"/>
            </w:pPr>
            <w:r>
              <w:rPr>
                <w:rFonts w:ascii="Times New Roman" w:hAnsi="Times New Roman"/>
                <w:b w:val="0"/>
                <w:i w:val="0"/>
                <w:sz w:val="20"/>
                <w:u w:val="none"/>
              </w:rPr>
              <w:t>C.C. 1.152.846.390</w:t>
            </w:r>
          </w:p>
        </w:tc>
        <w:tc>
          <w:tcPr>
            <w:tcW w:type="dxa" w:w="1551"/>
          </w:tcPr>
          <w:p>
            <w:pPr>
              <w:spacing w:after="40" w:before="40" w:line="240" w:lineRule="auto"/>
              <w:jc w:val="left"/>
            </w:pPr>
            <w:r>
              <w:rPr>
                <w:rFonts w:ascii="Times New Roman" w:hAnsi="Times New Roman"/>
                <w:b w:val="0"/>
                <w:i w:val="0"/>
                <w:sz w:val="20"/>
                <w:u w:val="none"/>
              </w:rPr>
              <w:t>210.000</w:t>
            </w:r>
          </w:p>
        </w:tc>
        <w:tc>
          <w:tcPr>
            <w:tcW w:type="dxa" w:w="1460"/>
          </w:tcPr>
          <w:p>
            <w:pPr>
              <w:spacing w:after="40" w:before="40" w:line="240" w:lineRule="auto"/>
              <w:jc w:val="left"/>
            </w:pPr>
            <w:r>
              <w:rPr>
                <w:rFonts w:ascii="Times New Roman" w:hAnsi="Times New Roman"/>
                <w:b w:val="0"/>
                <w:i w:val="0"/>
                <w:sz w:val="20"/>
                <w:u w:val="none"/>
              </w:rPr>
              <w:t>$210.000.000</w:t>
            </w:r>
          </w:p>
        </w:tc>
        <w:tc>
          <w:tcPr>
            <w:tcW w:type="dxa" w:w="1460"/>
          </w:tcPr>
          <w:p>
            <w:pPr>
              <w:spacing w:after="40" w:before="40" w:line="240" w:lineRule="auto"/>
              <w:jc w:val="left"/>
            </w:pPr>
            <w:r>
              <w:rPr>
                <w:rFonts w:ascii="Times New Roman" w:hAnsi="Times New Roman"/>
                <w:b w:val="0"/>
                <w:i w:val="0"/>
                <w:sz w:val="20"/>
                <w:u w:val="none"/>
              </w:rPr>
              <w:t>35 %</w:t>
            </w:r>
          </w:p>
        </w:tc>
      </w:tr>
      <w:tr>
        <w:tc>
          <w:tcPr>
            <w:tcW w:type="dxa" w:w="3101"/>
            <w:shd w:val="clear" w:color="auto" w:fill="D9D9D9"/>
          </w:tcPr>
          <w:p>
            <w:pPr>
              <w:spacing w:after="40" w:before="40" w:line="240" w:lineRule="auto"/>
              <w:jc w:val="center"/>
            </w:pPr>
            <w:r>
              <w:rPr>
                <w:rFonts w:ascii="Times New Roman" w:hAnsi="Times New Roman"/>
                <w:b/>
                <w:i w:val="0"/>
                <w:sz w:val="20"/>
                <w:u w:val="none"/>
              </w:rPr>
              <w:t>TOTALES</w:t>
            </w:r>
          </w:p>
        </w:tc>
        <w:tc>
          <w:tcPr>
            <w:tcW w:type="dxa" w:w="1551"/>
            <w:shd w:val="clear" w:color="auto" w:fill="D9D9D9"/>
          </w:tcPr>
          <w:p>
            <w:pPr>
              <w:spacing w:after="40" w:before="40" w:line="240" w:lineRule="auto"/>
              <w:jc w:val="center"/>
            </w:pPr>
          </w:p>
        </w:tc>
        <w:tc>
          <w:tcPr>
            <w:tcW w:type="dxa" w:w="1551"/>
            <w:shd w:val="clear" w:color="auto" w:fill="D9D9D9"/>
          </w:tcPr>
          <w:p>
            <w:pPr>
              <w:spacing w:after="40" w:before="40" w:line="240" w:lineRule="auto"/>
              <w:jc w:val="center"/>
            </w:pPr>
            <w:r>
              <w:rPr>
                <w:rFonts w:ascii="Times New Roman" w:hAnsi="Times New Roman"/>
                <w:b/>
                <w:i w:val="0"/>
                <w:sz w:val="20"/>
                <w:u w:val="none"/>
              </w:rPr>
              <w:t>600.000</w:t>
            </w:r>
          </w:p>
        </w:tc>
        <w:tc>
          <w:tcPr>
            <w:tcW w:type="dxa" w:w="1460"/>
            <w:shd w:val="clear" w:color="auto" w:fill="D9D9D9"/>
          </w:tcPr>
          <w:p>
            <w:pPr>
              <w:spacing w:after="40" w:before="40" w:line="240" w:lineRule="auto"/>
              <w:jc w:val="center"/>
            </w:pPr>
            <w:r>
              <w:rPr>
                <w:rFonts w:ascii="Times New Roman" w:hAnsi="Times New Roman"/>
                <w:b/>
                <w:i w:val="0"/>
                <w:sz w:val="20"/>
                <w:u w:val="none"/>
              </w:rPr>
              <w:t>$600.000.000</w:t>
            </w:r>
          </w:p>
        </w:tc>
        <w:tc>
          <w:tcPr>
            <w:tcW w:type="dxa" w:w="1460"/>
            <w:shd w:val="clear" w:color="auto" w:fill="D9D9D9"/>
          </w:tcPr>
          <w:p>
            <w:pPr>
              <w:spacing w:after="40" w:before="40" w:line="240" w:lineRule="auto"/>
              <w:jc w:val="center"/>
            </w:pPr>
            <w:r>
              <w:rPr>
                <w:rFonts w:ascii="Times New Roman" w:hAnsi="Times New Roman"/>
                <w:b/>
                <w:i w:val="0"/>
                <w:sz w:val="20"/>
                <w:u w:val="none"/>
              </w:rPr>
              <w:t>100 %</w:t>
            </w:r>
          </w:p>
        </w:tc>
      </w:tr>
    </w:tbl>
    <w:p>
      <w:pPr>
        <w:spacing w:after="80"/>
      </w:pPr>
    </w:p>
    <w:p>
      <w:r>
        <w:rPr>
          <w:rFonts w:ascii="Times New Roman" w:hAnsi="Times New Roman"/>
          <w:b/>
          <w:i w:val="0"/>
          <w:u w:val="none"/>
        </w:rPr>
        <w:t>CUARTO.</w:t>
      </w:r>
      <w:r>
        <w:rPr>
          <w:rFonts w:ascii="Times New Roman" w:hAnsi="Times New Roman"/>
          <w:b w:val="0"/>
          <w:i w:val="0"/>
          <w:u w:val="none"/>
        </w:rPr>
        <w:t xml:space="preserve"> Que el </w:t>
      </w:r>
      <w:r>
        <w:rPr>
          <w:rFonts w:ascii="Times New Roman" w:hAnsi="Times New Roman"/>
          <w:b/>
          <w:i w:val="0"/>
          <w:u w:val="none"/>
        </w:rPr>
        <w:t>capital pagado</w:t>
      </w:r>
      <w:r>
        <w:rPr>
          <w:rFonts w:ascii="Times New Roman" w:hAnsi="Times New Roman"/>
          <w:b w:val="0"/>
          <w:i w:val="0"/>
          <w:u w:val="none"/>
        </w:rPr>
        <w:t xml:space="preserve"> de la sociedad asciende a la suma de </w:t>
      </w:r>
      <w:r>
        <w:rPr>
          <w:rFonts w:ascii="Times New Roman" w:hAnsi="Times New Roman"/>
          <w:b/>
          <w:i w:val="0"/>
          <w:u w:val="none"/>
        </w:rPr>
        <w:t>SEISCIENTOS MILLONES DE PESOS ($600.000.000) moneda corriente</w:t>
      </w:r>
      <w:r>
        <w:rPr>
          <w:rFonts w:ascii="Times New Roman" w:hAnsi="Times New Roman"/>
          <w:b w:val="0"/>
          <w:i w:val="0"/>
          <w:u w:val="none"/>
        </w:rPr>
        <w:t xml:space="preserve">, equivalente al </w:t>
      </w:r>
      <w:r>
        <w:rPr>
          <w:rFonts w:ascii="Times New Roman" w:hAnsi="Times New Roman"/>
          <w:b/>
          <w:i w:val="0"/>
          <w:u w:val="none"/>
        </w:rPr>
        <w:t>cien por ciento (100 %)</w:t>
      </w:r>
      <w:r>
        <w:rPr>
          <w:rFonts w:ascii="Times New Roman" w:hAnsi="Times New Roman"/>
          <w:b w:val="0"/>
          <w:i w:val="0"/>
          <w:u w:val="none"/>
        </w:rPr>
        <w:t xml:space="preserve"> del capital suscrito, el cual fue cancelado </w:t>
      </w:r>
      <w:r>
        <w:rPr>
          <w:rFonts w:ascii="Times New Roman" w:hAnsi="Times New Roman"/>
          <w:b/>
          <w:i w:val="0"/>
          <w:u w:val="none"/>
        </w:rPr>
        <w:t>íntegramente en dinero en efectivo</w:t>
      </w:r>
      <w:r>
        <w:rPr>
          <w:rFonts w:ascii="Times New Roman" w:hAnsi="Times New Roman"/>
          <w:b w:val="0"/>
          <w:i w:val="0"/>
          <w:u w:val="none"/>
        </w:rPr>
        <w:t xml:space="preserve"> por los accionistas en el acto de constitución, mediante consignación en la cuenta bancaria abierta a nombre de la sociedad en formación, cuyos soportes reposan en la contabilidad social.</w:t>
      </w:r>
    </w:p>
    <w:p>
      <w:r>
        <w:rPr>
          <w:rFonts w:ascii="Times New Roman" w:hAnsi="Times New Roman"/>
          <w:b/>
          <w:i w:val="0"/>
          <w:u w:val="none"/>
        </w:rPr>
        <w:t>QUINTO.</w:t>
      </w:r>
      <w:r>
        <w:rPr>
          <w:rFonts w:ascii="Times New Roman" w:hAnsi="Times New Roman"/>
          <w:b w:val="0"/>
          <w:i w:val="0"/>
          <w:u w:val="none"/>
        </w:rPr>
        <w:t xml:space="preserve"> Que, en consecuencia, </w:t>
      </w:r>
      <w:r>
        <w:rPr>
          <w:rFonts w:ascii="Times New Roman" w:hAnsi="Times New Roman"/>
          <w:b/>
          <w:i w:val="0"/>
          <w:u w:val="none"/>
        </w:rPr>
        <w:t>no existe saldo pendiente de pago</w:t>
      </w:r>
      <w:r>
        <w:rPr>
          <w:rFonts w:ascii="Times New Roman" w:hAnsi="Times New Roman"/>
          <w:b w:val="0"/>
          <w:i w:val="0"/>
          <w:u w:val="none"/>
        </w:rPr>
        <w:t xml:space="preserve"> por concepto de acciones suscritas y, por tanto, no resulta aplicable el plazo máximo de dos (2) años previsto en el </w:t>
      </w:r>
      <w:r>
        <w:rPr>
          <w:rFonts w:ascii="Times New Roman" w:hAnsi="Times New Roman"/>
          <w:b/>
          <w:i w:val="0"/>
          <w:u w:val="none"/>
        </w:rPr>
        <w:t>artículo 9.º de la Ley 1258 de 2008</w:t>
      </w:r>
      <w:r>
        <w:rPr>
          <w:rFonts w:ascii="Times New Roman" w:hAnsi="Times New Roman"/>
          <w:b w:val="0"/>
          <w:i w:val="0"/>
          <w:u w:val="none"/>
        </w:rPr>
        <w:t>, sin perjuicio de que dicho plazo rija para las emisiones de acciones que la sociedad realice con posterioridad.</w:t>
      </w:r>
    </w:p>
    <w:p>
      <w:r>
        <w:rPr>
          <w:rFonts w:ascii="Times New Roman" w:hAnsi="Times New Roman"/>
          <w:b/>
          <w:i w:val="0"/>
          <w:u w:val="none"/>
        </w:rPr>
        <w:t>SEXTO.</w:t>
      </w:r>
      <w:r>
        <w:rPr>
          <w:rFonts w:ascii="Times New Roman" w:hAnsi="Times New Roman"/>
          <w:b w:val="0"/>
          <w:i w:val="0"/>
          <w:u w:val="none"/>
        </w:rPr>
        <w:t xml:space="preserve"> Que </w:t>
      </w:r>
      <w:r>
        <w:rPr>
          <w:rFonts w:ascii="Times New Roman" w:hAnsi="Times New Roman"/>
          <w:b/>
          <w:i w:val="0"/>
          <w:u w:val="none"/>
        </w:rPr>
        <w:t>no se efectuaron aportes en especie ni en industria</w:t>
      </w:r>
      <w:r>
        <w:rPr>
          <w:rFonts w:ascii="Times New Roman" w:hAnsi="Times New Roman"/>
          <w:b w:val="0"/>
          <w:i w:val="0"/>
          <w:u w:val="none"/>
        </w:rPr>
        <w:t>, razón por la cual no fue necesario el avalúo unánime de los accionistas de que trata el artículo 398 del Código de Comercio, ni el otorgamiento de escritura pública en los términos del parágrafo 2.º del artículo 5.º de la Ley 1258 de 2008.</w:t>
      </w:r>
    </w:p>
    <w:p>
      <w:r>
        <w:rPr>
          <w:rFonts w:ascii="Times New Roman" w:hAnsi="Times New Roman"/>
          <w:b/>
          <w:i w:val="0"/>
          <w:u w:val="none"/>
        </w:rPr>
        <w:t>SÉPTIMO.</w:t>
      </w:r>
      <w:r>
        <w:rPr>
          <w:rFonts w:ascii="Times New Roman" w:hAnsi="Times New Roman"/>
          <w:b w:val="0"/>
          <w:i w:val="0"/>
          <w:u w:val="none"/>
        </w:rPr>
        <w:t xml:space="preserve"> Que los </w:t>
      </w:r>
      <w:r>
        <w:rPr>
          <w:rFonts w:ascii="Times New Roman" w:hAnsi="Times New Roman"/>
          <w:b/>
          <w:i w:val="0"/>
          <w:u w:val="none"/>
        </w:rPr>
        <w:t>activos totales</w:t>
      </w:r>
      <w:r>
        <w:rPr>
          <w:rFonts w:ascii="Times New Roman" w:hAnsi="Times New Roman"/>
          <w:b w:val="0"/>
          <w:i w:val="0"/>
          <w:u w:val="none"/>
        </w:rPr>
        <w:t xml:space="preserve"> de la sociedad, a la fecha de esta certificación, ascienden a la suma de </w:t>
      </w:r>
      <w:r>
        <w:rPr>
          <w:rFonts w:ascii="Times New Roman" w:hAnsi="Times New Roman"/>
          <w:b/>
          <w:i w:val="0"/>
          <w:u w:val="none"/>
        </w:rPr>
        <w:t>SEISCIENTOS MILLONES DE PESOS ($600.000.000) moneda corriente</w:t>
      </w:r>
      <w:r>
        <w:rPr>
          <w:rFonts w:ascii="Times New Roman" w:hAnsi="Times New Roman"/>
          <w:b w:val="0"/>
          <w:i w:val="0"/>
          <w:u w:val="none"/>
        </w:rPr>
        <w:t>, cifra que se reportará como total de activos en el formulario del Registro Único Empresarial y Social (RUES).</w:t>
      </w:r>
    </w:p>
    <w:p>
      <w:r>
        <w:rPr>
          <w:rFonts w:ascii="Times New Roman" w:hAnsi="Times New Roman"/>
          <w:b/>
          <w:i w:val="0"/>
          <w:u w:val="none"/>
        </w:rPr>
        <w:t>OCTAVO.</w:t>
      </w:r>
      <w:r>
        <w:rPr>
          <w:rFonts w:ascii="Times New Roman" w:hAnsi="Times New Roman"/>
          <w:b w:val="0"/>
          <w:i w:val="0"/>
          <w:u w:val="none"/>
        </w:rPr>
        <w:t xml:space="preserve"> Que la sociedad abrirá un </w:t>
      </w:r>
      <w:r>
        <w:rPr>
          <w:rFonts w:ascii="Times New Roman" w:hAnsi="Times New Roman"/>
          <w:b/>
          <w:i w:val="0"/>
          <w:u w:val="none"/>
        </w:rPr>
        <w:t>establecimiento de comercio</w:t>
      </w:r>
      <w:r>
        <w:rPr>
          <w:rFonts w:ascii="Times New Roman" w:hAnsi="Times New Roman"/>
          <w:b w:val="0"/>
          <w:i w:val="0"/>
          <w:u w:val="none"/>
        </w:rPr>
        <w:t xml:space="preserve"> denominado </w:t>
      </w:r>
      <w:r>
        <w:rPr>
          <w:rFonts w:ascii="Times New Roman" w:hAnsi="Times New Roman"/>
          <w:b/>
          <w:i w:val="0"/>
          <w:u w:val="none"/>
        </w:rPr>
        <w:t>"NOVA BIENESTAR"</w:t>
      </w:r>
      <w:r>
        <w:rPr>
          <w:rFonts w:ascii="Times New Roman" w:hAnsi="Times New Roman"/>
          <w:b w:val="0"/>
          <w:i w:val="0"/>
          <w:u w:val="none"/>
        </w:rPr>
        <w:t xml:space="preserve">, ubicado en la carrera 37 n.º 10A-58, oficina 804, de Medellín, cuyos activos vinculados ascienden a </w:t>
      </w:r>
      <w:r>
        <w:rPr>
          <w:rFonts w:ascii="Times New Roman" w:hAnsi="Times New Roman"/>
          <w:b/>
          <w:i w:val="0"/>
          <w:u w:val="none"/>
        </w:rPr>
        <w:t>CINCUENTA Y CINCO MILLONES DE PESOS ($55.000.000) moneda corriente</w:t>
      </w:r>
      <w:r>
        <w:rPr>
          <w:rFonts w:ascii="Times New Roman" w:hAnsi="Times New Roman"/>
          <w:b w:val="0"/>
          <w:i w:val="0"/>
          <w:u w:val="none"/>
        </w:rPr>
        <w:t>.</w:t>
      </w:r>
    </w:p>
    <w:p>
      <w:r>
        <w:rPr>
          <w:rFonts w:ascii="Times New Roman" w:hAnsi="Times New Roman"/>
          <w:b w:val="0"/>
          <w:i w:val="0"/>
          <w:u w:val="none"/>
        </w:rPr>
        <w:t>La presente certificación se expide en Medellín (Antioquia), al primer (1) día del mes de octubre de dos mil veintiséis (2026), con destino a la Cámara de Comercio de Medellín para Antioquia y a las demás entidades que la requieran.</w:t>
      </w:r>
    </w:p>
    <w:p>
      <w:pPr>
        <w:spacing w:after="0"/>
      </w:pPr>
    </w:p>
    <w:p>
      <w:pPr>
        <w:spacing w:after="0"/>
      </w:pPr>
    </w:p>
    <w:tbl>
      <w:tblPr>
        <w:tblW w:type="auto" w:w="0"/>
        <w:tblLayout w:type="fixed"/>
        <w:tblLook w:firstColumn="1" w:firstRow="1" w:lastColumn="0" w:lastRow="0" w:noHBand="0" w:noVBand="1" w:val="04A0"/>
      </w:tblPr>
      <w:tblGrid>
        <w:gridCol w:w="4561"/>
        <w:gridCol w:w="4561"/>
      </w:tblGrid>
      <w:tr>
        <w:tc>
          <w:tcPr>
            <w:tcW w:type="dxa" w:w="4535"/>
          </w:tcPr>
          <w:p>
            <w:pPr>
              <w:spacing w:after="0"/>
            </w:pP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r>
          </w:p>
          <w:p>
            <w:pPr>
              <w:spacing w:after="0"/>
            </w:pPr>
            <w:r>
              <w:rPr>
                <w:rFonts w:ascii="Times New Roman" w:hAnsi="Times New Roman"/>
                <w:b/>
                <w:i w:val="0"/>
                <w:sz w:val="20"/>
                <w:u w:val="none"/>
              </w:rPr>
              <w:t>MARIANA LÓPEZ CASTAÑO</w:t>
            </w:r>
          </w:p>
          <w:p>
            <w:pPr>
              <w:spacing w:after="0"/>
            </w:pPr>
            <w:r>
              <w:rPr>
                <w:rFonts w:ascii="Times New Roman" w:hAnsi="Times New Roman"/>
                <w:b w:val="0"/>
                <w:i w:val="0"/>
                <w:sz w:val="20"/>
                <w:u w:val="none"/>
              </w:rPr>
              <w:t>C.C. 1.039.672.481 de Medellín</w:t>
            </w:r>
          </w:p>
          <w:p>
            <w:pPr>
              <w:spacing w:after="0"/>
            </w:pPr>
            <w:r>
              <w:rPr>
                <w:rFonts w:ascii="Times New Roman" w:hAnsi="Times New Roman"/>
                <w:b w:val="0"/>
                <w:i w:val="0"/>
                <w:sz w:val="20"/>
                <w:u w:val="none"/>
              </w:rPr>
              <w:t>Representante legal</w:t>
            </w:r>
          </w:p>
        </w:tc>
        <w:tc>
          <w:tcPr>
            <w:tcW w:type="dxa" w:w="4535"/>
          </w:tcPr>
          <w:p>
            <w:pPr>
              <w:spacing w:after="0"/>
            </w:pP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r>
          </w:p>
          <w:p>
            <w:pPr>
              <w:spacing w:after="0"/>
            </w:pPr>
            <w:r>
              <w:rPr>
                <w:rFonts w:ascii="Times New Roman" w:hAnsi="Times New Roman"/>
                <w:b/>
                <w:i w:val="0"/>
                <w:sz w:val="20"/>
                <w:u w:val="none"/>
              </w:rPr>
              <w:t>[NOMBRE DEL CONTADOR PÚBLICO]</w:t>
            </w:r>
          </w:p>
          <w:p>
            <w:pPr>
              <w:spacing w:after="0"/>
            </w:pPr>
            <w:r>
              <w:rPr>
                <w:rFonts w:ascii="Times New Roman" w:hAnsi="Times New Roman"/>
                <w:b w:val="0"/>
                <w:i w:val="0"/>
                <w:sz w:val="20"/>
                <w:u w:val="none"/>
              </w:rPr>
              <w:t xml:space="preserve">C.C. n.º </w:t>
            </w:r>
            <w:r>
              <w:rPr>
                <w:rFonts w:ascii="Times New Roman" w:hAnsi="Times New Roman"/>
                <w:b w:val="0"/>
                <w:i w:val="0"/>
                <w:sz w:val="20"/>
                <w:u w:val="single"/>
              </w:rPr>
              <w:t>_</w:t>
            </w:r>
            <w:r>
              <w:rPr>
                <w:rFonts w:ascii="Times New Roman" w:hAnsi="Times New Roman"/>
                <w:b w:val="0"/>
                <w:i w:val="0"/>
                <w:sz w:val="20"/>
                <w:u w:val="single"/>
              </w:rPr>
              <w:t>_</w:t>
            </w:r>
            <w:r>
              <w:rPr>
                <w:rFonts w:ascii="Times New Roman" w:hAnsi="Times New Roman"/>
                <w:b w:val="0"/>
                <w:i w:val="0"/>
                <w:sz w:val="20"/>
                <w:u w:val="single"/>
              </w:rPr>
            </w:r>
          </w:p>
          <w:p>
            <w:pPr>
              <w:spacing w:after="0"/>
            </w:pPr>
            <w:r>
              <w:rPr>
                <w:rFonts w:ascii="Times New Roman" w:hAnsi="Times New Roman"/>
                <w:b w:val="0"/>
                <w:i w:val="0"/>
                <w:sz w:val="20"/>
                <w:u w:val="none"/>
              </w:rPr>
              <w:t xml:space="preserve">T.P. n.º </w:t>
            </w:r>
            <w:r>
              <w:rPr>
                <w:rFonts w:ascii="Times New Roman" w:hAnsi="Times New Roman"/>
                <w:b w:val="0"/>
                <w:i w:val="0"/>
                <w:sz w:val="20"/>
                <w:u w:val="single"/>
              </w:rPr>
              <w:t>_</w:t>
            </w:r>
            <w:r>
              <w:rPr>
                <w:rFonts w:ascii="Times New Roman" w:hAnsi="Times New Roman"/>
                <w:b w:val="0"/>
                <w:i w:val="0"/>
                <w:sz w:val="20"/>
                <w:u w:val="single"/>
              </w:rPr>
              <w:t>_</w:t>
            </w:r>
            <w:r>
              <w:rPr>
                <w:rFonts w:ascii="Times New Roman" w:hAnsi="Times New Roman"/>
                <w:b w:val="0"/>
                <w:i w:val="0"/>
                <w:sz w:val="20"/>
                <w:u w:val="none"/>
              </w:rPr>
              <w:t>__ - JCC</w:t>
            </w:r>
          </w:p>
          <w:p>
            <w:pPr>
              <w:spacing w:after="0"/>
            </w:pPr>
            <w:r>
              <w:rPr>
                <w:rFonts w:ascii="Times New Roman" w:hAnsi="Times New Roman"/>
                <w:b w:val="0"/>
                <w:i w:val="0"/>
                <w:sz w:val="20"/>
                <w:u w:val="none"/>
              </w:rPr>
              <w:t>Contador(a) público(a)</w:t>
            </w:r>
          </w:p>
        </w:tc>
      </w:tr>
    </w:tbl>
    <w:p/>
    <w:p>
      <w:r>
        <w:br w:type="page"/>
      </w:r>
    </w:p>
    <w:p>
      <w:pPr>
        <w:spacing w:before="0" w:after="80"/>
        <w:jc w:val="center"/>
      </w:pPr>
      <w:r>
        <w:rPr>
          <w:rFonts w:ascii="Times New Roman" w:hAnsi="Times New Roman"/>
          <w:b/>
          <w:i w:val="0"/>
          <w:sz w:val="28"/>
          <w:u w:val="none"/>
        </w:rPr>
        <w:t>DECLARACIÓN JURAMENTADA DE CUMPLIMIENTO DE REQUISITOS</w:t>
      </w:r>
    </w:p>
    <w:p>
      <w:pPr>
        <w:spacing w:after="280"/>
        <w:jc w:val="center"/>
      </w:pPr>
      <w:r>
        <w:rPr>
          <w:rFonts w:ascii="Times New Roman" w:hAnsi="Times New Roman"/>
          <w:b/>
          <w:i w:val="0"/>
          <w:sz w:val="24"/>
          <w:u w:val="none"/>
        </w:rPr>
        <w:t>Ley 1780 de 2016 — Pequeña empresa joven</w:t>
      </w:r>
    </w:p>
    <w:p>
      <w:pPr>
        <w:jc w:val="right"/>
      </w:pPr>
      <w:r>
        <w:rPr>
          <w:rFonts w:ascii="Times New Roman" w:hAnsi="Times New Roman"/>
          <w:b w:val="0"/>
          <w:i w:val="0"/>
          <w:u w:val="none"/>
        </w:rPr>
        <w:t>Medellín (Antioquia), primero (1) de octubre de dos mil veintiséis (2026)</w:t>
      </w:r>
    </w:p>
    <w:p>
      <w:pPr>
        <w:spacing w:after="0"/>
      </w:pPr>
    </w:p>
    <w:p>
      <w:r>
        <w:rPr>
          <w:rFonts w:ascii="Times New Roman" w:hAnsi="Times New Roman"/>
          <w:b/>
          <w:i w:val="0"/>
          <w:u w:val="none"/>
        </w:rPr>
        <w:t>Señores</w:t>
      </w:r>
    </w:p>
    <w:p>
      <w:r>
        <w:rPr>
          <w:rFonts w:ascii="Times New Roman" w:hAnsi="Times New Roman"/>
          <w:b/>
          <w:i w:val="0"/>
          <w:u w:val="none"/>
        </w:rPr>
        <w:t>CÁMARA DE COMERCIO DE MEDELLÍN PARA ANTIOQUIA</w:t>
      </w:r>
    </w:p>
    <w:p>
      <w:r>
        <w:rPr>
          <w:rFonts w:ascii="Times New Roman" w:hAnsi="Times New Roman"/>
          <w:b w:val="0"/>
          <w:i w:val="0"/>
          <w:u w:val="none"/>
        </w:rPr>
        <w:t>Departamento de Registros Públicos</w:t>
      </w:r>
    </w:p>
    <w:p>
      <w:r>
        <w:rPr>
          <w:rFonts w:ascii="Times New Roman" w:hAnsi="Times New Roman"/>
          <w:b w:val="0"/>
          <w:i w:val="0"/>
          <w:u w:val="none"/>
        </w:rPr>
        <w:t>Medellín (Antioquia)</w:t>
      </w:r>
    </w:p>
    <w:p>
      <w:pPr>
        <w:spacing w:after="0"/>
      </w:pPr>
    </w:p>
    <w:p>
      <w:r>
        <w:rPr>
          <w:rFonts w:ascii="Times New Roman" w:hAnsi="Times New Roman"/>
          <w:b/>
          <w:i w:val="0"/>
          <w:u w:val="none"/>
        </w:rPr>
        <w:t>Referencia:</w:t>
      </w:r>
      <w:r>
        <w:rPr>
          <w:rFonts w:ascii="Times New Roman" w:hAnsi="Times New Roman"/>
          <w:b w:val="0"/>
          <w:i w:val="0"/>
          <w:u w:val="none"/>
        </w:rPr>
        <w:t xml:space="preserve"> Solicitud de aplicación del beneficio de exención del pago de los derechos de matrícula mercantil, artículo 3.º de la Ley 1780 de 2016 — </w:t>
      </w:r>
      <w:r>
        <w:rPr>
          <w:rFonts w:ascii="Times New Roman" w:hAnsi="Times New Roman"/>
          <w:b/>
          <w:i w:val="0"/>
          <w:u w:val="none"/>
        </w:rPr>
        <w:t>NOVA BIENESTAR INTEGRAL S.A.S.</w:t>
      </w:r>
    </w:p>
    <w:p>
      <w:pPr>
        <w:spacing w:after="0"/>
      </w:pPr>
    </w:p>
    <w:p>
      <w:r>
        <w:rPr>
          <w:rFonts w:ascii="Times New Roman" w:hAnsi="Times New Roman"/>
          <w:b w:val="0"/>
          <w:i w:val="0"/>
          <w:u w:val="none"/>
        </w:rPr>
        <w:t>Respetados señores:</w:t>
      </w:r>
    </w:p>
    <w:p>
      <w:r>
        <w:rPr>
          <w:rFonts w:ascii="Times New Roman" w:hAnsi="Times New Roman"/>
          <w:b w:val="0"/>
          <w:i w:val="0"/>
          <w:u w:val="none"/>
        </w:rPr>
        <w:t xml:space="preserve">Los suscritos accionistas constituyentes de la sociedad </w:t>
      </w:r>
      <w:r>
        <w:rPr>
          <w:rFonts w:ascii="Times New Roman" w:hAnsi="Times New Roman"/>
          <w:b/>
          <w:i w:val="0"/>
          <w:u w:val="none"/>
        </w:rPr>
        <w:t>NOVA BIENESTAR INTEGRAL S.A.S.</w:t>
      </w:r>
      <w:r>
        <w:rPr>
          <w:rFonts w:ascii="Times New Roman" w:hAnsi="Times New Roman"/>
          <w:b w:val="0"/>
          <w:i w:val="0"/>
          <w:u w:val="none"/>
        </w:rPr>
        <w:t xml:space="preserve">, obrando en nombre propio y en representación de la sociedad en formación, declaramos </w:t>
      </w:r>
      <w:r>
        <w:rPr>
          <w:rFonts w:ascii="Times New Roman" w:hAnsi="Times New Roman"/>
          <w:b/>
          <w:i w:val="0"/>
          <w:u w:val="none"/>
        </w:rPr>
        <w:t>bajo la gravedad del juramento</w:t>
      </w:r>
      <w:r>
        <w:rPr>
          <w:rFonts w:ascii="Times New Roman" w:hAnsi="Times New Roman"/>
          <w:b w:val="0"/>
          <w:i w:val="0"/>
          <w:u w:val="none"/>
        </w:rPr>
        <w:t>, que se entiende prestado con la firma del presente documento, lo siguiente:</w:t>
      </w:r>
    </w:p>
    <w:p>
      <w:r>
        <w:rPr>
          <w:rFonts w:ascii="Times New Roman" w:hAnsi="Times New Roman"/>
          <w:b/>
          <w:i w:val="0"/>
          <w:u w:val="none"/>
        </w:rPr>
        <w:t>PRIMERO — Inicio de la actividad económica.</w:t>
      </w:r>
      <w:r>
        <w:rPr>
          <w:rFonts w:ascii="Times New Roman" w:hAnsi="Times New Roman"/>
          <w:b w:val="0"/>
          <w:i w:val="0"/>
          <w:u w:val="none"/>
        </w:rPr>
        <w:t xml:space="preserve"> Que la sociedad </w:t>
      </w:r>
      <w:r>
        <w:rPr>
          <w:rFonts w:ascii="Times New Roman" w:hAnsi="Times New Roman"/>
          <w:b/>
          <w:i w:val="0"/>
          <w:u w:val="none"/>
        </w:rPr>
        <w:t>inicia su actividad económica principal</w:t>
      </w:r>
      <w:r>
        <w:rPr>
          <w:rFonts w:ascii="Times New Roman" w:hAnsi="Times New Roman"/>
          <w:b w:val="0"/>
          <w:i w:val="0"/>
          <w:u w:val="none"/>
        </w:rPr>
        <w:t xml:space="preserve"> con posterioridad a la promulgación de la Ley 1780 de 2016 y, concretamente, a partir de la fecha de inscripción de su documento de constitución en el registro mercantil.</w:t>
      </w:r>
    </w:p>
    <w:p>
      <w:r>
        <w:rPr>
          <w:rFonts w:ascii="Times New Roman" w:hAnsi="Times New Roman"/>
          <w:b/>
          <w:i w:val="0"/>
          <w:u w:val="none"/>
        </w:rPr>
        <w:t>SEGUNDO — Requisito de participación accionaria juvenil.</w:t>
      </w:r>
      <w:r>
        <w:rPr>
          <w:rFonts w:ascii="Times New Roman" w:hAnsi="Times New Roman"/>
          <w:b w:val="0"/>
          <w:i w:val="0"/>
          <w:u w:val="none"/>
        </w:rPr>
        <w:t xml:space="preserve"> Que la accionista </w:t>
      </w:r>
      <w:r>
        <w:rPr>
          <w:rFonts w:ascii="Times New Roman" w:hAnsi="Times New Roman"/>
          <w:b/>
          <w:i w:val="0"/>
          <w:u w:val="none"/>
        </w:rPr>
        <w:t>MARIANA LÓPEZ CASTAÑO</w:t>
      </w:r>
      <w:r>
        <w:rPr>
          <w:rFonts w:ascii="Times New Roman" w:hAnsi="Times New Roman"/>
          <w:b w:val="0"/>
          <w:i w:val="0"/>
          <w:u w:val="none"/>
        </w:rPr>
        <w:t xml:space="preserve">, identificada con cédula de ciudadanía n.º 1.039.672.481 de Medellín, tiene </w:t>
      </w:r>
      <w:r>
        <w:rPr>
          <w:rFonts w:ascii="Times New Roman" w:hAnsi="Times New Roman"/>
          <w:b/>
          <w:i w:val="0"/>
          <w:u w:val="none"/>
        </w:rPr>
        <w:t>treinta (30) años de edad</w:t>
      </w:r>
      <w:r>
        <w:rPr>
          <w:rFonts w:ascii="Times New Roman" w:hAnsi="Times New Roman"/>
          <w:b w:val="0"/>
          <w:i w:val="0"/>
          <w:u w:val="none"/>
        </w:rPr>
        <w:t xml:space="preserve"> —esto es, se encuentra en el rango de dieciocho (18) a treinta y cinco (35) años exigido por la ley— y es titular de </w:t>
      </w:r>
      <w:r>
        <w:rPr>
          <w:rFonts w:ascii="Times New Roman" w:hAnsi="Times New Roman"/>
          <w:b/>
          <w:i w:val="0"/>
          <w:u w:val="none"/>
        </w:rPr>
        <w:t>trescientas noventa mil (390.000) acciones</w:t>
      </w:r>
      <w:r>
        <w:rPr>
          <w:rFonts w:ascii="Times New Roman" w:hAnsi="Times New Roman"/>
          <w:b w:val="0"/>
          <w:i w:val="0"/>
          <w:u w:val="none"/>
        </w:rPr>
        <w:t xml:space="preserve">, equivalentes al </w:t>
      </w:r>
      <w:r>
        <w:rPr>
          <w:rFonts w:ascii="Times New Roman" w:hAnsi="Times New Roman"/>
          <w:b/>
          <w:i w:val="0"/>
          <w:u w:val="none"/>
        </w:rPr>
        <w:t>sesenta y cinco por ciento (65 %)</w:t>
      </w:r>
      <w:r>
        <w:rPr>
          <w:rFonts w:ascii="Times New Roman" w:hAnsi="Times New Roman"/>
          <w:b w:val="0"/>
          <w:i w:val="0"/>
          <w:u w:val="none"/>
        </w:rPr>
        <w:t xml:space="preserve"> del capital suscrito, participación que supera </w:t>
      </w:r>
      <w:r>
        <w:rPr>
          <w:rFonts w:ascii="Times New Roman" w:hAnsi="Times New Roman"/>
          <w:b/>
          <w:i w:val="0"/>
          <w:u w:val="none"/>
        </w:rPr>
        <w:t>la mitad más uno</w:t>
      </w:r>
      <w:r>
        <w:rPr>
          <w:rFonts w:ascii="Times New Roman" w:hAnsi="Times New Roman"/>
          <w:b w:val="0"/>
          <w:i w:val="0"/>
          <w:u w:val="none"/>
        </w:rPr>
        <w:t xml:space="preserve"> de las acciones en circulación, tal como lo exige el numeral 2.º del artículo 2.º de la Ley 1780 de 2016 para las personas jurídicas.</w:t>
      </w:r>
    </w:p>
    <w:p>
      <w:r>
        <w:rPr>
          <w:rFonts w:ascii="Times New Roman" w:hAnsi="Times New Roman"/>
          <w:b/>
          <w:i w:val="0"/>
          <w:u w:val="none"/>
        </w:rPr>
        <w:t>TERCERO — Requisito de planta de personal.</w:t>
      </w:r>
      <w:r>
        <w:rPr>
          <w:rFonts w:ascii="Times New Roman" w:hAnsi="Times New Roman"/>
          <w:b w:val="0"/>
          <w:i w:val="0"/>
          <w:u w:val="none"/>
        </w:rPr>
        <w:t xml:space="preserve"> Que la sociedad iniciará operaciones con </w:t>
      </w:r>
      <w:r>
        <w:rPr>
          <w:rFonts w:ascii="Times New Roman" w:hAnsi="Times New Roman"/>
          <w:b/>
          <w:i w:val="0"/>
          <w:u w:val="none"/>
        </w:rPr>
        <w:t>nueve (9) trabajadores</w:t>
      </w:r>
      <w:r>
        <w:rPr>
          <w:rFonts w:ascii="Times New Roman" w:hAnsi="Times New Roman"/>
          <w:b w:val="0"/>
          <w:i w:val="0"/>
          <w:u w:val="none"/>
        </w:rPr>
        <w:t xml:space="preserve">, cifra que no supera el límite de </w:t>
      </w:r>
      <w:r>
        <w:rPr>
          <w:rFonts w:ascii="Times New Roman" w:hAnsi="Times New Roman"/>
          <w:b/>
          <w:i w:val="0"/>
          <w:u w:val="none"/>
        </w:rPr>
        <w:t>cincuenta (50) trabajadores</w:t>
      </w:r>
      <w:r>
        <w:rPr>
          <w:rFonts w:ascii="Times New Roman" w:hAnsi="Times New Roman"/>
          <w:b w:val="0"/>
          <w:i w:val="0"/>
          <w:u w:val="none"/>
        </w:rPr>
        <w:t xml:space="preserve"> previsto en la ley.</w:t>
      </w:r>
    </w:p>
    <w:p>
      <w:r>
        <w:rPr>
          <w:rFonts w:ascii="Times New Roman" w:hAnsi="Times New Roman"/>
          <w:b/>
          <w:i w:val="0"/>
          <w:u w:val="none"/>
        </w:rPr>
        <w:t>CUARTO — Requisito de activos totales.</w:t>
      </w:r>
      <w:r>
        <w:rPr>
          <w:rFonts w:ascii="Times New Roman" w:hAnsi="Times New Roman"/>
          <w:b w:val="0"/>
          <w:i w:val="0"/>
          <w:u w:val="none"/>
        </w:rPr>
        <w:t xml:space="preserve"> Que los </w:t>
      </w:r>
      <w:r>
        <w:rPr>
          <w:rFonts w:ascii="Times New Roman" w:hAnsi="Times New Roman"/>
          <w:b/>
          <w:i w:val="0"/>
          <w:u w:val="none"/>
        </w:rPr>
        <w:t>activos totales</w:t>
      </w:r>
      <w:r>
        <w:rPr>
          <w:rFonts w:ascii="Times New Roman" w:hAnsi="Times New Roman"/>
          <w:b w:val="0"/>
          <w:i w:val="0"/>
          <w:u w:val="none"/>
        </w:rPr>
        <w:t xml:space="preserve"> de la sociedad ascienden a </w:t>
      </w:r>
      <w:r>
        <w:rPr>
          <w:rFonts w:ascii="Times New Roman" w:hAnsi="Times New Roman"/>
          <w:b/>
          <w:i w:val="0"/>
          <w:u w:val="none"/>
        </w:rPr>
        <w:t>SEISCIENTOS MILLONES DE PESOS ($600.000.000)</w:t>
      </w:r>
      <w:r>
        <w:rPr>
          <w:rFonts w:ascii="Times New Roman" w:hAnsi="Times New Roman"/>
          <w:b w:val="0"/>
          <w:i w:val="0"/>
          <w:u w:val="none"/>
        </w:rPr>
        <w:t xml:space="preserve">, suma que no supera el equivalente a </w:t>
      </w:r>
      <w:r>
        <w:rPr>
          <w:rFonts w:ascii="Times New Roman" w:hAnsi="Times New Roman"/>
          <w:b/>
          <w:i w:val="0"/>
          <w:u w:val="none"/>
        </w:rPr>
        <w:t>cinco mil (5.000) salarios mínimos legales mensuales vigentes</w:t>
      </w:r>
      <w:r>
        <w:rPr>
          <w:rFonts w:ascii="Times New Roman" w:hAnsi="Times New Roman"/>
          <w:b w:val="0"/>
          <w:i w:val="0"/>
          <w:u w:val="none"/>
        </w:rPr>
        <w:t>.</w:t>
      </w:r>
    </w:p>
    <w:p>
      <w:r>
        <w:rPr>
          <w:rFonts w:ascii="Times New Roman" w:hAnsi="Times New Roman"/>
          <w:b/>
          <w:i w:val="0"/>
          <w:u w:val="none"/>
        </w:rPr>
        <w:t>QUINTO — Solicitud.</w:t>
      </w:r>
      <w:r>
        <w:rPr>
          <w:rFonts w:ascii="Times New Roman" w:hAnsi="Times New Roman"/>
          <w:b w:val="0"/>
          <w:i w:val="0"/>
          <w:u w:val="none"/>
        </w:rPr>
        <w:t xml:space="preserve"> Que, en virtud de lo anterior, y por reunir la totalidad de los requisitos previstos en los artículos 2.º y 3.º de la Ley 1780 de 2016, reglamentados por el Decreto 639 de 2017 (incorporado al Decreto Único Reglamentario 1074 de 2015), solicitamos respetuosamente la aplicación del beneficio de </w:t>
      </w:r>
      <w:r>
        <w:rPr>
          <w:rFonts w:ascii="Times New Roman" w:hAnsi="Times New Roman"/>
          <w:b/>
          <w:i w:val="0"/>
          <w:u w:val="none"/>
        </w:rPr>
        <w:t>exención del pago de los derechos de matrícula mercantil y de su primera renovación</w:t>
      </w:r>
      <w:r>
        <w:rPr>
          <w:rFonts w:ascii="Times New Roman" w:hAnsi="Times New Roman"/>
          <w:b w:val="0"/>
          <w:i w:val="0"/>
          <w:u w:val="none"/>
        </w:rPr>
        <w:t>.</w:t>
      </w:r>
    </w:p>
    <w:p>
      <w:r>
        <w:rPr>
          <w:rFonts w:ascii="Times New Roman" w:hAnsi="Times New Roman"/>
          <w:b/>
          <w:i w:val="0"/>
          <w:u w:val="none"/>
        </w:rPr>
        <w:t>SEXTO — Alcance del beneficio.</w:t>
      </w:r>
      <w:r>
        <w:rPr>
          <w:rFonts w:ascii="Times New Roman" w:hAnsi="Times New Roman"/>
          <w:b w:val="0"/>
          <w:i w:val="0"/>
          <w:u w:val="none"/>
        </w:rPr>
        <w:t xml:space="preserve"> Que conocemos y aceptamos que el beneficio solicitado </w:t>
      </w:r>
      <w:r>
        <w:rPr>
          <w:rFonts w:ascii="Times New Roman" w:hAnsi="Times New Roman"/>
          <w:b/>
          <w:i w:val="0"/>
          <w:u w:val="none"/>
        </w:rPr>
        <w:t>no comprende</w:t>
      </w:r>
      <w:r>
        <w:rPr>
          <w:rFonts w:ascii="Times New Roman" w:hAnsi="Times New Roman"/>
          <w:b w:val="0"/>
          <w:i w:val="0"/>
          <w:u w:val="none"/>
        </w:rPr>
        <w:t xml:space="preserve"> el impuesto de registro de carácter departamental, los derechos de inscripción de actos y documentos, los derechos de inscripción de libros, ni el valor de los certificados y formularios; y que, conforme al parágrafo del artículo 3.º de la Ley 1780 de 2016, la exención </w:t>
      </w:r>
      <w:r>
        <w:rPr>
          <w:rFonts w:ascii="Times New Roman" w:hAnsi="Times New Roman"/>
          <w:b/>
          <w:i w:val="0"/>
          <w:u w:val="none"/>
        </w:rPr>
        <w:t>no exceptúa</w:t>
      </w:r>
      <w:r>
        <w:rPr>
          <w:rFonts w:ascii="Times New Roman" w:hAnsi="Times New Roman"/>
          <w:b w:val="0"/>
          <w:i w:val="0"/>
          <w:u w:val="none"/>
        </w:rPr>
        <w:t xml:space="preserve"> a la sociedad del cumplimiento de sus obligaciones tributarias, laborales y mercantiles.</w:t>
      </w:r>
    </w:p>
    <w:p>
      <w:r>
        <w:rPr>
          <w:rFonts w:ascii="Times New Roman" w:hAnsi="Times New Roman"/>
          <w:b/>
          <w:i w:val="0"/>
          <w:u w:val="none"/>
        </w:rPr>
        <w:t>SÉPTIMO — Conservación del beneficio.</w:t>
      </w:r>
      <w:r>
        <w:rPr>
          <w:rFonts w:ascii="Times New Roman" w:hAnsi="Times New Roman"/>
          <w:b w:val="0"/>
          <w:i w:val="0"/>
          <w:u w:val="none"/>
        </w:rPr>
        <w:t xml:space="preserve"> Que conocemos que, para conservar la exención en la primera renovación, deberemos renovar la matrícula mercantil </w:t>
      </w:r>
      <w:r>
        <w:rPr>
          <w:rFonts w:ascii="Times New Roman" w:hAnsi="Times New Roman"/>
          <w:b/>
          <w:i w:val="0"/>
          <w:u w:val="none"/>
        </w:rPr>
        <w:t>a más tardar el 31 de marzo</w:t>
      </w:r>
      <w:r>
        <w:rPr>
          <w:rFonts w:ascii="Times New Roman" w:hAnsi="Times New Roman"/>
          <w:b w:val="0"/>
          <w:i w:val="0"/>
          <w:u w:val="none"/>
        </w:rPr>
        <w:t xml:space="preserve"> del año siguiente y mantener las condiciones que dieron origen al beneficio, so pena de su pérdida.</w:t>
      </w:r>
    </w:p>
    <w:p>
      <w:r>
        <w:rPr>
          <w:rFonts w:ascii="Times New Roman" w:hAnsi="Times New Roman"/>
          <w:b/>
          <w:i w:val="0"/>
          <w:u w:val="none"/>
        </w:rPr>
        <w:t>OCTAVO — Veracidad.</w:t>
      </w:r>
      <w:r>
        <w:rPr>
          <w:rFonts w:ascii="Times New Roman" w:hAnsi="Times New Roman"/>
          <w:b w:val="0"/>
          <w:i w:val="0"/>
          <w:u w:val="none"/>
        </w:rPr>
        <w:t xml:space="preserve"> Que la información aquí consignada es veraz y que autorizamos su verificación por parte de la Cámara de Comercio y de las autoridades competentes, asumiendo las consecuencias legales que se deriven de cualquier inexactitud.</w:t>
      </w:r>
    </w:p>
    <w:p>
      <w:r>
        <w:rPr>
          <w:rFonts w:ascii="Times New Roman" w:hAnsi="Times New Roman"/>
          <w:b w:val="0"/>
          <w:i w:val="0"/>
          <w:u w:val="none"/>
        </w:rPr>
        <w:t>Atentamente,</w:t>
      </w:r>
    </w:p>
    <w:p>
      <w:pPr>
        <w:spacing w:after="0"/>
      </w:pPr>
    </w:p>
    <w:p>
      <w:pPr>
        <w:spacing w:after="0"/>
      </w:pPr>
    </w:p>
    <w:tbl>
      <w:tblPr>
        <w:tblW w:type="auto" w:w="0"/>
        <w:tblLayout w:type="fixed"/>
        <w:tblLook w:firstColumn="1" w:firstRow="1" w:lastColumn="0" w:lastRow="0" w:noHBand="0" w:noVBand="1" w:val="04A0"/>
      </w:tblPr>
      <w:tblGrid>
        <w:gridCol w:w="4561"/>
        <w:gridCol w:w="4561"/>
      </w:tblGrid>
      <w:tr>
        <w:tc>
          <w:tcPr>
            <w:tcW w:type="dxa" w:w="4535"/>
          </w:tcPr>
          <w:p>
            <w:pPr>
              <w:spacing w:after="0"/>
            </w:pP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r>
          </w:p>
          <w:p>
            <w:pPr>
              <w:spacing w:after="0"/>
            </w:pPr>
            <w:r>
              <w:rPr>
                <w:rFonts w:ascii="Times New Roman" w:hAnsi="Times New Roman"/>
                <w:b/>
                <w:i w:val="0"/>
                <w:sz w:val="20"/>
                <w:u w:val="none"/>
              </w:rPr>
              <w:t>MARIANA LÓPEZ CASTAÑO</w:t>
            </w:r>
          </w:p>
          <w:p>
            <w:pPr>
              <w:spacing w:after="0"/>
            </w:pPr>
            <w:r>
              <w:rPr>
                <w:rFonts w:ascii="Times New Roman" w:hAnsi="Times New Roman"/>
                <w:b w:val="0"/>
                <w:i w:val="0"/>
                <w:sz w:val="20"/>
                <w:u w:val="none"/>
              </w:rPr>
              <w:t>C.C. 1.039.672.481 de Medellín</w:t>
            </w:r>
          </w:p>
          <w:p>
            <w:pPr>
              <w:spacing w:after="0"/>
            </w:pPr>
            <w:r>
              <w:rPr>
                <w:rFonts w:ascii="Times New Roman" w:hAnsi="Times New Roman"/>
                <w:b w:val="0"/>
                <w:i w:val="0"/>
                <w:sz w:val="20"/>
                <w:u w:val="none"/>
              </w:rPr>
              <w:t>Accionista (65 %) - Representante legal</w:t>
            </w:r>
          </w:p>
        </w:tc>
        <w:tc>
          <w:tcPr>
            <w:tcW w:type="dxa" w:w="4535"/>
          </w:tcPr>
          <w:p>
            <w:pPr>
              <w:spacing w:after="0"/>
            </w:pP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t>_</w:t>
            </w:r>
            <w:r>
              <w:rPr>
                <w:rFonts w:ascii="Times New Roman" w:hAnsi="Times New Roman"/>
                <w:b w:val="0"/>
                <w:i w:val="0"/>
                <w:u w:val="single"/>
              </w:rPr>
            </w:r>
          </w:p>
          <w:p>
            <w:pPr>
              <w:spacing w:after="0"/>
            </w:pPr>
            <w:r>
              <w:rPr>
                <w:rFonts w:ascii="Times New Roman" w:hAnsi="Times New Roman"/>
                <w:b/>
                <w:i w:val="0"/>
                <w:sz w:val="20"/>
                <w:u w:val="none"/>
              </w:rPr>
              <w:t>FELIPE ANDRÉS GÓMEZ VÉLEZ</w:t>
            </w:r>
          </w:p>
          <w:p>
            <w:pPr>
              <w:spacing w:after="0"/>
            </w:pPr>
            <w:r>
              <w:rPr>
                <w:rFonts w:ascii="Times New Roman" w:hAnsi="Times New Roman"/>
                <w:b w:val="0"/>
                <w:i w:val="0"/>
                <w:sz w:val="20"/>
                <w:u w:val="none"/>
              </w:rPr>
              <w:t>C.C. 1.152.846.390 de Envigado</w:t>
            </w:r>
          </w:p>
          <w:p>
            <w:pPr>
              <w:spacing w:after="0"/>
            </w:pPr>
            <w:r>
              <w:rPr>
                <w:rFonts w:ascii="Times New Roman" w:hAnsi="Times New Roman"/>
                <w:b w:val="0"/>
                <w:i w:val="0"/>
                <w:sz w:val="20"/>
                <w:u w:val="none"/>
              </w:rPr>
              <w:t>Accionista (35 %) - Representante legal suplente</w:t>
            </w:r>
          </w:p>
        </w:tc>
      </w:tr>
    </w:tbl>
    <w:p/>
    <w:p>
      <w:pPr>
        <w:spacing w:after="0"/>
      </w:pPr>
    </w:p>
    <w:p>
      <w:pPr>
        <w:spacing w:after="160"/>
        <w:ind w:left="680" w:right="567"/>
      </w:pPr>
      <w:r>
        <w:rPr>
          <w:rFonts w:ascii="Times New Roman" w:hAnsi="Times New Roman"/>
          <w:b w:val="0"/>
          <w:i/>
          <w:sz w:val="22"/>
          <w:u w:val="none"/>
        </w:rPr>
        <w:t>Anexo sugerido: copia ampliada al 150 % de las cédulas de ciudadanía de ambos accionistas y del representante legal y su suplente, conforme lo solicita el levantamiento de información.</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Certificaciones anexas al documento de constitución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 Certificaciones anexas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