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Ese mismo espacio, que al principio solo albergaba rivalidades deportivas, se volvió desde finales del siglo XX escenario de una violencia que ha matado a decenas de colombianos. También ha dejado pérdidas económicas para los clubes y para los propios hinchas, y afecta derechos fundamentales protegidos por la Constitución Política de 1991, en particular la vida, la integridad personal y el trabajo (Congreso de Colombia, 1991). Pese a su gravedad, el fenómeno es difícil de medir, porque no hay un registro oficial consolidado, y el Instituto Nacional de Medicina Legal y Ciencias Forenses (Medicina Legal) tampoco clasifica los homicidios según si la víctima pertenecía o no a una barra, así que las cifras toca reconstruirlas con la prensa y con la investigación académica (Castro-Lozano, 2020). Aun con ese límite, las fuentes periodísticas y académicas coinciden en que más de un centenar de hinchas han sido asesinados en poco más de una década, y en que solo una parte de esos hechos terminó en condena. Esos datos los examinamos en los resultados (Castro-Lozano, 2020; El País, 2020). A las pérdidas humanas se suman otras de tipo patrimonial, como las multas disciplinarias, los cierres de tribunas que dejan a los clubes sin ingresos y los daños a la infraestructura de los escenarios deportivos.</w:t>
      </w:r>
    </w:p>
    <w:p>
      <w:r>
        <w:t>Por ser estructural, el fenómeno pide ser mirado desde tres planos, que separamos solo para exponerlos con orden, porque en la práctica van juntos. En el jurídico se identifican las responsabilidades civiles, penales, administrativas y disciplinarias de cada actor y se valora hasta dónde llega la eficacia de las normas. El social rastrea las causas estructurales y el papel de las barras como expresión de la exclusión. Al económico, que en el debate público casi siempre queda relegado, le damos aquí un espacio propio: allí se examina el impacto sobre clubes, patrocinadores, hinchas y la industria del espectáculo. A esos tres planos sumamos el derecho comparado, con el que contrastamos el modelo colombiano con lo hecho en Inglaterra, Argentina y Uruguay, países que lograron bajar la violencia en sus estadios combinando instrumentos jurídicos, tecnología de identificación y un cambio cultural sostenido en el tiempo.</w:t>
      </w:r>
    </w:p>
    <w:p>
      <w:r>
        <w:t>Nuestra hipótesis parte de la lectura sociológica de Dunning (1999), para quien la violencia en el fútbol tiene raíces sociales que la represión por sí sola no alcanza a remover, y de lo que muestran los países con mejores resultados, donde la identificación de los asistentes llegó acompañada de otras medidas (Revista Innovación Seguridad, 2019). Sostenemos que ninguna política exclusivamente punitiva va a bajar de manera sostenible esta violencia, que en Colombia no se queda en los estadios y aparece también en sus alrededores, en el transporte público y en los trayectos de regreso, como lo muestra uno de los casos que examinamos más adelante. Creemos que el castigo tiene que ir junto con programas de inclusión y reinserción para los jóvenes de las barras, con identificación tecnológica de los asistentes y con compromisos de clubes y entidades reguladoras que se puedan verificar. Esa hipótesis la contrastamos con la evidencia académica, con las fuentes oficiales disponibles y con la experiencia comparada.</w:t>
      </w:r>
    </w:p>
    <w:p>
      <w:r>
        <w:t>Los casos también muestran cómo funciona la respuesta del Estado, pues en ellos se ve qué obstáculos dejan los hechos sin castigo, en qué lugares y momentos pasan los más graves y cuánta distancia hay entre la sanción disciplinaria del fútbol y la pena. Debemos advertir, además, que los datos de la Fiscalía General de la Nación y de la Policía Nacional son difíciles de conseguir y están ordenados con lógica penal, así que casi nunca dejan separar los hechos ligados al fútbol del resto. Por eso la lectura de las cifras la hicimos cruzando lo que publicó la prensa con los datos e incidentes que reportan las fuentes oficiales y disciplinarias (Fiscalía General de la Nación, s. f.; Policía Nacional de Colombia, s. f.).</w:t>
      </w:r>
    </w:p>
    <w:p>
      <w:r>
        <w:t>Presentamos los resultados en cuatro partes: primero el perfil de la violencia en el fútbol colombiano, luego la responsabilidad jurídica de cada actor, después el impacto económico y al final la comparación con otros países. La división sirve solo para ordenar la lectura, porque en la realidad estos aspectos están conectados: las causas sociales producen violencia, la violencia genera pérdidas que les quitan a los clubes margen para invertir en seguridad, y la respuesta jurídica termina marcando los incentivos de todos.</w:t>
      </w:r>
    </w:p>
    <w:p>
      <w:r>
        <w:t>El primer rasgo del fenómeno es su magnitud, pues a pesar de las sanciones disciplinarias de la Dimayor y de los dispositivos de la Policía Nacional, las cifras disponibles no permiten afirmar que la violencia asociada al fútbol haya disminuido. El relevamiento de El País de Cali (2020), construido sobre datos de la Fiscalía General de la Nación y de Medicina Legal, registra 149 hinchas asesinados entre 2008 y 2020: un promedio cercano a doce por año, y eso sin contar heridos graves, daños materiales ni episodios sin víctimas fatales (Caracol Radio, 2020). La serie académica apunta en la misma dirección, con alrededor de 154 personas asesinadas entre 2004 y 2018 (Castro-Lozano, 2020, p. 176).</w:t>
      </w:r>
    </w:p>
    <w:p>
      <w:r>
        <w:t>El cuarto hallazgo, tal vez el que más peso tiene en términos jurídicos, deja ver un contraste fuerte entre la cantidad de episodios violentos que ocurren y las condenas que finalmente se consiguen. Frente a las muertes que la serie académica registra entre 2004 y 2018, solo alrededor de 23 personas fueron condenadas por esos hechos (Castro-Lozano, 2020, p. 176). Como la fuente cuenta personas condenadas y no casos resueltos, la proporción exacta de homicidios impunes no puede establecerse, pero la distancia entre ambas cifras indica que la gran mayoría no ha tenido una condena conocida. El mensaje que se transmite resulta inquietante, porque quienes se involucran en estos hechos pueden asumir que la probabilidad de recibir una sanción es mínima, y con ello se debilita la prevención general, que es una de las funciones que el artículo 4 del Código Penal asigna a la pena junto con la retribución justa, la prevención especial, la reinserción social y la protección al condenado (Congreso de Colombia, 2000). La impunidad no afecta solo la disuasión: también frustra la respuesta retributiva que la víctima y la sociedad esperan del sistema penal. A nuestro juicio, buena parte de esta situación se explica por fallas de fondo: la ausencia de instrumentos eficaces para identificar a los asistentes, los sistemas de videovigilancia de alcance limitado y el temor de muchos testigos a declarar, por la presión que ejercen las barras sobre otros aficionados, convierten la obtención de pruebas en un obstáculo casi insalvable para el ejercicio de la acción penal.</w:t>
      </w:r>
    </w:p>
    <w:p>
      <w:r>
        <w:t>Caso 3. La red transnacional entre la barra del Atlético Nacional y la del club Laferrere (2018). En 2018 fueron detenidos unos quince integrantes de la barra del Atlético Nacional por participar en una red que enviaba droga a Argentina, donde la distribuía la barra del club Laferrere (Caracol Radio, 2020). Que dos hinchadas de países distintos se articularan para un negocio ilegal deja ver que la dimensión criminal que adoptan algunos sectores del barrismo puede cruzar fronteras y enlazarse con organizaciones más grandes, y por eso se necesita cooperación entre autoridades judiciales y de policía.</w:t>
      </w:r>
    </w:p>
    <w:p>
      <w:r>
        <w:t>Lectura jurídica del caso 3. Este caso muestra hasta dónde llegan las herramientas nacionales, porque la responsabilidad vuelve a ser penal e individual, pero perseguirla depende de que colaboren jueces y policías de dos Estados, ya que la conducta empieza en Colombia y termina en Argentina. También nos interesa por lo que adelanta de la comparación: el programa argentino Tribuna Segura, que estudiamos más adelante, cruza la identidad de quien entra al estadio con las bases de personas con orden de captura, de modo que un integrante de una red como esta podría ser detectado en la puerta. En Colombia eso no ocurre, porque en los accesos nadie verifica quién entra, salvo en los pilotos que describimos luego. Del lado del club no vemos base para una responsabilidad civil o disciplinaria, pues el negocio ilegal no tiene relación con la organización del partido.</w:t>
      </w:r>
    </w:p>
    <w:p>
      <w:r>
        <w:t>Los hinchas y los integrantes de las barras pueden responder por tres vías. Una es la penal, que aparece cuando la conducta daña bienes jurídicos como la vida, la integridad, la seguridad pública o la propiedad. Otra es la contravencional, para lo que afecta la convivencia sin llegar a delito. En ese caso las autoridades de policía imponen las medidas correctivas del Código Nacional de Seguridad y Convivencia Ciudadana, como multas y actividades pedagógicas (Congreso de Colombia, 2016). La tercera es la administrativa, que la Ley 1445 de 2011 creó solo para el espectáculo deportivo. Sus artículos 14 y 15 castigan, entre otras cosas, portar armas o estupefacientes, invadir la cancha, agredir física o verbalmente a otras personas o dañar la infraestructura. Las multas llegan a cien salarios mínimos, y se puede prohibir la entrada a escenarios deportivos entre seis meses y seis años, según la gravedad (Congreso de Colombia, 2011a). Estas sanciones no requieren que haya delito y funcionan como una restricción personal de entrada al estadio, que solo sirve si se puede verificar quién entra, como veremos. En lo penal, la Sala de Casación Penal de la Corte Suprema de Justicia ha exigido probar de manera individual y estricta quién es el imputado y cómo participó en el hecho. En la Sentencia SP3573-2022, radicación 55480, la Corte mantuvo una condena por homicidio agravado después de revisar y validar cómo se identificó al procesado (Corte Suprema de Justicia, Sala de Casación Penal, 2022). Con esa exigencia se entiende cómo suelen terminar hechos como el del caso 1, en los que lo difícil no es saber qué delito se cometió, sino probar quién lo cometió. Sobre otra providencia conviene hacer una aclaración, para no atribuirle más de lo que dice: citamos la Sentencia SP289-2023, radicación 63567, solo por la regla general de que la riña acordada de antemano descarta la legítima defensa. El caso fue una pelea pactada entre dos menores escolares en una cancha de barrio en Cali, por un episodio de matoneo, y no un hecho de violencia de barras en el fútbol profesional (Corte Suprema de Justicia, Sala de Casación Penal, 2023).</w:t>
      </w:r>
    </w:p>
    <w:p>
      <w:r>
        <w:t>Con las cifras hay que ir con cuidado, porque no sería serio dar un número nacional único de delitos cometidos en estadios cuando ninguna fuente pública clasifica, caso por caso, cuáles hechos están ligados al fútbol. Lo prudente es ordenar las conductas según su encuadre jurídico: si se afecta la vida, hablamos de homicidio o de tentativa, y si se compromete la integridad, de lesiones personales. El daño a la infraestructura es daño en bien ajeno, y el uso de objetos peligrosos que ponen en riesgo a la colectividad cae en los delitos contra la seguridad pública. Lo que altera la convivencia sin llegar al umbral penal se maneja con las medidas correctivas del Código Nacional de Seguridad y Convivencia Ciudadana (Congreso de Colombia, 2016). Clasificar así evita un error bastante común, que es sumar a la cifra penal incidentes apenas disciplinarios y sin respaldo probatorio.</w:t>
      </w:r>
    </w:p>
    <w:p>
      <w:r>
        <w:t>Clubes y organizadores del espectáculo tienen deberes civiles, disciplinarios y administrativos. Nos detenemos en los civiles, porque son la puerta que el ordenamiento deja abierta a las víctimas, y para analizarlos hay que empezar por una distinción: no está en la misma situación el asistente que compró la boleta que el tercero que, sin ningún vínculo con el organizador, sufre un daño relacionado con el evento. Al primero lo une un contrato con el organizador, y su reclamación sigue las reglas de la responsabilidad contractual; el segundo solo puede acudir a la extracontractual. Cada régimen tiene sus propios fundamentos, cargas probatorias y causales de exoneración. Y la jurisprudencia civil colombiana ha sostenido tradicionalmente que la víctima no puede escoger entre ellos ni acumularlos cuando el daño viene del incumplimiento de un contrato (Tamayo Jaramillo, 2007).</w:t>
      </w:r>
    </w:p>
    <w:p>
      <w:r>
        <w:t>La cuestión decisiva en este régimen es la intensidad del deber. Si se entiende como una obligación de medios, al organizador se le exige desplegar la diligencia propia de un profesional del espectáculo, y conforme al inciso tercero del artículo 1604 del Código Civil la prueba de esa diligencia le corresponde a él, de manera que, demostrado el daño sufrido durante el evento, puede liberarse acreditando que adoptó las medidas de seguridad exigibles. Si se entiende como una obligación de resultado, la diligencia no basta y solo lo libera la causa extraña. La doctrina no es unánime en este punto (Tamayo Jaramillo, 2007). A nuestro juicio, lo más consistente es verla como una obligación de medios de intensidad reforzada: el asistente no controla ninguno de los riesgos que genera la aglomeración y se limita a ocupar el lugar que le asignan, pero tampoco sería razonable pedirle al organizador que garantice que no habrá ni una sola agresión en un recinto con miles de personas. Dos consecuencias prácticas separan este régimen del extracontractual: aquí la diligencia probada sí sirve para exonerarse, cosa que no ocurre bajo el artículo 2356, y, salvo dolo, el organizador solo responde “de los perjuicios que se previeron o pudieron preverse al tiempo del contrato”, como dispone el artículo 1616 del Código Civil.</w:t>
      </w:r>
    </w:p>
    <w:p>
      <w:r>
        <w:t>El tercero sin vínculo contractual: responsabilidad extracontractual. Otra cosa pasa con el vecino al que se le daña la casa, con el peatón al que le cae un objeto lanzado desde la tribuna o con quien, sin boleta, sufre un daño dentro del perímetro que controla el organizador. Como el club no tiene contrato con ellos, su reclamación va por la vía extracontractual, y puede apoyarse en la regla general del artículo 2341 del Código Civil, en la responsabilidad por el hecho de los dependientes del artículo 2347 (que cubre al personal de logística) o, si el daño viene del ejercicio de la actividad, en el régimen de actividades peligrosas del artículo 2356. Por esta vía reclaman también los familiares de un asistente muerto cuando piden por su propio perjuicio. Las acciones que heredan de él, en cambio, siguen siendo contractuales. Es en este terreno, y no en la relación con el asistente, donde creemos que un evento masivo puede tratarse como actividad peligrosa, figura cuyo desarrollo en la jurisprudencia recoge la propia relatoría de la Sala (Corte Suprema de Justicia, Sala de Casación Civil, 2021c).</w:t>
      </w:r>
    </w:p>
    <w:p>
      <w:r>
        <w:t>La línea viene de atrás: en la sentencia del 8 de septiembre de 2011, expediente 73449-3103-001-2006-00049-01, la Sala decidió el caso de una persona que murió al tocar una red de energía eléctrica. Nos importa un detalle de ese caso: los herederos del beneficiario no demandaron a la empresa electrificadora sino a su aseguradora. Eso es útil para el fútbol profesional, porque los clubes suelen tener una póliza de responsabilidad civil extracontractual, y el caso muestra que el tercero lesionado puede ir directamente contra el asegurador de quien ejerce la actividad, con la acción directa que le da el artículo 1133 del Código de Comercio. Sobre la carga de la prueba, la Sala repitió la fórmula de su providencia del 19 de diciembre de 2008, expediente 1999-02191-01. A quien se señala como autor del daño “no es dable excusarse ni exonerarse con la probanza de una conducta diligente, pues, aún, adoptando la diligencia exigible según la naturaleza de la actividad y el marco de circunstancias fáctico, para tal efecto, debe acreditar el elemento extraño, o sea, la fuerza mayor o caso fortuito, la participación exclusiva de un tercero o de la víctima como causa única” (Corte Suprema de Justicia, Sala de Casación Civil, 2011).</w:t>
      </w:r>
    </w:p>
    <w:p>
      <w:r>
        <w:t>El debate, con todo, sigue abierto dentro de la propia Sala. En la Sentencia SC2111-2021, del 2 de junio de 2021 (ponente Luis Armando Tolosa Villabona, expediente 85162-31-89-001-2011-00106-01), se resolvió la demanda de los familiares de un motociclista que murió al chocar con un camión; la acción se dirigió contra el conductor y contra la sociedad afiliadora del vehículo. La Sala sostuvo allí que el artículo 2356 no consagra una presunción de culpa sino de responsabilidad. Si eso es así, la culpa ya no sirve ni para condenar ni para exonerar, y lo que se presume es el nexo causal. La tesis encontró resistencia, pues cuatro magistrados aclararon el voto: tres para reafirmar el encuadre tradicional de la presunción de culpa y uno para respaldar la lectura objetiva (Corte Suprema de Justicia, Sala de Casación Civil, 2021a). Ese último fue Quiroz Monsalvo, quien ocho semanas después sería el ponente de la SC2905-2021, lo cual explica que la discusión tampoco se cerrara ahí.</w:t>
      </w:r>
    </w:p>
    <w:p>
      <w:r>
        <w:t>La conducta de terceros y la causa extraña. Que un hincha agreda a otro dentro del estadio no es, por sí solo, una causa extraña. Para que el hecho de un tercero libere al organizador, en cualquiera de los dos regímenes, tiene que ser la única causa del daño y tener los rasgos de la fuerza mayor: debe ser imprevisible e irresistible para quien lo alega, y ajeno a su esfera de control (Corte Suprema de Justicia, Sala de Casación Civil, 2011; Tamayo Jaramillo, 2007). En un partido de fútbol eso no se puede decidir en abstracto, porque la violencia entre hinchas es uno de los riesgos más conocidos del evento y el organizador sabe que existe y tiene medios para enfrentarla; todo depende de lo que pasó en concreto, y para ordenarlo proponemos los criterios de la Tabla 1.</w:t>
      </w:r>
    </w:p>
    <w:p>
      <w:r>
        <w:t>Las pérdidas económicas golpean toda la cadena de valor del espectáculo, y van más allá de las multas. El primer efecto viene de las sanciones del Comité Disciplinario de la Dimayor, que se imponen resolución por resolución, por fallas de seguridad en las gradas y por conducta impropia de los espectadores. Los montos oscilan entre ocho y diez salarios mínimos legales mensuales vigentes, y la sanción puede llegar al cierre parcial o total de las tribunas. Un ejemplo es la Resolución 095 de 2024: el Comité Disciplinario del Campeonato multó al Club Deportivo Popular Junior F. C. S. A. con trece millones de pesos, diez salarios mínimos de ese año, por conducta impropia de sus espectadores, y castigó al Club Deportes Quindío S. A. con dos fechas de suspensión parcial de la tribuna oriental (División Mayor del Fútbol Colombiano, 2024). Como no hay un consolidado oficial de estas sanciones, no damos un monto total ni decimos cuántas veces ha sido sancionado cada club, y tampoco medimos el efecto disuasorio de las multas. Lo que sí podemos afirmar es menos ambicioso: las sanciones se imponen por resolución y por hecho, cada una se mueve en el rango descrito, y con la información pública no hay forma de saber si la repetición de sanciones a un mismo club se debe a que la sanción no sirve o a otros factores, como cuántos partidos de alto riesgo juega o qué tan grande es su hinchada.</w:t>
      </w:r>
    </w:p>
    <w:p>
      <w:r>
        <w:t>El segundo efecto cuesta más medirlo y probablemente sale más caro: la gente deja de ir al estadio por voluntad propia. Es de esperar que el miedo a la inseguridad pese en esa decisión junto con otros factores, como el horario o la calidad del juego, y el resultado son tribunas a medio llenar aunque el interés por el fútbol se mantenga, porque algunos aficionados, sobre todo las familias y las personas mayores, prefieren ver los partidos por televisión. El tercer efecto toca a patrocinadores y derechos de televisión, de los que depende buena parte de las finanzas de los clubes. Un patrocinador puede tener en su contrato cláusulas de protección de imagen que le permiten reducir o cancelar el aporte si el club es sancionado o si sale en las noticias por hechos violentos. Y un operador de televisión puede usar la imagen de inseguridad del torneo para negociar a la baja, porque un fútbol violento vale menos en el mercado audiovisual que uno que la familia puede ver tranquila.</w:t>
      </w:r>
    </w:p>
    <w:p>
      <w:r>
        <w:t>En Inglaterra, el punto de quiebre fue Hillsborough: el 15 de abril de 1989, en la semifinal de la FA Cup entre el Liverpool y el Nottingham Forest, murieron 97 personas. El Gobierno encargó un informe independiente, el Informe Taylor (1990), que atribuyó la tragedia principalmente a una falla en el control policial y recomendó reconvertir los estadios de primera y segunda división, quitando las zonas de pie para poner asientos individuales. A mediados de los noventa la reforma se había completado y los vallados perimetrales ya no existían, y sobre esa base se aplicaron las football banning orders de la Football Spectators Act de 1989, que impiden el ingreso al estadio de quienes están vinculados a hechos violentos (Reino Unido, 1989). Los datos oficiales del Ministerio del Interior británico permiten medir el cambio: entre las temporadas 2010-2011 y 2018-2019 las detenciones relacionadas con el fútbol bajaron cerca de un 55 %, y en la temporada 2024-2025 la tasa fue de 4,2 detenciones por cada 100.000 asistentes (Home Office, 2025).</w:t>
      </w:r>
    </w:p>
    <w:p>
      <w:r>
        <w:t>La evidencia examinada permite sostener una tesis: la violencia en el fútbol colombiano es, ante todo, un problema de gobernanza y de voluntad política, no de ausencia de normas. La afirmación puede parecer contraintuitiva en un país acostumbrado a explicar sus males por vacíos legales, pero el recorrido normativo la respalda. La Ley 1270 de 2009, el Código Penal, la jurisprudencia penal, la jurisprudencia constitucional y las competencias disciplinarias de la Dimayor proporcionan, en conjunto, los recursos necesarios (Congreso de Colombia, 2000, 2009). Lo que parece haber fallado, a nuestro juicio, es la aplicación sostenida, con los recursos suficientes y con visión de mediano plazo. Esta lectura coincide con la tesis de Pécaut (2001), para quien la debilidad institucional es un factor estructural de la violencia colombiana, dado que el problema no es la falta del Estado, sino su existencia fragmentada e intermitente.</w:t>
      </w:r>
    </w:p>
    <w:p>
      <w:r>
        <w:t>La jurisprudencia apunta en la misma dirección: según la Sentencia C-065 de 2021, las barras no pueden quedar por fuera del diálogo entre entidades, aunque tampoco pueden ocupar el lugar de las autoridades. En lo penal, la Sala de Casación Penal pide prueba concreta del hecho y un autor identificado, y no acepta que el incidente colectivo reemplace la conducta individual (Corte Suprema de Justicia, Sala de Casación Penal, 2022). En lo civil, quien tiene boleta demanda por contrato con base en el deber de seguridad, y el tercero demanda por fuera del contrato con apoyo en la actividad peligrosa; para los dos, la agresión de otro hincha solo exonera al organizador si, revisadas las circunstancias de la Tabla 1, fue imprevisible, irresistible y ajena a su control. Una buena política pública tendría que juntar, como mínimo, estos tres planos con la prevención social.</w:t>
      </w:r>
    </w:p>
    <w:p>
      <w:r>
        <w:t>Lo que muestran los otros países aterriza el diagnóstico. En nuestra opinión, lo decisivo en los tres fue poner a todos los actores bajo una misma dirección institucional, más que la tecnología o una ley aislada. En Inglaterra, Hillsborough obligó a coordinar a actores que antes andaban cada uno por su lado, y Dunning (1999) sostiene que el cambio cultural en las gradas, que volvió la violencia algo mal visto socialmente, pesó tanto como la reforma física de los estadios, porque atacó la causa y no solo el síntoma. Argentina y Uruguay, en cambio, no esperaron una tragedia semejante: allí el cambio vino de una decisión política sostenida en el tiempo pese a las resistencias, y en ambos casos se apoyó en identificar a quien entra al estadio. En Colombia, por lo que muestran las fuentes y los casos, la respuesta visible se ha quedado en multas disciplinarias a los clubes y en operativos de policía, y la identificación de asistentes nunca llegó a funcionar de forma general, como lo prueban el fracaso de la carnetización y el caso 1.</w:t>
      </w:r>
    </w:p>
    <w:p>
      <w:r>
        <w:t>El hallazgo de Castaño Pérez et al. (2014) agrega algo que las políticas colombianas no han analizado de forma sistemática. De acuerdo con el estudio, cerca de 45 de cada 100 consumidores de sustancias (alcohol, marihuana, cocaína, poppers, sacol, benzodiacepinas, éxtasis o dick) muestran agresividad física alta, y entre quienes usan marihuana la cifra llega al 88,5 %, con una asociación estadísticamente significativa (p. 84). Es cierto que una asociación no prueba causalidad, pero si cerca de la mitad de los consumidores tiene agresividad física alta, ignorar el consumo es dejar por fuera uno de los factores ligados al fenómeno. Una política integral debe incluir programas de reducción del consumo pensados para los jóvenes de las barras y conectados con los sistemas de salud pública departamentales y municipales.</w:t>
      </w:r>
    </w:p>
    <w:p>
      <w:r>
        <w:t>El panorama económico también merece ser considerado más allá de las ganancias y las pérdidas. Es posible que los clubes que soportan los mayores costos de la violencia sean también los que menos incentivos tienen para enfrentarla, porque su propia base de aficionados presiona a la administración para que no adopte medidas que puedan percibirse como hostiles. Planteamos, como hipótesis que este trabajo no alcanza a verificar, que ese círculo solo se rompe desde fuera del sistema de incentivos de los clubes, esto es, desde el Estado y desde los organismos reguladores, y que para ello las consecuencias de la violencia tendrían que ser lo bastante severas como para que invertir en seguridad resulte más conveniente que asumir las sanciones. La experiencia inglesa sugiere que, una vez alcanzado ese punto, la seguridad y la conveniencia económica del espectáculo dejan de estar en oposición.</w:t>
      </w:r>
    </w:p>
    <w:p>
      <w:r>
        <w:t>Los resultados permiten, por último, poner en duda el argumento habitual con el cual se justifica la no intervención, esto es, que las diferencias culturales harían intransferibles las soluciones adoptadas por otros países. Argentina y Uruguay son países latinoamericanos, con culturas futbolísticas semejantes a la colombiana, con grupos de aficionados organizados y con niveles de desigualdad comparables. Si en Uruguay las detenciones relacionadas con el fútbol disminuyeron de forma significativa tras la incorporación del reconocimiento facial (Revista Innovación Seguridad, 2019), el desarrollo de una solución de identificación semejante en Colombia es técnicamente posible, aunque la fuente no permite aislar el efecto de esa medida del de otros factores que pudieron concurrir. A nuestro juicio, la diferencia no es principalmente cultural ni tecnológica, sino de gobernanza y de política pública.</w:t>
      </w:r>
    </w:p>
    <w:p>
      <w:r>
        <w:t>Presentamos seis conclusiones, y en cada una distinguimos lo que el trabajo demostró con las fuentes, los casos y la jurisprudencia, la manera como lo interpretamos jurídicamente y lo que proponemos para cambiar o reforzar el régimen, que no se deduce necesariamente de la evidencia y debe leerse como recomendación.</w:t>
      </w:r>
    </w:p>
    <w:p>
      <w:r>
        <w:t>Nuestra interpretación. Leemos en esos hallazgos un fenómeno estructural, ligado a la desigualdad, a la falta de oportunidades para muchos jóvenes y a la normalización de la violencia, con la advertencia de que la asociación entre consumo y agresividad no prueba por sí sola una relación causal.</w:t>
      </w:r>
    </w:p>
    <w:p>
      <w:r>
        <w:t>02. Sobre el marco normativo y la persecución penal. Lo demostrado. Colombia cuenta con numerosas normas sobre el tema, entre ellas la Ley 1270 de 2009, las Leyes 1445 y 1453 de 2011, el Código Penal, el Código Nacional de Seguridad y Convivencia Ciudadana y el régimen disciplinario del fútbol, además de una sentencia constitucional que fijó los límites de la participación de las barras (Sentencia C-065 de 2021). También quedó documentada la brecha entre muertes y condenas (Castro-Lozano, 2020). Los casos estudiados mostraron que la persecución penal tropieza sobre todo con la individualización de los autores, un requisito que la Sala de Casación Penal exige con rigor.</w:t>
      </w:r>
    </w:p>
    <w:p>
      <w:r>
        <w:t>Nuestra interpretación. El problema no parece ser la falta de normas, sino su aplicación sostenida, lectura que coincide con lo que plantea Pécaut (2001) sobre la debilidad institucional como causa de fondo de la violencia en Colombia.</w:t>
      </w:r>
    </w:p>
    <w:p>
      <w:r>
        <w:t>Nuestra interpretación. Creemos que ante terceros un partido masivo puede tratarse como actividad peligrosa, y que ante el asistente el deber de seguridad sigue siendo de medios, aunque reforzado. La agresión de otro hincha libera al organizador solo si fue imprevisible, irresistible y ajena a su control, y eso se decide con los hechos de cada partido: si se podía prever y evitar, qué protocolos se aplicaron, cómo se vigiló y dónde y cuándo ocurrió el daño.</w:t>
      </w:r>
    </w:p>
    <w:p>
      <w:r>
        <w:t>04. Sobre la identificación de asistentes. Lo demostrado. Los países comparados muestran resultados verificables, resumidos en la Tabla 3: en Uruguay bajaron las detenciones después de instalar el reconocimiento facial, y en Argentina se capturó a prófugos y se excluyó de los estadios a personas concretas por vía administrativa. En Colombia la carnetización de 2017 nunca funcionó, porque faltaron lectores en los estadios, coordinación con las alcaldías y aceptación de los hinchas. Hoy la verificación de identidad en las puertas solo se ensaya en pilotos, y el caso 1 mostró que esa falta es uno de los obstáculos para saber quiénes fueron los agresores.</w:t>
      </w:r>
    </w:p>
    <w:p>
      <w:r>
        <w:t>Nuestra interpretación. Con estos datos no se puede separar el efecto de la identificación del de otros factores, aunque es la medida cuyos resultados se ven más directamente. Lo que pasó con la carnetización sugiere que en Colombia los problemas han sido más de instituciones que de tecnología; que también sean políticos es una hipótesis que planteamos sin haberla demostrado.</w:t>
      </w:r>
    </w:p>
    <w:p>
      <w:r>
        <w:t>Propuesta. Proponemos poner en marcha un sistema de identificación de asistentes que proteja los datos personales y sea proporcional, teniendo en cuenta las dudas que deja la decisión argentina de extender la restricción de entrada a los deudores de alimentos.</w:t>
      </w:r>
    </w:p>
    <w:p>
      <w:r>
        <w:t>Nuestra interpretación. Con esos datos no sabemos si el régimen disuade: que un club vuelva a ser sancionado no prueba que la multa no sirva, porque puede deberse a cuántos partidos de alto riesgo juega o al tamaño de su hinchada. Sí nos parece que una multa de trece millones de pesos, como la impuesta al Junior en 2024, es pequeña frente al problema, y que eso justifica revisar el diseño de las sanciones, aunque no alcanza para concluir que el régimen esté mal calibrado.</w:t>
      </w:r>
    </w:p>
    <w:p>
      <w:r>
        <w:t>06. Sobre la transformación cultural. Lo demostrado. En Inglaterra la violencia bajó cuando coincidieron la transformación de los estadios después del Informe Taylor (1990), el régimen de prohibiciones de ingreso de la Football Spectators Act (Reino Unido, 1989) y, según Dunning (1999), un cambio en la cultura de las gradas. Las cifras del Home Office (2025) muestran además que las detenciones ligadas al fútbol cayeron en la última década.</w:t>
      </w:r>
    </w:p>
    <w:p>
      <w:r>
        <w:t>Nuestra interpretación. Coincidimos con Dunning en que el cambio cultural pesó tanto como las normas y la tecnología, aunque con las fuentes revisadas no es posible medir cuánto pesó cada factor.</w:t>
      </w:r>
    </w:p>
    <w:p>
      <w:r>
        <w:t>Propuesta. Las medidas de control deben ir de la mano de programas serios de educación y convivencia. Hay que hablar directamente con las barras, en sus propios términos, dentro del espacio de participación que abrió la Sentencia C-065 de 2021 y con los filtros que sugiere el caso 2. También hace falta que jugadores, técnicos y directivos asuman públicamente un papel activo, porque en Colombia el fútbol mueve una cultura enorme, y la violencia que lo rodea es, en buena parte, lo que pagamos por no cuidar esa cultura con el mismo celo con que el país dice proteger otras cosas que considera importantes.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