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276"/>
        <w:jc w:val="left"/>
      </w:pPr>
      <w:r>
        <w:rPr>
          <w:rFonts w:ascii="Arial" w:cs="Arial" w:eastAsia="Arial" w:hAnsi="Arial"/>
          <w:b w:val="false"/>
          <w:bCs w:val="false"/>
          <w:i w:val="false"/>
          <w:iCs w:val="false"/>
          <w:sz w:val="22"/>
          <w:szCs w:val="22"/>
        </w:rPr>
        <w:t xml:space="preserve">Bucaramanga, agosto de 2026</w:t>
      </w:r>
    </w:p>
    <w:p>
      <w:pPr>
        <w:spacing w:after="0" w:before="0" w:line="276"/>
        <w:jc w:val="both"/>
      </w:pPr>
      <w:r>
        <w:rPr>
          <w:rFonts w:ascii="Arial" w:cs="Arial" w:eastAsia="Arial" w:hAnsi="Arial"/>
          <w:b w:val="false"/>
          <w:bCs w:val="false"/>
          <w:i w:val="false"/>
          <w:iCs w:val="false"/>
          <w:sz w:val="22"/>
          <w:szCs w:val="22"/>
        </w:rPr>
        <w:t xml:space="preserve">Señores</w:t>
      </w:r>
    </w:p>
    <w:p>
      <w:pPr>
        <w:spacing w:after="0" w:before="0" w:line="276"/>
        <w:jc w:val="both"/>
      </w:pPr>
      <w:r>
        <w:rPr>
          <w:rFonts w:ascii="Arial" w:cs="Arial" w:eastAsia="Arial" w:hAnsi="Arial"/>
          <w:b/>
          <w:bCs/>
          <w:i w:val="false"/>
          <w:iCs w:val="false"/>
          <w:sz w:val="22"/>
          <w:szCs w:val="22"/>
        </w:rPr>
        <w:t xml:space="preserve">SECRETARÍA DE TRÁNSITO Y TRANSPORTE DE CURITÍ</w:t>
      </w:r>
    </w:p>
    <w:p>
      <w:pPr>
        <w:spacing w:after="360" w:before="0" w:line="276"/>
        <w:jc w:val="both"/>
      </w:pPr>
      <w:r>
        <w:rPr>
          <w:rFonts w:ascii="Arial" w:cs="Arial" w:eastAsia="Arial" w:hAnsi="Arial"/>
          <w:b w:val="false"/>
          <w:bCs w:val="false"/>
          <w:i w:val="false"/>
          <w:iCs w:val="false"/>
          <w:sz w:val="22"/>
          <w:szCs w:val="22"/>
        </w:rPr>
        <w:t xml:space="preserve">Curití, Santander</w:t>
      </w:r>
    </w:p>
    <w:p>
      <w:pPr>
        <w:spacing w:after="300" w:before="0" w:line="276"/>
        <w:jc w:val="both"/>
      </w:pPr>
      <w:r>
        <w:rPr>
          <w:rFonts w:ascii="Arial" w:cs="Arial" w:eastAsia="Arial" w:hAnsi="Arial"/>
          <w:b/>
          <w:bCs/>
          <w:i w:val="false"/>
          <w:iCs w:val="false"/>
          <w:sz w:val="22"/>
          <w:szCs w:val="22"/>
        </w:rPr>
        <w:t xml:space="preserve">REF: </w:t>
      </w:r>
      <w:r>
        <w:rPr>
          <w:rFonts w:ascii="Arial" w:cs="Arial" w:eastAsia="Arial" w:hAnsi="Arial"/>
          <w:b/>
          <w:bCs/>
          <w:i w:val="false"/>
          <w:iCs w:val="false"/>
          <w:sz w:val="22"/>
          <w:szCs w:val="22"/>
        </w:rPr>
        <w:t xml:space="preserve">DERECHO DE PETICIÓN</w:t>
      </w:r>
    </w:p>
    <w:p>
      <w:pPr>
        <w:spacing w:after="240" w:before="0" w:line="276"/>
        <w:jc w:val="both"/>
      </w:pPr>
      <w:r>
        <w:rPr>
          <w:rFonts w:ascii="Arial" w:cs="Arial" w:eastAsia="Arial" w:hAnsi="Arial"/>
          <w:b/>
          <w:bCs/>
          <w:i w:val="false"/>
          <w:iCs w:val="false"/>
          <w:sz w:val="22"/>
          <w:szCs w:val="22"/>
        </w:rPr>
        <w:t xml:space="preserve">RAFAEL LÓPEZ GUTIÉRREZ</w:t>
      </w:r>
      <w:r>
        <w:rPr>
          <w:rFonts w:ascii="Arial" w:cs="Arial" w:eastAsia="Arial" w:hAnsi="Arial"/>
          <w:b w:val="false"/>
          <w:bCs w:val="false"/>
          <w:i w:val="false"/>
          <w:iCs w:val="false"/>
          <w:sz w:val="22"/>
          <w:szCs w:val="22"/>
        </w:rPr>
        <w:t xml:space="preserve"> identificado con Cédula de Ciudadanía Número 1.098.650.278, actuando en nombre propio, domiciliado en ____________________, en atención a las previsiones que consagra el </w:t>
      </w:r>
      <w:r>
        <w:rPr>
          <w:rFonts w:ascii="Arial" w:cs="Arial" w:eastAsia="Arial" w:hAnsi="Arial"/>
          <w:b/>
          <w:bCs/>
          <w:i w:val="false"/>
          <w:iCs w:val="false"/>
          <w:sz w:val="22"/>
          <w:szCs w:val="22"/>
        </w:rPr>
        <w:t xml:space="preserve">DERECHO CONSTITUCIONAL FUNDAMENTAL DE PETICIÓN</w:t>
      </w:r>
      <w:r>
        <w:rPr>
          <w:rFonts w:ascii="Arial" w:cs="Arial" w:eastAsia="Arial" w:hAnsi="Arial"/>
          <w:b w:val="false"/>
          <w:bCs w:val="false"/>
          <w:i w:val="false"/>
          <w:iCs w:val="false"/>
          <w:sz w:val="22"/>
          <w:szCs w:val="22"/>
        </w:rPr>
        <w:t xml:space="preserve">, contenidas en el Artículo 23 de la Constitución Política, desarrolladas en los Artículos 5, 6, 17, 31, 32 del Código Contencioso Administrativo, así como en el Decreto 2150 de 1995, y demás disposiciones concordantes / pertinentes, me dirijo a esa Entidad, para los efectos del Inciso 2º del Artículo 206 del Decreto Ley 019 de 2012 que modificó el Artículo 159 de la Ley 769 de 2002 “Código Nacional de Tránsito” para que:</w:t>
      </w:r>
    </w:p>
    <w:p>
      <w:pPr>
        <w:spacing w:after="200" w:before="0" w:line="276"/>
        <w:ind w:left="340"/>
        <w:jc w:val="both"/>
      </w:pPr>
      <w:r>
        <w:rPr>
          <w:rFonts w:ascii="Arial" w:cs="Arial" w:eastAsia="Arial" w:hAnsi="Arial"/>
          <w:b/>
          <w:bCs/>
          <w:i w:val="false"/>
          <w:iCs w:val="false"/>
          <w:sz w:val="22"/>
          <w:szCs w:val="22"/>
        </w:rPr>
        <w:t xml:space="preserve">OFICIOSAMENTE</w:t>
      </w:r>
      <w:r>
        <w:rPr>
          <w:rFonts w:ascii="Arial" w:cs="Arial" w:eastAsia="Arial" w:hAnsi="Arial"/>
          <w:b w:val="false"/>
          <w:bCs w:val="false"/>
          <w:i w:val="false"/>
          <w:iCs w:val="false"/>
          <w:sz w:val="22"/>
          <w:szCs w:val="22"/>
        </w:rPr>
        <w:t xml:space="preserve"> declare la </w:t>
      </w:r>
      <w:r>
        <w:rPr>
          <w:rFonts w:ascii="Arial" w:cs="Arial" w:eastAsia="Arial" w:hAnsi="Arial"/>
          <w:b/>
          <w:bCs/>
          <w:i w:val="false"/>
          <w:iCs w:val="false"/>
          <w:sz w:val="22"/>
          <w:szCs w:val="22"/>
        </w:rPr>
        <w:t xml:space="preserve">PRESCRIPCIÓN</w:t>
      </w:r>
      <w:r>
        <w:rPr>
          <w:rFonts w:ascii="Arial" w:cs="Arial" w:eastAsia="Arial" w:hAnsi="Arial"/>
          <w:b w:val="false"/>
          <w:bCs w:val="false"/>
          <w:i w:val="false"/>
          <w:iCs w:val="false"/>
          <w:sz w:val="22"/>
          <w:szCs w:val="22"/>
        </w:rPr>
        <w:t xml:space="preserve"> de la sanción que me fuera impuesta con ocasión de la Infracción de Tránsito relacionada a continuación:</w:t>
      </w:r>
    </w:p>
    <w:p>
      <w:pPr>
        <w:pStyle w:val="ListParagraph"/>
        <w:numPr>
          <w:ilvl w:val="0"/>
          <w:numId w:val="2"/>
        </w:numPr>
        <w:spacing w:after="140" w:before="0" w:line="276"/>
        <w:ind w:left="900" w:hanging="260"/>
        <w:jc w:val="both"/>
      </w:pPr>
      <w:r>
        <w:rPr>
          <w:rFonts w:ascii="Arial" w:cs="Arial" w:eastAsia="Arial" w:hAnsi="Arial"/>
          <w:b w:val="false"/>
          <w:bCs w:val="false"/>
          <w:i w:val="false"/>
          <w:iCs w:val="false"/>
          <w:sz w:val="22"/>
          <w:szCs w:val="22"/>
        </w:rPr>
        <w:t xml:space="preserve">Comparendo No 99999999000003896745 de fecha 03/11/2018 en el lugar VÍA SAN GIL – BUCARAMANGA, KM 11 + 400.</w:t>
      </w:r>
    </w:p>
    <w:p>
      <w:pPr>
        <w:spacing w:after="220" w:before="120" w:line="276"/>
        <w:jc w:val="both"/>
      </w:pPr>
      <w:r>
        <w:rPr>
          <w:rFonts w:ascii="Arial" w:cs="Arial" w:eastAsia="Arial" w:hAnsi="Arial"/>
          <w:b w:val="false"/>
          <w:bCs w:val="false"/>
          <w:i w:val="false"/>
          <w:iCs w:val="false"/>
          <w:sz w:val="22"/>
          <w:szCs w:val="22"/>
        </w:rPr>
        <w:t xml:space="preserve">Consecuencia de lo anterior, se actualicen las bases de datos correspondientes de SIMIT, RUNT, así como todas aquellas donde aparezca como deudor de esta sanción.</w:t>
      </w:r>
    </w:p>
    <w:p>
      <w:pPr>
        <w:spacing w:after="180" w:before="0" w:line="276"/>
        <w:jc w:val="both"/>
      </w:pPr>
      <w:r>
        <w:rPr>
          <w:rFonts w:ascii="Arial" w:cs="Arial" w:eastAsia="Arial" w:hAnsi="Arial"/>
          <w:b w:val="false"/>
          <w:bCs w:val="false"/>
          <w:i w:val="false"/>
          <w:iCs w:val="false"/>
          <w:sz w:val="22"/>
          <w:szCs w:val="22"/>
        </w:rPr>
        <w:t xml:space="preserve">Lo anterior en razón a que se cumple con los requisitos legales aplicables, en virtud del inciso segundo del artículo 159 del Código Nacional de Tránsito, a saber:</w:t>
      </w:r>
    </w:p>
    <w:p>
      <w:pPr>
        <w:spacing w:after="140" w:before="0" w:line="264"/>
        <w:ind w:left="720" w:right="400"/>
        <w:jc w:val="both"/>
      </w:pPr>
      <w:r>
        <w:rPr>
          <w:rFonts w:ascii="Arial" w:cs="Arial" w:eastAsia="Arial" w:hAnsi="Arial"/>
          <w:b w:val="false"/>
          <w:bCs w:val="false"/>
          <w:i w:val="false"/>
          <w:iCs w:val="false"/>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260" w:before="0" w:line="264"/>
        <w:ind w:left="720" w:right="400"/>
        <w:jc w:val="both"/>
      </w:pPr>
      <w:r>
        <w:rPr>
          <w:rFonts w:ascii="Arial" w:cs="Arial" w:eastAsia="Arial" w:hAnsi="Arial"/>
          <w:b/>
          <w:bCs/>
          <w:i w:val="false"/>
          <w:iCs w:val="false"/>
          <w:sz w:val="21"/>
          <w:szCs w:val="21"/>
        </w:rPr>
        <w:t xml:space="preserve">Las sanciones impuestas por infracciones a las normas de tránsito prescribirán en tres (3) años contados a partir de la ocurrencia del hecho; </w:t>
      </w:r>
      <w:r>
        <w:rPr>
          <w:rFonts w:ascii="Arial" w:cs="Arial" w:eastAsia="Arial" w:hAnsi="Arial"/>
          <w:b w:val="false"/>
          <w:bCs w:val="false"/>
          <w:i w:val="false"/>
          <w:iCs w:val="false"/>
          <w:sz w:val="21"/>
          <w:szCs w:val="21"/>
        </w:rPr>
        <w:t xml:space="preserve">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240" w:before="280" w:line="276"/>
        <w:jc w:val="center"/>
      </w:pPr>
      <w:r>
        <w:rPr>
          <w:rFonts w:ascii="Arial" w:cs="Arial" w:eastAsia="Arial" w:hAnsi="Arial"/>
          <w:b/>
          <w:bCs/>
          <w:i w:val="false"/>
          <w:iCs w:val="false"/>
          <w:sz w:val="22"/>
          <w:szCs w:val="22"/>
        </w:rPr>
        <w:t xml:space="preserve">FUNDAMENTOS DE DERECHO DE LA PETICIÓN</w:t>
      </w:r>
    </w:p>
    <w:p>
      <w:pPr>
        <w:spacing w:after="140" w:before="0" w:line="276"/>
        <w:jc w:val="both"/>
      </w:pPr>
      <w:r>
        <w:rPr>
          <w:rFonts w:ascii="Arial" w:cs="Arial" w:eastAsia="Arial" w:hAnsi="Arial"/>
          <w:b/>
          <w:bCs/>
          <w:i w:val="false"/>
          <w:iCs w:val="false"/>
          <w:sz w:val="22"/>
          <w:szCs w:val="22"/>
        </w:rPr>
        <w:t xml:space="preserve">Artículo 52 de la Ley 1437 de 2011:</w:t>
      </w:r>
    </w:p>
    <w:p>
      <w:pPr>
        <w:spacing w:after="240" w:before="0" w:line="264"/>
        <w:ind w:left="720" w:right="400"/>
        <w:jc w:val="both"/>
      </w:pPr>
      <w:r>
        <w:rPr>
          <w:rFonts w:ascii="Arial" w:cs="Arial" w:eastAsia="Arial" w:hAnsi="Arial"/>
          <w:b w:val="false"/>
          <w:bCs w:val="false"/>
          <w:i w:val="false"/>
          <w:iCs w:val="false"/>
          <w:sz w:val="21"/>
          <w:szCs w:val="21"/>
        </w:rPr>
        <w:t xml:space="preserve">Caducidad de la facultad sancionatoria. Salvo lo dispuesto en leyes especiales, la facultad que tienen las autoridades para imponer sanciones </w:t>
      </w:r>
      <w:r>
        <w:rPr>
          <w:rFonts w:ascii="Arial" w:cs="Arial" w:eastAsia="Arial" w:hAnsi="Arial"/>
          <w:b/>
          <w:bCs/>
          <w:i w:val="false"/>
          <w:iCs w:val="false"/>
          <w:sz w:val="21"/>
          <w:szCs w:val="21"/>
        </w:rPr>
        <w:t xml:space="preserve">caduca a los tres (3) años de ocurrido el hecho, la conducta u omisión que pudiere ocasionarlas</w:t>
      </w:r>
      <w:r>
        <w:rPr>
          <w:rFonts w:ascii="Arial" w:cs="Arial" w:eastAsia="Arial" w:hAnsi="Arial"/>
          <w:b w:val="false"/>
          <w:bCs w:val="false"/>
          <w:i w:val="false"/>
          <w:iCs w:val="false"/>
          <w:sz w:val="21"/>
          <w:szCs w:val="21"/>
        </w:rPr>
        <w:t xml:space="preserve">, término dentro del cual el acto administrativo que impone la sanción debe haber sido expedido y notificado. (Subrayado y en negrilla fuera del texto original)</w:t>
      </w:r>
    </w:p>
    <w:p>
      <w:pPr>
        <w:spacing w:after="140" w:before="0" w:line="276"/>
        <w:jc w:val="both"/>
      </w:pPr>
      <w:r>
        <w:rPr>
          <w:rFonts w:ascii="Arial" w:cs="Arial" w:eastAsia="Arial" w:hAnsi="Arial"/>
          <w:b/>
          <w:bCs/>
          <w:i w:val="false"/>
          <w:iCs w:val="false"/>
          <w:sz w:val="22"/>
          <w:szCs w:val="22"/>
        </w:rPr>
        <w:t xml:space="preserve">Artículo 206 del Decreto 19 de 2012:</w:t>
      </w:r>
    </w:p>
    <w:p>
      <w:pPr>
        <w:spacing w:after="140" w:before="0" w:line="264"/>
        <w:ind w:left="720" w:right="400"/>
        <w:jc w:val="both"/>
      </w:pPr>
      <w:r>
        <w:rPr>
          <w:rFonts w:ascii="Arial" w:cs="Arial" w:eastAsia="Arial" w:hAnsi="Arial"/>
          <w:b w:val="false"/>
          <w:bCs w:val="false"/>
          <w:i w:val="false"/>
          <w:iCs w:val="false"/>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140" w:before="0" w:line="264"/>
        <w:ind w:left="720" w:right="400"/>
        <w:jc w:val="both"/>
      </w:pPr>
      <w:r>
        <w:rPr>
          <w:rFonts w:ascii="Arial" w:cs="Arial" w:eastAsia="Arial" w:hAnsi="Arial"/>
          <w:b/>
          <w:bCs/>
          <w:i w:val="false"/>
          <w:iCs w:val="false"/>
          <w:sz w:val="21"/>
          <w:szCs w:val="21"/>
        </w:rPr>
        <w:t xml:space="preserve">Las sanciones impuestas por infracciones a las normas de tránsito prescribirán en tres (3) años contados a partir de la ocurrencia del hecho; </w:t>
      </w:r>
      <w:r>
        <w:rPr>
          <w:rFonts w:ascii="Arial" w:cs="Arial" w:eastAsia="Arial" w:hAnsi="Arial"/>
          <w:b w:val="false"/>
          <w:bCs w:val="false"/>
          <w:i w:val="false"/>
          <w:iCs w:val="false"/>
          <w:sz w:val="21"/>
          <w:szCs w:val="21"/>
        </w:rPr>
        <w:t xml:space="preserve">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140" w:before="0" w:line="264"/>
        <w:ind w:left="720" w:right="400"/>
        <w:jc w:val="both"/>
      </w:pPr>
      <w:r>
        <w:rPr>
          <w:rFonts w:ascii="Arial" w:cs="Arial" w:eastAsia="Arial" w:hAnsi="Arial"/>
          <w:b w:val="false"/>
          <w:bCs w:val="false"/>
          <w:i w:val="false"/>
          <w:iCs w:val="false"/>
          <w:sz w:val="21"/>
          <w:szCs w:val="21"/>
        </w:rPr>
        <w:t xml:space="preserve">Las autoridades de tránsito deberán establecer públicamente a más tardar en el mes de enero de cada año, planes y programas destinados al cobro de dichas sanciones y dentro de este mismo periodo rendirán cuentas públicas sobre la ejecución de los mismos.”.</w:t>
      </w:r>
    </w:p>
    <w:p>
      <w:pPr>
        <w:spacing w:after="140" w:before="140" w:line="276"/>
        <w:jc w:val="both"/>
      </w:pPr>
      <w:r>
        <w:rPr>
          <w:rFonts w:ascii="Arial" w:cs="Arial" w:eastAsia="Arial" w:hAnsi="Arial"/>
          <w:b/>
          <w:bCs/>
          <w:i w:val="false"/>
          <w:iCs w:val="false"/>
          <w:sz w:val="22"/>
          <w:szCs w:val="22"/>
        </w:rPr>
        <w:t xml:space="preserve">Ley 1437 de 2011, Artículo 14:</w:t>
      </w:r>
    </w:p>
    <w:p>
      <w:pPr>
        <w:spacing w:after="280" w:before="0" w:line="264"/>
        <w:ind w:left="720" w:right="400"/>
        <w:jc w:val="both"/>
      </w:pPr>
      <w:r>
        <w:rPr>
          <w:rFonts w:ascii="Arial" w:cs="Arial" w:eastAsia="Arial" w:hAnsi="Arial"/>
          <w:b w:val="false"/>
          <w:bCs w:val="false"/>
          <w:i w:val="false"/>
          <w:iCs w:val="false"/>
          <w:sz w:val="21"/>
          <w:szCs w:val="21"/>
        </w:rPr>
        <w:t xml:space="preserve">“Salvo norma legal especial y so pena de sanción disciplinaria, toda petición deberá resolverse dentro de los </w:t>
      </w:r>
      <w:r>
        <w:rPr>
          <w:rFonts w:ascii="Arial" w:cs="Arial" w:eastAsia="Arial" w:hAnsi="Arial"/>
          <w:b/>
          <w:bCs/>
          <w:i w:val="false"/>
          <w:iCs w:val="false"/>
          <w:sz w:val="21"/>
          <w:szCs w:val="21"/>
        </w:rPr>
        <w:t xml:space="preserve">quince (15) días siguientes a su recepción</w:t>
      </w:r>
      <w:r>
        <w:rPr>
          <w:rFonts w:ascii="Arial" w:cs="Arial" w:eastAsia="Arial" w:hAnsi="Arial"/>
          <w:b w:val="false"/>
          <w:bCs w:val="false"/>
          <w:i w:val="false"/>
          <w:iCs w:val="false"/>
          <w:sz w:val="21"/>
          <w:szCs w:val="21"/>
        </w:rPr>
        <w:t xml:space="preserve">. (Subrayado y en negrilla fuera del texto original)”</w:t>
      </w:r>
    </w:p>
    <w:p>
      <w:pPr>
        <w:spacing w:after="300" w:before="0" w:line="276"/>
        <w:jc w:val="both"/>
      </w:pPr>
      <w:r>
        <w:rPr>
          <w:rFonts w:ascii="Arial" w:cs="Arial" w:eastAsia="Arial" w:hAnsi="Arial"/>
          <w:b w:val="false"/>
          <w:bCs w:val="false"/>
          <w:i w:val="false"/>
          <w:iCs w:val="false"/>
          <w:sz w:val="22"/>
          <w:szCs w:val="22"/>
        </w:rPr>
        <w:t xml:space="preserve">De conformidad con todo lo esbozado anteriormente, </w:t>
      </w:r>
      <w:r>
        <w:rPr>
          <w:rFonts w:ascii="Arial" w:cs="Arial" w:eastAsia="Arial" w:hAnsi="Arial"/>
          <w:b/>
          <w:bCs/>
          <w:i w:val="false"/>
          <w:iCs w:val="false"/>
          <w:sz w:val="22"/>
          <w:szCs w:val="22"/>
        </w:rPr>
        <w:t xml:space="preserve">SOLICITO DE MANERA MUY RESPETUOSA DECLAREN DE OFICIO LA PRESCRIPCIÓN DEL COMPARENDO INICIALMENTE RESEÑADO</w:t>
      </w:r>
      <w:r>
        <w:rPr>
          <w:rFonts w:ascii="Arial" w:cs="Arial" w:eastAsia="Arial" w:hAnsi="Arial"/>
          <w:b w:val="false"/>
          <w:bCs w:val="false"/>
          <w:i w:val="false"/>
          <w:iCs w:val="false"/>
          <w:sz w:val="22"/>
          <w:szCs w:val="22"/>
        </w:rPr>
        <w:t xml:space="preserve"> y de no hacerlo me sean informadas debidamente las razones de hecho y de derecho.</w:t>
      </w:r>
    </w:p>
    <w:p>
      <w:pPr>
        <w:spacing w:after="220" w:before="200" w:line="276"/>
        <w:jc w:val="center"/>
      </w:pPr>
      <w:r>
        <w:rPr>
          <w:rFonts w:ascii="Arial" w:cs="Arial" w:eastAsia="Arial" w:hAnsi="Arial"/>
          <w:b/>
          <w:bCs/>
          <w:i w:val="false"/>
          <w:iCs w:val="false"/>
          <w:sz w:val="22"/>
          <w:szCs w:val="22"/>
        </w:rPr>
        <w:t xml:space="preserve">NOTIFICACIÓN</w:t>
      </w:r>
    </w:p>
    <w:p>
      <w:pPr>
        <w:spacing w:after="140" w:before="0" w:line="276"/>
        <w:jc w:val="both"/>
      </w:pPr>
      <w:r>
        <w:rPr>
          <w:rFonts w:ascii="Arial" w:cs="Arial" w:eastAsia="Arial" w:hAnsi="Arial"/>
          <w:b w:val="false"/>
          <w:bCs w:val="false"/>
          <w:i w:val="false"/>
          <w:iCs w:val="false"/>
          <w:sz w:val="22"/>
          <w:szCs w:val="22"/>
        </w:rPr>
        <w:t xml:space="preserve">Notificaciones por correo certificado por favor dirigirlas a:</w:t>
      </w:r>
    </w:p>
    <w:p>
      <w:pPr>
        <w:spacing w:after="40" w:before="0" w:line="276"/>
        <w:jc w:val="both"/>
      </w:pPr>
      <w:r>
        <w:rPr>
          <w:rFonts w:ascii="Arial" w:cs="Arial" w:eastAsia="Arial" w:hAnsi="Arial"/>
          <w:b/>
          <w:bCs/>
          <w:i w:val="false"/>
          <w:iCs w:val="false"/>
          <w:sz w:val="22"/>
          <w:szCs w:val="22"/>
        </w:rPr>
        <w:t xml:space="preserve">Ciudad: </w:t>
      </w:r>
      <w:r>
        <w:rPr>
          <w:rFonts w:ascii="Arial" w:cs="Arial" w:eastAsia="Arial" w:hAnsi="Arial"/>
          <w:b w:val="false"/>
          <w:bCs w:val="false"/>
          <w:i w:val="false"/>
          <w:iCs w:val="false"/>
          <w:sz w:val="22"/>
          <w:szCs w:val="22"/>
        </w:rPr>
        <w:t xml:space="preserve">____________________</w:t>
      </w:r>
    </w:p>
    <w:p>
      <w:pPr>
        <w:spacing w:after="40" w:before="0" w:line="276"/>
        <w:jc w:val="both"/>
      </w:pPr>
      <w:r>
        <w:rPr>
          <w:rFonts w:ascii="Arial" w:cs="Arial" w:eastAsia="Arial" w:hAnsi="Arial"/>
          <w:b/>
          <w:bCs/>
          <w:i w:val="false"/>
          <w:iCs w:val="false"/>
          <w:sz w:val="22"/>
          <w:szCs w:val="22"/>
        </w:rPr>
        <w:t xml:space="preserve">Dirección: </w:t>
      </w:r>
      <w:r>
        <w:rPr>
          <w:rFonts w:ascii="Arial" w:cs="Arial" w:eastAsia="Arial" w:hAnsi="Arial"/>
          <w:b w:val="false"/>
          <w:bCs w:val="false"/>
          <w:i w:val="false"/>
          <w:iCs w:val="false"/>
          <w:sz w:val="22"/>
          <w:szCs w:val="22"/>
        </w:rPr>
        <w:t xml:space="preserve">________________________________</w:t>
      </w:r>
    </w:p>
    <w:p>
      <w:pPr>
        <w:spacing w:after="180" w:before="0" w:line="276"/>
        <w:jc w:val="both"/>
      </w:pPr>
      <w:r>
        <w:rPr>
          <w:rFonts w:ascii="Arial" w:cs="Arial" w:eastAsia="Arial" w:hAnsi="Arial"/>
          <w:b/>
          <w:bCs/>
          <w:i w:val="false"/>
          <w:iCs w:val="false"/>
          <w:sz w:val="22"/>
          <w:szCs w:val="22"/>
        </w:rPr>
        <w:t xml:space="preserve">Teléfono: </w:t>
      </w:r>
      <w:r>
        <w:rPr>
          <w:rFonts w:ascii="Arial" w:cs="Arial" w:eastAsia="Arial" w:hAnsi="Arial"/>
          <w:b w:val="false"/>
          <w:bCs w:val="false"/>
          <w:i w:val="false"/>
          <w:iCs w:val="false"/>
          <w:sz w:val="22"/>
          <w:szCs w:val="22"/>
        </w:rPr>
        <w:t xml:space="preserve">____________</w:t>
      </w:r>
    </w:p>
    <w:p>
      <w:pPr>
        <w:spacing w:after="420" w:before="0" w:line="276"/>
        <w:jc w:val="both"/>
      </w:pPr>
      <w:r>
        <w:rPr>
          <w:rFonts w:ascii="Arial" w:cs="Arial" w:eastAsia="Arial" w:hAnsi="Arial"/>
          <w:b w:val="false"/>
          <w:bCs w:val="false"/>
          <w:i w:val="false"/>
          <w:iCs w:val="false"/>
          <w:sz w:val="22"/>
          <w:szCs w:val="22"/>
        </w:rPr>
        <w:t xml:space="preserve">Y las notificaciones por correo electrónico a la dirección </w:t>
      </w:r>
      <w:r>
        <w:rPr>
          <w:rFonts w:ascii="Arial" w:cs="Arial" w:eastAsia="Arial" w:hAnsi="Arial"/>
          <w:b/>
          <w:bCs/>
          <w:i w:val="false"/>
          <w:iCs w:val="false"/>
          <w:sz w:val="22"/>
          <w:szCs w:val="22"/>
        </w:rPr>
        <w:t xml:space="preserve">RafaelJoshua2611@gmail.com</w:t>
      </w:r>
    </w:p>
    <w:p>
      <w:pPr>
        <w:spacing w:after="700" w:before="0" w:line="276"/>
        <w:jc w:val="both"/>
      </w:pPr>
      <w:r>
        <w:rPr>
          <w:rFonts w:ascii="Arial" w:cs="Arial" w:eastAsia="Arial" w:hAnsi="Arial"/>
          <w:b w:val="false"/>
          <w:bCs w:val="false"/>
          <w:i w:val="false"/>
          <w:iCs w:val="false"/>
          <w:sz w:val="22"/>
          <w:szCs w:val="22"/>
        </w:rPr>
        <w:t xml:space="preserve">Cordialmente,</w:t>
      </w:r>
    </w:p>
    <w:p>
      <w:pPr>
        <w:spacing w:after="0" w:before="0" w:line="276"/>
        <w:jc w:val="left"/>
      </w:pPr>
      <w:r>
        <w:rPr>
          <w:rFonts w:ascii="Arial" w:cs="Arial" w:eastAsia="Arial" w:hAnsi="Arial"/>
          <w:b/>
          <w:bCs/>
          <w:i w:val="false"/>
          <w:iCs w:val="false"/>
          <w:sz w:val="22"/>
          <w:szCs w:val="22"/>
        </w:rPr>
        <w:t xml:space="preserve">RAFAEL LÓPEZ GUTIÉRREZ</w:t>
      </w:r>
    </w:p>
    <w:p>
      <w:pPr>
        <w:spacing w:after="0" w:before="0" w:line="276"/>
        <w:jc w:val="left"/>
      </w:pPr>
      <w:r>
        <w:rPr>
          <w:rFonts w:ascii="Arial" w:cs="Arial" w:eastAsia="Arial" w:hAnsi="Arial"/>
          <w:b w:val="false"/>
          <w:bCs w:val="false"/>
          <w:i w:val="false"/>
          <w:iCs w:val="false"/>
          <w:sz w:val="22"/>
          <w:szCs w:val="22"/>
        </w:rPr>
        <w:t xml:space="preserve">Cédula de ciudadanía No. 1.098.650.278</w:t>
      </w:r>
    </w:p>
    <w:sectPr>
      <w:headerReference w:type="default" r:id="rId7"/>
      <w:footerReference w:type="default" r:id="rId8"/>
      <w:pgSz w:w="12240" w:h="15840" w:orient="portrait"/>
      <w:pgMar w:top="2620" w:right="1100" w:bottom="1300" w:left="1100" w:header="700" w:footer="9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6" w:space="6"/>
      </w:pBdr>
      <w:spacing w:after="0" w:before="0" w:line="240"/>
      <w:jc w:val="center"/>
    </w:pPr>
    <w:r>
      <w:rPr>
        <w:rFonts w:ascii="Segoe UI Symbol" w:cs="Segoe UI Symbol" w:eastAsia="Segoe UI Symbol" w:hAnsi="Segoe UI Symbol"/>
        <w:color w:val="777777"/>
        <w:sz w:val="17"/>
        <w:szCs w:val="17"/>
      </w:rPr>
      <w:t xml:space="preserve">☎</w:t>
    </w:r>
    <w:r>
      <w:rPr>
        <w:rFonts w:ascii="Arial" w:cs="Arial" w:eastAsia="Arial" w:hAnsi="Arial"/>
        <w:color w:val="777777"/>
        <w:sz w:val="17"/>
        <w:szCs w:val="17"/>
      </w:rPr>
      <w:t xml:space="preserve">  +57 317 866 6318      </w:t>
    </w:r>
    <w:r>
      <w:rPr>
        <w:rFonts w:ascii="Segoe UI Symbol" w:cs="Segoe UI Symbol" w:eastAsia="Segoe UI Symbol" w:hAnsi="Segoe UI Symbol"/>
        <w:color w:val="777777"/>
        <w:sz w:val="17"/>
        <w:szCs w:val="17"/>
      </w:rPr>
      <w:t xml:space="preserve">✉</w:t>
    </w:r>
    <w:r>
      <w:rPr>
        <w:rFonts w:ascii="Arial" w:cs="Arial" w:eastAsia="Arial" w:hAnsi="Arial"/>
        <w:color w:val="777777"/>
        <w:sz w:val="17"/>
        <w:szCs w:val="17"/>
      </w:rPr>
      <w:t xml:space="preserve">  22jorgecaicedo@gmail.com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40"/>
      <w:jc w:val="left"/>
    </w:pPr>
    <w:r>
      <w:drawing>
        <wp:inline distT="0" distB="0" distL="0" distR="0">
          <wp:extent cx="25431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43175" cy="847725"/>
                  </a:xfrm>
                  <a:prstGeom prst="rect">
                    <a:avLst/>
                  </a:prstGeom>
                </pic:spPr>
              </pic:pic>
            </a:graphicData>
          </a:graphic>
        </wp:inline>
      </w:drawing>
    </w:r>
  </w:p>
  <w:p>
    <w:pPr>
      <w:pBdr>
        <w:bottom w:val="single" w:color="B8962E" w:sz="6" w:space="2"/>
      </w:pBdr>
      <w:spacing w:after="0" w:line="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42e4899b13b8ad62cdae4f4b6f56a172159315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de Petición – Prescripción – Curití</dc:title>
  <dc:creator>RAFAEL LÓPEZ GUTIÉRREZ</dc:creator>
  <dc:description>Derecho de petición para declaratoria oficiosa de prescripción de sanciones por infracciones de tránsito</dc:description>
  <cp:lastModifiedBy>Un-named</cp:lastModifiedBy>
  <cp:revision>1</cp:revision>
  <dcterms:created xsi:type="dcterms:W3CDTF">2026-08-24T03:34:50.836Z</dcterms:created>
  <dcterms:modified xsi:type="dcterms:W3CDTF">2026-08-24T03:34:50.836Z</dcterms:modified>
</cp:coreProperties>
</file>

<file path=docProps/custom.xml><?xml version="1.0" encoding="utf-8"?>
<Properties xmlns="http://schemas.openxmlformats.org/officeDocument/2006/custom-properties" xmlns:vt="http://schemas.openxmlformats.org/officeDocument/2006/docPropsVTypes"/>
</file>