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FORMULARIO 001 DEL REGISTRO ÚNICO TRIBUTARIO</w:t>
      </w:r>
    </w:p>
    <w:p>
      <w:pPr>
        <w:spacing w:after="280"/>
        <w:jc w:val="center"/>
      </w:pPr>
      <w:r>
        <w:rPr>
          <w:rFonts w:ascii="Times New Roman" w:hAnsi="Times New Roman"/>
          <w:b/>
          <w:i w:val="0"/>
          <w:sz w:val="24"/>
          <w:u w:val="none"/>
        </w:rPr>
        <w:t>Hoja de transcripción y guía del trámite en línea — NOVA BIENESTAR INTEGRAL S.A.S.</w:t>
      </w:r>
    </w:p>
    <w:p>
      <w:pPr>
        <w:keepNext/>
        <w:spacing w:before="320" w:after="160"/>
        <w:jc w:val="center"/>
      </w:pPr>
      <w:r>
        <w:rPr>
          <w:rFonts w:ascii="Times New Roman" w:hAnsi="Times New Roman"/>
          <w:b/>
          <w:i w:val="0"/>
          <w:sz w:val="24"/>
          <w:u w:val="none"/>
        </w:rPr>
        <w:t>1. POR QUÉ ESTE FORMULARIO NO SE DESCARGA</w:t>
      </w:r>
    </w:p>
    <w:p>
      <w:r>
        <w:rPr>
          <w:rFonts w:ascii="Times New Roman" w:hAnsi="Times New Roman"/>
          <w:b w:val="0"/>
          <w:i w:val="0"/>
          <w:u w:val="none"/>
        </w:rPr>
        <w:t xml:space="preserve">A diferencia de los formatos del RUES, el </w:t>
      </w:r>
      <w:r>
        <w:rPr>
          <w:rFonts w:ascii="Times New Roman" w:hAnsi="Times New Roman"/>
          <w:b/>
          <w:i w:val="0"/>
          <w:u w:val="none"/>
        </w:rPr>
        <w:t>formulario 001 de la DIAN no se diligencia en papel</w:t>
      </w:r>
      <w:r>
        <w:rPr>
          <w:rFonts w:ascii="Times New Roman" w:hAnsi="Times New Roman"/>
          <w:b w:val="0"/>
          <w:i w:val="0"/>
          <w:u w:val="none"/>
        </w:rPr>
        <w:t xml:space="preserve">. La inscripción en el Registro Único Tributario se realiza exclusivamente en línea, en el portal transaccional de la Dirección de Impuestos y Aduanas Nacionales, y el sistema genera un PDF con marca de agua que dice </w:t>
      </w:r>
      <w:r>
        <w:rPr>
          <w:rFonts w:ascii="Times New Roman" w:hAnsi="Times New Roman"/>
          <w:b/>
          <w:i w:val="0"/>
          <w:u w:val="none"/>
        </w:rPr>
        <w:t>"CERTIFICADO DOCUMENTO SIN COSTO"</w:t>
      </w:r>
      <w:r>
        <w:rPr>
          <w:rFonts w:ascii="Times New Roman" w:hAnsi="Times New Roman"/>
          <w:b w:val="0"/>
          <w:i w:val="0"/>
          <w:u w:val="none"/>
        </w:rPr>
        <w:t xml:space="preserve"> o, tratándose de una sociedad aún no matriculada, un </w:t>
      </w:r>
      <w:r>
        <w:rPr>
          <w:rFonts w:ascii="Times New Roman" w:hAnsi="Times New Roman"/>
          <w:b/>
          <w:i w:val="0"/>
          <w:u w:val="none"/>
        </w:rPr>
        <w:t>RUT provisional</w:t>
      </w:r>
      <w:r>
        <w:rPr>
          <w:rFonts w:ascii="Times New Roman" w:hAnsi="Times New Roman"/>
          <w:b w:val="0"/>
          <w:i w:val="0"/>
          <w:u w:val="none"/>
        </w:rPr>
        <w:t xml:space="preserve"> identificado con la leyenda "PARA TRÁMITE EN CÁMARA".</w:t>
      </w:r>
    </w:p>
    <w:p>
      <w:r>
        <w:rPr>
          <w:rFonts w:ascii="Times New Roman" w:hAnsi="Times New Roman"/>
          <w:b w:val="0"/>
          <w:i w:val="0"/>
          <w:u w:val="none"/>
        </w:rPr>
        <w:t>Ese documento es el que se imprime y se anexa al expediente de la Cámara. No existe un formato descargable en blanco que pueda llenarse a mano: intentar presentar uno es causa de rechazo.</w:t>
      </w:r>
    </w:p>
    <w:p>
      <w:r>
        <w:rPr>
          <w:rFonts w:ascii="Times New Roman" w:hAnsi="Times New Roman"/>
          <w:b w:val="0"/>
          <w:i w:val="0"/>
          <w:u w:val="none"/>
        </w:rPr>
        <w:t xml:space="preserve">Por eso este documento tiene dos partes: la </w:t>
      </w:r>
      <w:r>
        <w:rPr>
          <w:rFonts w:ascii="Times New Roman" w:hAnsi="Times New Roman"/>
          <w:b/>
          <w:i w:val="0"/>
          <w:u w:val="none"/>
        </w:rPr>
        <w:t>ruta del trámite en línea</w:t>
      </w:r>
      <w:r>
        <w:rPr>
          <w:rFonts w:ascii="Times New Roman" w:hAnsi="Times New Roman"/>
          <w:b w:val="0"/>
          <w:i w:val="0"/>
          <w:u w:val="none"/>
        </w:rPr>
        <w:t xml:space="preserve">, que indica exactamente qué opciones seleccionar, y la </w:t>
      </w:r>
      <w:r>
        <w:rPr>
          <w:rFonts w:ascii="Times New Roman" w:hAnsi="Times New Roman"/>
          <w:b/>
          <w:i w:val="0"/>
          <w:u w:val="none"/>
        </w:rPr>
        <w:t>hoja de transcripción</w:t>
      </w:r>
      <w:r>
        <w:rPr>
          <w:rFonts w:ascii="Times New Roman" w:hAnsi="Times New Roman"/>
          <w:b w:val="0"/>
          <w:i w:val="0"/>
          <w:u w:val="none"/>
        </w:rPr>
        <w:t>, que fija el valor de cada campo antes de sentarse frente al computador.</w:t>
      </w:r>
    </w:p>
    <w:p>
      <w:pPr>
        <w:keepNext/>
        <w:spacing w:before="320" w:after="160"/>
        <w:jc w:val="center"/>
      </w:pPr>
      <w:r>
        <w:rPr>
          <w:rFonts w:ascii="Times New Roman" w:hAnsi="Times New Roman"/>
          <w:b/>
          <w:i w:val="0"/>
          <w:sz w:val="24"/>
          <w:u w:val="none"/>
        </w:rPr>
        <w:t>2. RUTA DEL TRÁMITE EN LÍNEA</w:t>
      </w:r>
    </w:p>
    <w:tbl>
      <w:tblPr>
        <w:tblStyle w:val="TableGrid"/>
        <w:tblW w:type="auto" w:w="0"/>
        <w:jc w:val="center"/>
        <w:tblLayout w:type="fixed"/>
        <w:tblLook w:firstColumn="1" w:firstRow="1" w:lastColumn="0" w:lastRow="0" w:noHBand="0" w:noVBand="1" w:val="04A0"/>
        <w:tblW w:w="9122" w:type="dxa"/>
        <w:tblLayout w:type="fixed"/>
      </w:tblPr>
      <w:tblGrid>
        <w:gridCol w:w="730"/>
        <w:gridCol w:w="2919"/>
        <w:gridCol w:w="5473"/>
      </w:tblGrid>
      <w:tr>
        <w:tc>
          <w:tcPr>
            <w:tcW w:type="dxa" w:w="730"/>
            <w:shd w:val="clear" w:color="auto" w:fill="D9D9D9"/>
          </w:tcPr>
          <w:p>
            <w:pPr>
              <w:spacing w:after="40" w:before="40" w:line="240" w:lineRule="auto"/>
              <w:jc w:val="center"/>
            </w:pPr>
            <w:r>
              <w:rPr>
                <w:rFonts w:ascii="Times New Roman" w:hAnsi="Times New Roman"/>
                <w:b/>
                <w:i w:val="0"/>
                <w:sz w:val="20"/>
                <w:u w:val="none"/>
              </w:rPr>
              <w:t>Paso</w:t>
            </w:r>
          </w:p>
        </w:tc>
        <w:tc>
          <w:tcPr>
            <w:tcW w:type="dxa" w:w="2919"/>
            <w:shd w:val="clear" w:color="auto" w:fill="D9D9D9"/>
          </w:tcPr>
          <w:p>
            <w:pPr>
              <w:spacing w:after="40" w:before="40" w:line="240" w:lineRule="auto"/>
              <w:jc w:val="center"/>
            </w:pPr>
            <w:r>
              <w:rPr>
                <w:rFonts w:ascii="Times New Roman" w:hAnsi="Times New Roman"/>
                <w:b/>
                <w:i w:val="0"/>
                <w:sz w:val="20"/>
                <w:u w:val="none"/>
              </w:rPr>
              <w:t>Acción</w:t>
            </w:r>
          </w:p>
        </w:tc>
        <w:tc>
          <w:tcPr>
            <w:tcW w:type="dxa" w:w="5473"/>
            <w:shd w:val="clear" w:color="auto" w:fill="D9D9D9"/>
          </w:tcPr>
          <w:p>
            <w:pPr>
              <w:spacing w:after="40" w:before="40" w:line="240" w:lineRule="auto"/>
              <w:jc w:val="center"/>
            </w:pPr>
            <w:r>
              <w:rPr>
                <w:rFonts w:ascii="Times New Roman" w:hAnsi="Times New Roman"/>
                <w:b/>
                <w:i w:val="0"/>
                <w:sz w:val="20"/>
                <w:u w:val="none"/>
              </w:rPr>
              <w:t>Detalle</w:t>
            </w:r>
          </w:p>
        </w:tc>
      </w:tr>
      <w:tr>
        <w:tc>
          <w:tcPr>
            <w:tcW w:type="dxa" w:w="730"/>
          </w:tcPr>
          <w:p>
            <w:pPr>
              <w:spacing w:after="40" w:before="40" w:line="240" w:lineRule="auto"/>
              <w:jc w:val="left"/>
            </w:pPr>
            <w:r>
              <w:rPr>
                <w:rFonts w:ascii="Times New Roman" w:hAnsi="Times New Roman"/>
                <w:b w:val="0"/>
                <w:i w:val="0"/>
                <w:sz w:val="20"/>
                <w:u w:val="none"/>
              </w:rPr>
              <w:t>1</w:t>
            </w:r>
          </w:p>
        </w:tc>
        <w:tc>
          <w:tcPr>
            <w:tcW w:type="dxa" w:w="2919"/>
          </w:tcPr>
          <w:p>
            <w:pPr>
              <w:spacing w:after="40" w:before="40" w:line="240" w:lineRule="auto"/>
              <w:jc w:val="left"/>
            </w:pPr>
            <w:r>
              <w:rPr>
                <w:rFonts w:ascii="Times New Roman" w:hAnsi="Times New Roman"/>
                <w:b w:val="0"/>
                <w:i w:val="0"/>
                <w:sz w:val="20"/>
                <w:u w:val="none"/>
              </w:rPr>
              <w:t>Ingresar al portal de la DIAN</w:t>
            </w:r>
          </w:p>
        </w:tc>
        <w:tc>
          <w:tcPr>
            <w:tcW w:type="dxa" w:w="5473"/>
          </w:tcPr>
          <w:p>
            <w:pPr>
              <w:spacing w:after="40" w:before="40" w:line="240" w:lineRule="auto"/>
              <w:jc w:val="left"/>
            </w:pPr>
            <w:r>
              <w:rPr>
                <w:rFonts w:ascii="Times New Roman" w:hAnsi="Times New Roman"/>
                <w:b w:val="0"/>
                <w:i w:val="0"/>
                <w:sz w:val="20"/>
                <w:u w:val="none"/>
              </w:rPr>
              <w:t xml:space="preserve">Sección de transacciones, opción de </w:t>
            </w:r>
            <w:r>
              <w:rPr>
                <w:rFonts w:ascii="Times New Roman" w:hAnsi="Times New Roman"/>
                <w:b/>
                <w:i w:val="0"/>
                <w:sz w:val="20"/>
                <w:u w:val="none"/>
              </w:rPr>
              <w:t>inscripción en el RUT</w:t>
            </w:r>
            <w:r>
              <w:rPr>
                <w:rFonts w:ascii="Times New Roman" w:hAnsi="Times New Roman"/>
                <w:b w:val="0"/>
                <w:i w:val="0"/>
                <w:sz w:val="20"/>
                <w:u w:val="none"/>
              </w:rPr>
              <w:t>, submenú "Cámara de Comercio".</w:t>
            </w:r>
          </w:p>
        </w:tc>
      </w:tr>
      <w:tr>
        <w:tc>
          <w:tcPr>
            <w:tcW w:type="dxa" w:w="730"/>
          </w:tcPr>
          <w:p>
            <w:pPr>
              <w:spacing w:after="40" w:before="40" w:line="240" w:lineRule="auto"/>
              <w:jc w:val="left"/>
            </w:pPr>
            <w:r>
              <w:rPr>
                <w:rFonts w:ascii="Times New Roman" w:hAnsi="Times New Roman"/>
                <w:b w:val="0"/>
                <w:i w:val="0"/>
                <w:sz w:val="20"/>
                <w:u w:val="none"/>
              </w:rPr>
              <w:t>2</w:t>
            </w:r>
          </w:p>
        </w:tc>
        <w:tc>
          <w:tcPr>
            <w:tcW w:type="dxa" w:w="2919"/>
          </w:tcPr>
          <w:p>
            <w:pPr>
              <w:spacing w:after="40" w:before="40" w:line="240" w:lineRule="auto"/>
              <w:jc w:val="left"/>
            </w:pPr>
            <w:r>
              <w:rPr>
                <w:rFonts w:ascii="Times New Roman" w:hAnsi="Times New Roman"/>
                <w:b w:val="0"/>
                <w:i w:val="0"/>
                <w:sz w:val="20"/>
                <w:u w:val="none"/>
              </w:rPr>
              <w:t>Seleccionar el tipo de inscripción</w:t>
            </w:r>
          </w:p>
        </w:tc>
        <w:tc>
          <w:tcPr>
            <w:tcW w:type="dxa" w:w="5473"/>
          </w:tcPr>
          <w:p>
            <w:pPr>
              <w:spacing w:after="40" w:before="40" w:line="240" w:lineRule="auto"/>
              <w:jc w:val="left"/>
            </w:pPr>
            <w:r>
              <w:rPr>
                <w:rFonts w:ascii="Times New Roman" w:hAnsi="Times New Roman"/>
                <w:b/>
                <w:i w:val="0"/>
                <w:sz w:val="20"/>
                <w:u w:val="none"/>
              </w:rPr>
              <w:t>Persona jurídica sin NIT asignado</w:t>
            </w:r>
            <w:r>
              <w:rPr>
                <w:rFonts w:ascii="Times New Roman" w:hAnsi="Times New Roman"/>
                <w:b w:val="0"/>
                <w:i w:val="0"/>
                <w:sz w:val="20"/>
                <w:u w:val="none"/>
              </w:rPr>
              <w:t>. Esta es la opción correcta para una sociedad en constitución; escoger "con NIT" es el error más frecuente y obliga a reiniciar.</w:t>
            </w:r>
          </w:p>
        </w:tc>
      </w:tr>
      <w:tr>
        <w:tc>
          <w:tcPr>
            <w:tcW w:type="dxa" w:w="730"/>
          </w:tcPr>
          <w:p>
            <w:pPr>
              <w:spacing w:after="40" w:before="40" w:line="240" w:lineRule="auto"/>
              <w:jc w:val="left"/>
            </w:pPr>
            <w:r>
              <w:rPr>
                <w:rFonts w:ascii="Times New Roman" w:hAnsi="Times New Roman"/>
                <w:b w:val="0"/>
                <w:i w:val="0"/>
                <w:sz w:val="20"/>
                <w:u w:val="none"/>
              </w:rPr>
              <w:t>3</w:t>
            </w:r>
          </w:p>
        </w:tc>
        <w:tc>
          <w:tcPr>
            <w:tcW w:type="dxa" w:w="2919"/>
          </w:tcPr>
          <w:p>
            <w:pPr>
              <w:spacing w:after="40" w:before="40" w:line="240" w:lineRule="auto"/>
              <w:jc w:val="left"/>
            </w:pPr>
            <w:r>
              <w:rPr>
                <w:rFonts w:ascii="Times New Roman" w:hAnsi="Times New Roman"/>
                <w:b w:val="0"/>
                <w:i w:val="0"/>
                <w:sz w:val="20"/>
                <w:u w:val="none"/>
              </w:rPr>
              <w:t>Diligenciar la hoja principal</w:t>
            </w:r>
          </w:p>
        </w:tc>
        <w:tc>
          <w:tcPr>
            <w:tcW w:type="dxa" w:w="5473"/>
          </w:tcPr>
          <w:p>
            <w:pPr>
              <w:spacing w:after="40" w:before="40" w:line="240" w:lineRule="auto"/>
              <w:jc w:val="left"/>
            </w:pPr>
            <w:r>
              <w:rPr>
                <w:rFonts w:ascii="Times New Roman" w:hAnsi="Times New Roman"/>
                <w:b w:val="0"/>
                <w:i w:val="0"/>
                <w:sz w:val="20"/>
                <w:u w:val="none"/>
              </w:rPr>
              <w:t>Con los valores de la sección 3 de este documento.</w:t>
            </w:r>
          </w:p>
        </w:tc>
      </w:tr>
      <w:tr>
        <w:tc>
          <w:tcPr>
            <w:tcW w:type="dxa" w:w="730"/>
          </w:tcPr>
          <w:p>
            <w:pPr>
              <w:spacing w:after="40" w:before="40" w:line="240" w:lineRule="auto"/>
              <w:jc w:val="left"/>
            </w:pPr>
            <w:r>
              <w:rPr>
                <w:rFonts w:ascii="Times New Roman" w:hAnsi="Times New Roman"/>
                <w:b w:val="0"/>
                <w:i w:val="0"/>
                <w:sz w:val="20"/>
                <w:u w:val="none"/>
              </w:rPr>
              <w:t>4</w:t>
            </w:r>
          </w:p>
        </w:tc>
        <w:tc>
          <w:tcPr>
            <w:tcW w:type="dxa" w:w="2919"/>
          </w:tcPr>
          <w:p>
            <w:pPr>
              <w:spacing w:after="40" w:before="40" w:line="240" w:lineRule="auto"/>
              <w:jc w:val="left"/>
            </w:pPr>
            <w:r>
              <w:rPr>
                <w:rFonts w:ascii="Times New Roman" w:hAnsi="Times New Roman"/>
                <w:b w:val="0"/>
                <w:i w:val="0"/>
                <w:sz w:val="20"/>
                <w:u w:val="none"/>
              </w:rPr>
              <w:t>Diligenciar la hoja 2 (responsabilidades)</w:t>
            </w:r>
          </w:p>
        </w:tc>
        <w:tc>
          <w:tcPr>
            <w:tcW w:type="dxa" w:w="5473"/>
          </w:tcPr>
          <w:p>
            <w:pPr>
              <w:spacing w:after="40" w:before="40" w:line="240" w:lineRule="auto"/>
              <w:jc w:val="left"/>
            </w:pPr>
            <w:r>
              <w:rPr>
                <w:rFonts w:ascii="Times New Roman" w:hAnsi="Times New Roman"/>
                <w:b w:val="0"/>
                <w:i w:val="0"/>
                <w:sz w:val="20"/>
                <w:u w:val="none"/>
              </w:rPr>
              <w:t>Con los valores de la sección 4 de este documento.</w:t>
            </w:r>
          </w:p>
        </w:tc>
      </w:tr>
      <w:tr>
        <w:tc>
          <w:tcPr>
            <w:tcW w:type="dxa" w:w="730"/>
          </w:tcPr>
          <w:p>
            <w:pPr>
              <w:spacing w:after="40" w:before="40" w:line="240" w:lineRule="auto"/>
              <w:jc w:val="left"/>
            </w:pPr>
            <w:r>
              <w:rPr>
                <w:rFonts w:ascii="Times New Roman" w:hAnsi="Times New Roman"/>
                <w:b w:val="0"/>
                <w:i w:val="0"/>
                <w:sz w:val="20"/>
                <w:u w:val="none"/>
              </w:rPr>
              <w:t>5</w:t>
            </w:r>
          </w:p>
        </w:tc>
        <w:tc>
          <w:tcPr>
            <w:tcW w:type="dxa" w:w="2919"/>
          </w:tcPr>
          <w:p>
            <w:pPr>
              <w:spacing w:after="40" w:before="40" w:line="240" w:lineRule="auto"/>
              <w:jc w:val="left"/>
            </w:pPr>
            <w:r>
              <w:rPr>
                <w:rFonts w:ascii="Times New Roman" w:hAnsi="Times New Roman"/>
                <w:b w:val="0"/>
                <w:i w:val="0"/>
                <w:sz w:val="20"/>
                <w:u w:val="none"/>
              </w:rPr>
              <w:t>Diligenciar la hoja 3 (representación)</w:t>
            </w:r>
          </w:p>
        </w:tc>
        <w:tc>
          <w:tcPr>
            <w:tcW w:type="dxa" w:w="5473"/>
          </w:tcPr>
          <w:p>
            <w:pPr>
              <w:spacing w:after="40" w:before="40" w:line="240" w:lineRule="auto"/>
              <w:jc w:val="left"/>
            </w:pPr>
            <w:r>
              <w:rPr>
                <w:rFonts w:ascii="Times New Roman" w:hAnsi="Times New Roman"/>
                <w:b w:val="0"/>
                <w:i w:val="0"/>
                <w:sz w:val="20"/>
                <w:u w:val="none"/>
              </w:rPr>
              <w:t>Datos del representante legal principal y del suplente.</w:t>
            </w:r>
          </w:p>
        </w:tc>
      </w:tr>
      <w:tr>
        <w:tc>
          <w:tcPr>
            <w:tcW w:type="dxa" w:w="730"/>
          </w:tcPr>
          <w:p>
            <w:pPr>
              <w:spacing w:after="40" w:before="40" w:line="240" w:lineRule="auto"/>
              <w:jc w:val="left"/>
            </w:pPr>
            <w:r>
              <w:rPr>
                <w:rFonts w:ascii="Times New Roman" w:hAnsi="Times New Roman"/>
                <w:b w:val="0"/>
                <w:i w:val="0"/>
                <w:sz w:val="20"/>
                <w:u w:val="none"/>
              </w:rPr>
              <w:t>6</w:t>
            </w:r>
          </w:p>
        </w:tc>
        <w:tc>
          <w:tcPr>
            <w:tcW w:type="dxa" w:w="2919"/>
          </w:tcPr>
          <w:p>
            <w:pPr>
              <w:spacing w:after="40" w:before="40" w:line="240" w:lineRule="auto"/>
              <w:jc w:val="left"/>
            </w:pPr>
            <w:r>
              <w:rPr>
                <w:rFonts w:ascii="Times New Roman" w:hAnsi="Times New Roman"/>
                <w:b w:val="0"/>
                <w:i w:val="0"/>
                <w:sz w:val="20"/>
                <w:u w:val="none"/>
              </w:rPr>
              <w:t>Enviar y descargar</w:t>
            </w:r>
          </w:p>
        </w:tc>
        <w:tc>
          <w:tcPr>
            <w:tcW w:type="dxa" w:w="5473"/>
          </w:tcPr>
          <w:p>
            <w:pPr>
              <w:spacing w:after="40" w:before="40" w:line="240" w:lineRule="auto"/>
              <w:jc w:val="left"/>
            </w:pPr>
            <w:r>
              <w:rPr>
                <w:rFonts w:ascii="Times New Roman" w:hAnsi="Times New Roman"/>
                <w:b w:val="0"/>
                <w:i w:val="0"/>
                <w:sz w:val="20"/>
                <w:u w:val="none"/>
              </w:rPr>
              <w:t xml:space="preserve">El sistema genera el </w:t>
            </w:r>
            <w:r>
              <w:rPr>
                <w:rFonts w:ascii="Times New Roman" w:hAnsi="Times New Roman"/>
                <w:b/>
                <w:i w:val="0"/>
                <w:sz w:val="20"/>
                <w:u w:val="none"/>
              </w:rPr>
              <w:t>RUT provisional</w:t>
            </w:r>
            <w:r>
              <w:rPr>
                <w:rFonts w:ascii="Times New Roman" w:hAnsi="Times New Roman"/>
                <w:b w:val="0"/>
                <w:i w:val="0"/>
                <w:sz w:val="20"/>
                <w:u w:val="none"/>
              </w:rPr>
              <w:t xml:space="preserve"> con un </w:t>
            </w:r>
            <w:r>
              <w:rPr>
                <w:rFonts w:ascii="Times New Roman" w:hAnsi="Times New Roman"/>
                <w:b/>
                <w:i w:val="0"/>
                <w:sz w:val="20"/>
                <w:u w:val="none"/>
              </w:rPr>
              <w:t>número de formulario</w:t>
            </w:r>
            <w:r>
              <w:rPr>
                <w:rFonts w:ascii="Times New Roman" w:hAnsi="Times New Roman"/>
                <w:b w:val="0"/>
                <w:i w:val="0"/>
                <w:sz w:val="20"/>
                <w:u w:val="none"/>
              </w:rPr>
              <w:t>. Ese número debe imprimirse y anotarse: se traslada al formulario adicional de registro con otras entidades del RUES.</w:t>
            </w:r>
          </w:p>
        </w:tc>
      </w:tr>
      <w:tr>
        <w:tc>
          <w:tcPr>
            <w:tcW w:type="dxa" w:w="730"/>
          </w:tcPr>
          <w:p>
            <w:pPr>
              <w:spacing w:after="40" w:before="40" w:line="240" w:lineRule="auto"/>
              <w:jc w:val="left"/>
            </w:pPr>
            <w:r>
              <w:rPr>
                <w:rFonts w:ascii="Times New Roman" w:hAnsi="Times New Roman"/>
                <w:b w:val="0"/>
                <w:i w:val="0"/>
                <w:sz w:val="20"/>
                <w:u w:val="none"/>
              </w:rPr>
              <w:t>7</w:t>
            </w:r>
          </w:p>
        </w:tc>
        <w:tc>
          <w:tcPr>
            <w:tcW w:type="dxa" w:w="2919"/>
          </w:tcPr>
          <w:p>
            <w:pPr>
              <w:spacing w:after="40" w:before="40" w:line="240" w:lineRule="auto"/>
              <w:jc w:val="left"/>
            </w:pPr>
            <w:r>
              <w:rPr>
                <w:rFonts w:ascii="Times New Roman" w:hAnsi="Times New Roman"/>
                <w:b w:val="0"/>
                <w:i w:val="0"/>
                <w:sz w:val="20"/>
                <w:u w:val="none"/>
              </w:rPr>
              <w:t>Radicar en la Cámara</w:t>
            </w:r>
          </w:p>
        </w:tc>
        <w:tc>
          <w:tcPr>
            <w:tcW w:type="dxa" w:w="5473"/>
          </w:tcPr>
          <w:p>
            <w:pPr>
              <w:spacing w:after="40" w:before="40" w:line="240" w:lineRule="auto"/>
              <w:jc w:val="left"/>
            </w:pPr>
            <w:r>
              <w:rPr>
                <w:rFonts w:ascii="Times New Roman" w:hAnsi="Times New Roman"/>
                <w:b w:val="0"/>
                <w:i w:val="0"/>
                <w:sz w:val="20"/>
                <w:u w:val="none"/>
              </w:rPr>
              <w:t>Con el RUT provisional impreso, junto con los demás documentos del expediente.</w:t>
            </w:r>
          </w:p>
        </w:tc>
      </w:tr>
      <w:tr>
        <w:tc>
          <w:tcPr>
            <w:tcW w:type="dxa" w:w="730"/>
          </w:tcPr>
          <w:p>
            <w:pPr>
              <w:spacing w:after="40" w:before="40" w:line="240" w:lineRule="auto"/>
              <w:jc w:val="left"/>
            </w:pPr>
            <w:r>
              <w:rPr>
                <w:rFonts w:ascii="Times New Roman" w:hAnsi="Times New Roman"/>
                <w:b w:val="0"/>
                <w:i w:val="0"/>
                <w:sz w:val="20"/>
                <w:u w:val="none"/>
              </w:rPr>
              <w:t>8</w:t>
            </w:r>
          </w:p>
        </w:tc>
        <w:tc>
          <w:tcPr>
            <w:tcW w:type="dxa" w:w="2919"/>
          </w:tcPr>
          <w:p>
            <w:pPr>
              <w:spacing w:after="40" w:before="40" w:line="240" w:lineRule="auto"/>
              <w:jc w:val="left"/>
            </w:pPr>
            <w:r>
              <w:rPr>
                <w:rFonts w:ascii="Times New Roman" w:hAnsi="Times New Roman"/>
                <w:b w:val="0"/>
                <w:i w:val="0"/>
                <w:sz w:val="20"/>
                <w:u w:val="none"/>
              </w:rPr>
              <w:t>Formalización</w:t>
            </w:r>
          </w:p>
        </w:tc>
        <w:tc>
          <w:tcPr>
            <w:tcW w:type="dxa" w:w="5473"/>
          </w:tcPr>
          <w:p>
            <w:pPr>
              <w:spacing w:after="40" w:before="40" w:line="240" w:lineRule="auto"/>
              <w:jc w:val="left"/>
            </w:pPr>
            <w:r>
              <w:rPr>
                <w:rFonts w:ascii="Times New Roman" w:hAnsi="Times New Roman"/>
                <w:b w:val="0"/>
                <w:i w:val="0"/>
                <w:sz w:val="20"/>
                <w:u w:val="none"/>
              </w:rPr>
              <w:t xml:space="preserve">Una vez la Cámara matricula la sociedad y reporta el hecho a la DIAN, esta </w:t>
            </w:r>
            <w:r>
              <w:rPr>
                <w:rFonts w:ascii="Times New Roman" w:hAnsi="Times New Roman"/>
                <w:b/>
                <w:i w:val="0"/>
                <w:sz w:val="20"/>
                <w:u w:val="none"/>
              </w:rPr>
              <w:t>formaliza el RUT</w:t>
            </w:r>
            <w:r>
              <w:rPr>
                <w:rFonts w:ascii="Times New Roman" w:hAnsi="Times New Roman"/>
                <w:b w:val="0"/>
                <w:i w:val="0"/>
                <w:sz w:val="20"/>
                <w:u w:val="none"/>
              </w:rPr>
              <w:t xml:space="preserve"> y asigna el NIT definitivo. El representante legal debe descargar el RUT formalizado y verificar que las responsabilidades hayan quedado correctamente registradas.</w:t>
            </w:r>
          </w:p>
        </w:tc>
      </w:tr>
    </w:tbl>
    <w:p>
      <w:pPr>
        <w:spacing w:after="80"/>
      </w:pPr>
    </w:p>
    <w:p>
      <w:r>
        <w:rPr>
          <w:rFonts w:ascii="Times New Roman" w:hAnsi="Times New Roman"/>
          <w:b/>
          <w:i w:val="0"/>
          <w:u w:val="none"/>
        </w:rPr>
        <w:t>Advertencia sobre la firma electrónica.</w:t>
      </w:r>
      <w:r>
        <w:rPr>
          <w:rFonts w:ascii="Times New Roman" w:hAnsi="Times New Roman"/>
          <w:b w:val="0"/>
          <w:i w:val="0"/>
          <w:u w:val="none"/>
        </w:rPr>
        <w:t xml:space="preserve"> Para actuaciones posteriores —presentar declaraciones, habilitarse como facturador electrónico— el representante legal deberá tramitar su </w:t>
      </w:r>
      <w:r>
        <w:rPr>
          <w:rFonts w:ascii="Times New Roman" w:hAnsi="Times New Roman"/>
          <w:b/>
          <w:i w:val="0"/>
          <w:u w:val="none"/>
        </w:rPr>
        <w:t>instrumento de firma electrónica</w:t>
      </w:r>
      <w:r>
        <w:rPr>
          <w:rFonts w:ascii="Times New Roman" w:hAnsi="Times New Roman"/>
          <w:b w:val="0"/>
          <w:i w:val="0"/>
          <w:u w:val="none"/>
        </w:rPr>
        <w:t xml:space="preserve"> ante la DIAN. Conviene solicitarlo en el mismo acto, porque su expedición puede tardar y sin él no se pueden cumplir las obligaciones formales.</w:t>
      </w:r>
    </w:p>
    <w:p>
      <w:r>
        <w:br w:type="page"/>
      </w:r>
    </w:p>
    <w:p>
      <w:pPr>
        <w:keepNext/>
        <w:spacing w:before="320" w:after="160"/>
        <w:jc w:val="center"/>
      </w:pPr>
      <w:r>
        <w:rPr>
          <w:rFonts w:ascii="Times New Roman" w:hAnsi="Times New Roman"/>
          <w:b/>
          <w:i w:val="0"/>
          <w:sz w:val="24"/>
          <w:u w:val="none"/>
        </w:rPr>
        <w:t>3. HOJA DE TRANSCRIPCIÓN — DATOS DE IDENTIFICACIÓN Y UBICACIÓN</w:t>
      </w:r>
    </w:p>
    <w:p>
      <w:r>
        <w:rPr>
          <w:rFonts w:ascii="Times New Roman" w:hAnsi="Times New Roman"/>
          <w:b w:val="0"/>
          <w:i w:val="0"/>
          <w:u w:val="none"/>
        </w:rPr>
        <w:t xml:space="preserve">Los números de casilla del formulario 001 son modificados periódicamente por la DIAN. Por esa razón cada campo se identifica </w:t>
      </w:r>
      <w:r>
        <w:rPr>
          <w:rFonts w:ascii="Times New Roman" w:hAnsi="Times New Roman"/>
          <w:b/>
          <w:i w:val="0"/>
          <w:u w:val="none"/>
        </w:rPr>
        <w:t>por su nombre</w:t>
      </w:r>
      <w:r>
        <w:rPr>
          <w:rFonts w:ascii="Times New Roman" w:hAnsi="Times New Roman"/>
          <w:b w:val="0"/>
          <w:i w:val="0"/>
          <w:u w:val="none"/>
        </w:rPr>
        <w:t>, que es estable, y debe ubicarse en la casilla que corresponda en la versión vigente del formulario.</w:t>
      </w:r>
    </w:p>
    <w:tbl>
      <w:tblPr>
        <w:tblStyle w:val="TableGrid"/>
        <w:tblW w:type="auto" w:w="0"/>
        <w:jc w:val="center"/>
        <w:tblLayout w:type="fixed"/>
        <w:tblLook w:firstColumn="1" w:firstRow="1" w:lastColumn="0" w:lastRow="0" w:noHBand="0" w:noVBand="1" w:val="04A0"/>
        <w:tblW w:w="9122" w:type="dxa"/>
        <w:tblLayout w:type="fixed"/>
      </w:tblPr>
      <w:tblGrid>
        <w:gridCol w:w="3831"/>
        <w:gridCol w:w="5291"/>
      </w:tblGrid>
      <w:tr>
        <w:tc>
          <w:tcPr>
            <w:tcW w:type="dxa" w:w="3831"/>
            <w:shd w:val="clear" w:color="auto" w:fill="D9D9D9"/>
          </w:tcPr>
          <w:p>
            <w:pPr>
              <w:spacing w:after="40" w:before="40" w:line="240" w:lineRule="auto"/>
              <w:jc w:val="center"/>
            </w:pPr>
            <w:r>
              <w:rPr>
                <w:rFonts w:ascii="Times New Roman" w:hAnsi="Times New Roman"/>
                <w:b/>
                <w:i w:val="0"/>
                <w:sz w:val="20"/>
                <w:u w:val="none"/>
              </w:rPr>
              <w:t>Campo del formulario 001</w:t>
            </w:r>
          </w:p>
        </w:tc>
        <w:tc>
          <w:tcPr>
            <w:tcW w:type="dxa" w:w="529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3831"/>
          </w:tcPr>
          <w:p>
            <w:pPr>
              <w:spacing w:after="40" w:before="40" w:line="240" w:lineRule="auto"/>
              <w:jc w:val="left"/>
            </w:pPr>
            <w:r>
              <w:rPr>
                <w:rFonts w:ascii="Times New Roman" w:hAnsi="Times New Roman"/>
                <w:b w:val="0"/>
                <w:i w:val="0"/>
                <w:sz w:val="20"/>
                <w:u w:val="none"/>
              </w:rPr>
              <w:t>Tipo de contribuyente</w:t>
            </w:r>
          </w:p>
        </w:tc>
        <w:tc>
          <w:tcPr>
            <w:tcW w:type="dxa" w:w="5291"/>
          </w:tcPr>
          <w:p>
            <w:pPr>
              <w:spacing w:after="40" w:before="40" w:line="240" w:lineRule="auto"/>
              <w:jc w:val="left"/>
            </w:pPr>
            <w:r>
              <w:rPr>
                <w:rFonts w:ascii="Times New Roman" w:hAnsi="Times New Roman"/>
                <w:b w:val="0"/>
                <w:i w:val="0"/>
                <w:sz w:val="20"/>
                <w:u w:val="none"/>
              </w:rPr>
              <w:t>PERSONA JURÍDICA</w:t>
            </w:r>
          </w:p>
        </w:tc>
      </w:tr>
      <w:tr>
        <w:tc>
          <w:tcPr>
            <w:tcW w:type="dxa" w:w="3831"/>
          </w:tcPr>
          <w:p>
            <w:pPr>
              <w:spacing w:after="40" w:before="40" w:line="240" w:lineRule="auto"/>
              <w:jc w:val="left"/>
            </w:pPr>
            <w:r>
              <w:rPr>
                <w:rFonts w:ascii="Times New Roman" w:hAnsi="Times New Roman"/>
                <w:b w:val="0"/>
                <w:i w:val="0"/>
                <w:sz w:val="20"/>
                <w:u w:val="none"/>
              </w:rPr>
              <w:t>Tipo de documento</w:t>
            </w:r>
          </w:p>
        </w:tc>
        <w:tc>
          <w:tcPr>
            <w:tcW w:type="dxa" w:w="5291"/>
          </w:tcPr>
          <w:p>
            <w:pPr>
              <w:spacing w:after="40" w:before="40" w:line="240" w:lineRule="auto"/>
              <w:jc w:val="left"/>
            </w:pPr>
            <w:r>
              <w:rPr>
                <w:rFonts w:ascii="Times New Roman" w:hAnsi="Times New Roman"/>
                <w:b w:val="0"/>
                <w:i w:val="0"/>
                <w:sz w:val="20"/>
                <w:u w:val="none"/>
              </w:rPr>
              <w:t>NIT</w:t>
            </w:r>
          </w:p>
        </w:tc>
      </w:tr>
      <w:tr>
        <w:tc>
          <w:tcPr>
            <w:tcW w:type="dxa" w:w="3831"/>
          </w:tcPr>
          <w:p>
            <w:pPr>
              <w:spacing w:after="40" w:before="40" w:line="240" w:lineRule="auto"/>
              <w:jc w:val="left"/>
            </w:pPr>
            <w:r>
              <w:rPr>
                <w:rFonts w:ascii="Times New Roman" w:hAnsi="Times New Roman"/>
                <w:b w:val="0"/>
                <w:i w:val="0"/>
                <w:sz w:val="20"/>
                <w:u w:val="none"/>
              </w:rPr>
              <w:t>Número de identificación tributaria</w:t>
            </w:r>
          </w:p>
        </w:tc>
        <w:tc>
          <w:tcPr>
            <w:tcW w:type="dxa" w:w="5291"/>
          </w:tcPr>
          <w:p>
            <w:pPr>
              <w:spacing w:after="40" w:before="40" w:line="240" w:lineRule="auto"/>
              <w:jc w:val="left"/>
            </w:pPr>
            <w:r>
              <w:rPr>
                <w:rFonts w:ascii="Times New Roman" w:hAnsi="Times New Roman"/>
                <w:b w:val="0"/>
                <w:i w:val="0"/>
                <w:sz w:val="20"/>
                <w:u w:val="none"/>
              </w:rPr>
              <w:t>El que asigne el sistema</w:t>
            </w:r>
          </w:p>
        </w:tc>
      </w:tr>
      <w:tr>
        <w:tc>
          <w:tcPr>
            <w:tcW w:type="dxa" w:w="3831"/>
          </w:tcPr>
          <w:p>
            <w:pPr>
              <w:spacing w:after="40" w:before="40" w:line="240" w:lineRule="auto"/>
              <w:jc w:val="left"/>
            </w:pPr>
            <w:r>
              <w:rPr>
                <w:rFonts w:ascii="Times New Roman" w:hAnsi="Times New Roman"/>
                <w:b w:val="0"/>
                <w:i w:val="0"/>
                <w:sz w:val="20"/>
                <w:u w:val="none"/>
              </w:rPr>
              <w:t>Dígito de verificación</w:t>
            </w:r>
          </w:p>
        </w:tc>
        <w:tc>
          <w:tcPr>
            <w:tcW w:type="dxa" w:w="5291"/>
          </w:tcPr>
          <w:p>
            <w:pPr>
              <w:spacing w:after="40" w:before="40" w:line="240" w:lineRule="auto"/>
              <w:jc w:val="left"/>
            </w:pPr>
            <w:r>
              <w:rPr>
                <w:rFonts w:ascii="Times New Roman" w:hAnsi="Times New Roman"/>
                <w:b w:val="0"/>
                <w:i w:val="0"/>
                <w:sz w:val="20"/>
                <w:u w:val="none"/>
              </w:rPr>
              <w:t>El que asigne el sistema</w:t>
            </w:r>
          </w:p>
        </w:tc>
      </w:tr>
      <w:tr>
        <w:tc>
          <w:tcPr>
            <w:tcW w:type="dxa" w:w="3831"/>
          </w:tcPr>
          <w:p>
            <w:pPr>
              <w:spacing w:after="40" w:before="40" w:line="240" w:lineRule="auto"/>
              <w:jc w:val="left"/>
            </w:pPr>
            <w:r>
              <w:rPr>
                <w:rFonts w:ascii="Times New Roman" w:hAnsi="Times New Roman"/>
                <w:b w:val="0"/>
                <w:i w:val="0"/>
                <w:sz w:val="20"/>
                <w:u w:val="none"/>
              </w:rPr>
              <w:t>Razón social</w:t>
            </w:r>
          </w:p>
        </w:tc>
        <w:tc>
          <w:tcPr>
            <w:tcW w:type="dxa" w:w="5291"/>
          </w:tcPr>
          <w:p>
            <w:pPr>
              <w:spacing w:after="40" w:before="40" w:line="240" w:lineRule="auto"/>
              <w:jc w:val="left"/>
            </w:pPr>
            <w:r>
              <w:rPr>
                <w:rFonts w:ascii="Times New Roman" w:hAnsi="Times New Roman"/>
                <w:b w:val="0"/>
                <w:i w:val="0"/>
                <w:sz w:val="20"/>
                <w:u w:val="none"/>
              </w:rPr>
              <w:t>NOVA BIENESTAR INTEGRAL S.A.S.</w:t>
            </w:r>
          </w:p>
        </w:tc>
      </w:tr>
      <w:tr>
        <w:tc>
          <w:tcPr>
            <w:tcW w:type="dxa" w:w="3831"/>
          </w:tcPr>
          <w:p>
            <w:pPr>
              <w:spacing w:after="40" w:before="40" w:line="240" w:lineRule="auto"/>
              <w:jc w:val="left"/>
            </w:pPr>
            <w:r>
              <w:rPr>
                <w:rFonts w:ascii="Times New Roman" w:hAnsi="Times New Roman"/>
                <w:b w:val="0"/>
                <w:i w:val="0"/>
                <w:sz w:val="20"/>
                <w:u w:val="none"/>
              </w:rPr>
              <w:t>Nombre comercial</w:t>
            </w:r>
          </w:p>
        </w:tc>
        <w:tc>
          <w:tcPr>
            <w:tcW w:type="dxa" w:w="5291"/>
          </w:tcPr>
          <w:p>
            <w:pPr>
              <w:spacing w:after="40" w:before="40" w:line="240" w:lineRule="auto"/>
              <w:jc w:val="left"/>
            </w:pPr>
            <w:r>
              <w:rPr>
                <w:rFonts w:ascii="Times New Roman" w:hAnsi="Times New Roman"/>
                <w:b w:val="0"/>
                <w:i w:val="0"/>
                <w:sz w:val="20"/>
                <w:u w:val="none"/>
              </w:rPr>
              <w:t>NOVA BIENESTAR</w:t>
            </w:r>
          </w:p>
        </w:tc>
      </w:tr>
      <w:tr>
        <w:tc>
          <w:tcPr>
            <w:tcW w:type="dxa" w:w="3831"/>
          </w:tcPr>
          <w:p>
            <w:pPr>
              <w:spacing w:after="40" w:before="40" w:line="240" w:lineRule="auto"/>
              <w:jc w:val="left"/>
            </w:pPr>
            <w:r>
              <w:rPr>
                <w:rFonts w:ascii="Times New Roman" w:hAnsi="Times New Roman"/>
                <w:b w:val="0"/>
                <w:i w:val="0"/>
                <w:sz w:val="20"/>
                <w:u w:val="none"/>
              </w:rPr>
              <w:t>Sigla</w:t>
            </w:r>
          </w:p>
        </w:tc>
        <w:tc>
          <w:tcPr>
            <w:tcW w:type="dxa" w:w="5291"/>
          </w:tcPr>
          <w:p>
            <w:pPr>
              <w:spacing w:after="40" w:before="40" w:line="240" w:lineRule="auto"/>
              <w:jc w:val="left"/>
            </w:pPr>
            <w:r>
              <w:rPr>
                <w:rFonts w:ascii="Times New Roman" w:hAnsi="Times New Roman"/>
                <w:b w:val="0"/>
                <w:i w:val="0"/>
                <w:sz w:val="20"/>
                <w:u w:val="none"/>
              </w:rPr>
              <w:t>En blanco</w:t>
            </w:r>
          </w:p>
        </w:tc>
      </w:tr>
      <w:tr>
        <w:tc>
          <w:tcPr>
            <w:tcW w:type="dxa" w:w="3831"/>
          </w:tcPr>
          <w:p>
            <w:pPr>
              <w:spacing w:after="40" w:before="40" w:line="240" w:lineRule="auto"/>
              <w:jc w:val="left"/>
            </w:pPr>
            <w:r>
              <w:rPr>
                <w:rFonts w:ascii="Times New Roman" w:hAnsi="Times New Roman"/>
                <w:b w:val="0"/>
                <w:i w:val="0"/>
                <w:sz w:val="20"/>
                <w:u w:val="none"/>
              </w:rPr>
              <w:t>Naturaleza</w:t>
            </w:r>
          </w:p>
        </w:tc>
        <w:tc>
          <w:tcPr>
            <w:tcW w:type="dxa" w:w="5291"/>
          </w:tcPr>
          <w:p>
            <w:pPr>
              <w:spacing w:after="40" w:before="40" w:line="240" w:lineRule="auto"/>
              <w:jc w:val="left"/>
            </w:pPr>
            <w:r>
              <w:rPr>
                <w:rFonts w:ascii="Times New Roman" w:hAnsi="Times New Roman"/>
                <w:b w:val="0"/>
                <w:i w:val="0"/>
                <w:sz w:val="20"/>
                <w:u w:val="none"/>
              </w:rPr>
              <w:t>PRIVADA / NACIONAL</w:t>
            </w:r>
          </w:p>
        </w:tc>
      </w:tr>
      <w:tr>
        <w:tc>
          <w:tcPr>
            <w:tcW w:type="dxa" w:w="3831"/>
          </w:tcPr>
          <w:p>
            <w:pPr>
              <w:spacing w:after="40" w:before="40" w:line="240" w:lineRule="auto"/>
              <w:jc w:val="left"/>
            </w:pPr>
            <w:r>
              <w:rPr>
                <w:rFonts w:ascii="Times New Roman" w:hAnsi="Times New Roman"/>
                <w:b w:val="0"/>
                <w:i w:val="0"/>
                <w:sz w:val="20"/>
                <w:u w:val="none"/>
              </w:rPr>
              <w:t>Tipo de sociedad</w:t>
            </w:r>
          </w:p>
        </w:tc>
        <w:tc>
          <w:tcPr>
            <w:tcW w:type="dxa" w:w="5291"/>
          </w:tcPr>
          <w:p>
            <w:pPr>
              <w:spacing w:after="40" w:before="40" w:line="240" w:lineRule="auto"/>
              <w:jc w:val="left"/>
            </w:pPr>
            <w:r>
              <w:rPr>
                <w:rFonts w:ascii="Times New Roman" w:hAnsi="Times New Roman"/>
                <w:b w:val="0"/>
                <w:i w:val="0"/>
                <w:sz w:val="20"/>
                <w:u w:val="none"/>
              </w:rPr>
              <w:t>SOCIEDAD POR ACCIONES SIMPLIFICADA</w:t>
            </w:r>
          </w:p>
        </w:tc>
      </w:tr>
      <w:tr>
        <w:tc>
          <w:tcPr>
            <w:tcW w:type="dxa" w:w="3831"/>
          </w:tcPr>
          <w:p>
            <w:pPr>
              <w:spacing w:after="40" w:before="40" w:line="240" w:lineRule="auto"/>
              <w:jc w:val="left"/>
            </w:pPr>
            <w:r>
              <w:rPr>
                <w:rFonts w:ascii="Times New Roman" w:hAnsi="Times New Roman"/>
                <w:b w:val="0"/>
                <w:i w:val="0"/>
                <w:sz w:val="20"/>
                <w:u w:val="none"/>
              </w:rPr>
              <w:t>País</w:t>
            </w:r>
          </w:p>
        </w:tc>
        <w:tc>
          <w:tcPr>
            <w:tcW w:type="dxa" w:w="5291"/>
          </w:tcPr>
          <w:p>
            <w:pPr>
              <w:spacing w:after="40" w:before="40" w:line="240" w:lineRule="auto"/>
              <w:jc w:val="left"/>
            </w:pPr>
            <w:r>
              <w:rPr>
                <w:rFonts w:ascii="Times New Roman" w:hAnsi="Times New Roman"/>
                <w:b w:val="0"/>
                <w:i w:val="0"/>
                <w:sz w:val="20"/>
                <w:u w:val="none"/>
              </w:rPr>
              <w:t>COLOMBIA</w:t>
            </w:r>
          </w:p>
        </w:tc>
      </w:tr>
      <w:tr>
        <w:tc>
          <w:tcPr>
            <w:tcW w:type="dxa" w:w="3831"/>
          </w:tcPr>
          <w:p>
            <w:pPr>
              <w:spacing w:after="40" w:before="40" w:line="240" w:lineRule="auto"/>
              <w:jc w:val="left"/>
            </w:pPr>
            <w:r>
              <w:rPr>
                <w:rFonts w:ascii="Times New Roman" w:hAnsi="Times New Roman"/>
                <w:b w:val="0"/>
                <w:i w:val="0"/>
                <w:sz w:val="20"/>
                <w:u w:val="none"/>
              </w:rPr>
              <w:t>Departamento</w:t>
            </w:r>
          </w:p>
        </w:tc>
        <w:tc>
          <w:tcPr>
            <w:tcW w:type="dxa" w:w="5291"/>
          </w:tcPr>
          <w:p>
            <w:pPr>
              <w:spacing w:after="40" w:before="40" w:line="240" w:lineRule="auto"/>
              <w:jc w:val="left"/>
            </w:pPr>
            <w:r>
              <w:rPr>
                <w:rFonts w:ascii="Times New Roman" w:hAnsi="Times New Roman"/>
                <w:b w:val="0"/>
                <w:i w:val="0"/>
                <w:sz w:val="20"/>
                <w:u w:val="none"/>
              </w:rPr>
              <w:t>ANTIOQUIA</w:t>
            </w:r>
          </w:p>
        </w:tc>
      </w:tr>
      <w:tr>
        <w:tc>
          <w:tcPr>
            <w:tcW w:type="dxa" w:w="3831"/>
          </w:tcPr>
          <w:p>
            <w:pPr>
              <w:spacing w:after="40" w:before="40" w:line="240" w:lineRule="auto"/>
              <w:jc w:val="left"/>
            </w:pPr>
            <w:r>
              <w:rPr>
                <w:rFonts w:ascii="Times New Roman" w:hAnsi="Times New Roman"/>
                <w:b w:val="0"/>
                <w:i w:val="0"/>
                <w:sz w:val="20"/>
                <w:u w:val="none"/>
              </w:rPr>
              <w:t>Ciudad o municipio</w:t>
            </w:r>
          </w:p>
        </w:tc>
        <w:tc>
          <w:tcPr>
            <w:tcW w:type="dxa" w:w="5291"/>
          </w:tcPr>
          <w:p>
            <w:pPr>
              <w:spacing w:after="40" w:before="40" w:line="240" w:lineRule="auto"/>
              <w:jc w:val="left"/>
            </w:pPr>
            <w:r>
              <w:rPr>
                <w:rFonts w:ascii="Times New Roman" w:hAnsi="Times New Roman"/>
                <w:b w:val="0"/>
                <w:i w:val="0"/>
                <w:sz w:val="20"/>
                <w:u w:val="none"/>
              </w:rPr>
              <w:t>MEDELLÍN</w:t>
            </w:r>
          </w:p>
        </w:tc>
      </w:tr>
      <w:tr>
        <w:tc>
          <w:tcPr>
            <w:tcW w:type="dxa" w:w="3831"/>
          </w:tcPr>
          <w:p>
            <w:pPr>
              <w:spacing w:after="40" w:before="40" w:line="240" w:lineRule="auto"/>
              <w:jc w:val="left"/>
            </w:pPr>
            <w:r>
              <w:rPr>
                <w:rFonts w:ascii="Times New Roman" w:hAnsi="Times New Roman"/>
                <w:b w:val="0"/>
                <w:i w:val="0"/>
                <w:sz w:val="20"/>
                <w:u w:val="none"/>
              </w:rPr>
              <w:t>Dirección principal</w:t>
            </w:r>
          </w:p>
        </w:tc>
        <w:tc>
          <w:tcPr>
            <w:tcW w:type="dxa" w:w="5291"/>
          </w:tcPr>
          <w:p>
            <w:pPr>
              <w:spacing w:after="40" w:before="40" w:line="240" w:lineRule="auto"/>
              <w:jc w:val="left"/>
            </w:pPr>
            <w:r>
              <w:rPr>
                <w:rFonts w:ascii="Times New Roman" w:hAnsi="Times New Roman"/>
                <w:b w:val="0"/>
                <w:i w:val="0"/>
                <w:sz w:val="20"/>
                <w:u w:val="none"/>
              </w:rPr>
              <w:t>CARRERA 37 N.º 10A-58 OFICINA 804</w:t>
            </w:r>
          </w:p>
        </w:tc>
      </w:tr>
      <w:tr>
        <w:tc>
          <w:tcPr>
            <w:tcW w:type="dxa" w:w="3831"/>
          </w:tcPr>
          <w:p>
            <w:pPr>
              <w:spacing w:after="40" w:before="40" w:line="240" w:lineRule="auto"/>
              <w:jc w:val="left"/>
            </w:pPr>
            <w:r>
              <w:rPr>
                <w:rFonts w:ascii="Times New Roman" w:hAnsi="Times New Roman"/>
                <w:b w:val="0"/>
                <w:i w:val="0"/>
                <w:sz w:val="20"/>
                <w:u w:val="none"/>
              </w:rPr>
              <w:t>Código postal</w:t>
            </w:r>
          </w:p>
        </w:tc>
        <w:tc>
          <w:tcPr>
            <w:tcW w:type="dxa" w:w="5291"/>
          </w:tcPr>
          <w:p>
            <w:pPr>
              <w:spacing w:after="40" w:before="40" w:line="240" w:lineRule="auto"/>
              <w:jc w:val="left"/>
            </w:pPr>
            <w:r>
              <w:rPr>
                <w:rFonts w:ascii="Times New Roman" w:hAnsi="Times New Roman"/>
                <w:b w:val="0"/>
                <w:i w:val="0"/>
                <w:sz w:val="20"/>
                <w:u w:val="none"/>
              </w:rPr>
              <w:t>El correspondiente a la dirección</w:t>
            </w:r>
          </w:p>
        </w:tc>
      </w:tr>
      <w:tr>
        <w:tc>
          <w:tcPr>
            <w:tcW w:type="dxa" w:w="3831"/>
          </w:tcPr>
          <w:p>
            <w:pPr>
              <w:spacing w:after="40" w:before="40" w:line="240" w:lineRule="auto"/>
              <w:jc w:val="left"/>
            </w:pPr>
            <w:r>
              <w:rPr>
                <w:rFonts w:ascii="Times New Roman" w:hAnsi="Times New Roman"/>
                <w:b w:val="0"/>
                <w:i w:val="0"/>
                <w:sz w:val="20"/>
                <w:u w:val="none"/>
              </w:rPr>
              <w:t>Correo electrónico</w:t>
            </w:r>
          </w:p>
        </w:tc>
        <w:tc>
          <w:tcPr>
            <w:tcW w:type="dxa" w:w="5291"/>
          </w:tcPr>
          <w:p>
            <w:pPr>
              <w:spacing w:after="40" w:before="40" w:line="240" w:lineRule="auto"/>
              <w:jc w:val="left"/>
            </w:pPr>
            <w:r>
              <w:rPr>
                <w:rFonts w:ascii="Times New Roman" w:hAnsi="Times New Roman"/>
                <w:b w:val="0"/>
                <w:i w:val="0"/>
                <w:sz w:val="20"/>
                <w:u w:val="none"/>
              </w:rPr>
              <w:t>contacto@novabienestarintegral.com</w:t>
            </w:r>
          </w:p>
        </w:tc>
      </w:tr>
      <w:tr>
        <w:tc>
          <w:tcPr>
            <w:tcW w:type="dxa" w:w="3831"/>
          </w:tcPr>
          <w:p>
            <w:pPr>
              <w:spacing w:after="40" w:before="40" w:line="240" w:lineRule="auto"/>
              <w:jc w:val="left"/>
            </w:pPr>
            <w:r>
              <w:rPr>
                <w:rFonts w:ascii="Times New Roman" w:hAnsi="Times New Roman"/>
                <w:b w:val="0"/>
                <w:i w:val="0"/>
                <w:sz w:val="20"/>
                <w:u w:val="none"/>
              </w:rPr>
              <w:t>Teléfono 1</w:t>
            </w:r>
          </w:p>
        </w:tc>
        <w:tc>
          <w:tcPr>
            <w:tcW w:type="dxa" w:w="5291"/>
          </w:tcPr>
          <w:p>
            <w:pPr>
              <w:spacing w:after="40" w:before="40" w:line="240" w:lineRule="auto"/>
              <w:jc w:val="left"/>
            </w:pPr>
            <w:r>
              <w:rPr>
                <w:rFonts w:ascii="Times New Roman" w:hAnsi="Times New Roman"/>
                <w:b w:val="0"/>
                <w:i w:val="0"/>
                <w:sz w:val="20"/>
                <w:u w:val="none"/>
              </w:rPr>
              <w:t>3156849271</w:t>
            </w:r>
          </w:p>
        </w:tc>
      </w:tr>
      <w:tr>
        <w:tc>
          <w:tcPr>
            <w:tcW w:type="dxa" w:w="3831"/>
          </w:tcPr>
          <w:p>
            <w:pPr>
              <w:spacing w:after="40" w:before="40" w:line="240" w:lineRule="auto"/>
              <w:jc w:val="left"/>
            </w:pPr>
            <w:r>
              <w:rPr>
                <w:rFonts w:ascii="Times New Roman" w:hAnsi="Times New Roman"/>
                <w:b w:val="0"/>
                <w:i w:val="0"/>
                <w:sz w:val="20"/>
                <w:u w:val="none"/>
              </w:rPr>
              <w:t>Teléfono 2</w:t>
            </w:r>
          </w:p>
        </w:tc>
        <w:tc>
          <w:tcPr>
            <w:tcW w:type="dxa" w:w="5291"/>
          </w:tcPr>
          <w:p>
            <w:pPr>
              <w:spacing w:after="40" w:before="40" w:line="240" w:lineRule="auto"/>
              <w:jc w:val="left"/>
            </w:pPr>
            <w:r>
              <w:rPr>
                <w:rFonts w:ascii="Times New Roman" w:hAnsi="Times New Roman"/>
                <w:b w:val="0"/>
                <w:i w:val="0"/>
                <w:sz w:val="20"/>
                <w:u w:val="none"/>
              </w:rPr>
              <w:t>En blanco</w:t>
            </w:r>
          </w:p>
        </w:tc>
      </w:tr>
      <w:tr>
        <w:tc>
          <w:tcPr>
            <w:tcW w:type="dxa" w:w="3831"/>
          </w:tcPr>
          <w:p>
            <w:pPr>
              <w:spacing w:after="40" w:before="40" w:line="240" w:lineRule="auto"/>
              <w:jc w:val="left"/>
            </w:pPr>
            <w:r>
              <w:rPr>
                <w:rFonts w:ascii="Times New Roman" w:hAnsi="Times New Roman"/>
                <w:b w:val="0"/>
                <w:i w:val="0"/>
                <w:sz w:val="20"/>
                <w:u w:val="none"/>
              </w:rPr>
              <w:t>Actividad económica principal (CIIU)</w:t>
            </w:r>
          </w:p>
        </w:tc>
        <w:tc>
          <w:tcPr>
            <w:tcW w:type="dxa" w:w="5291"/>
          </w:tcPr>
          <w:p>
            <w:pPr>
              <w:spacing w:after="40" w:before="40" w:line="240" w:lineRule="auto"/>
              <w:jc w:val="left"/>
            </w:pPr>
            <w:r>
              <w:rPr>
                <w:rFonts w:ascii="Times New Roman" w:hAnsi="Times New Roman"/>
                <w:b w:val="0"/>
                <w:i w:val="0"/>
                <w:sz w:val="20"/>
                <w:u w:val="none"/>
              </w:rPr>
              <w:t>8692 — Actividades de apoyo terapéutico</w:t>
            </w:r>
          </w:p>
        </w:tc>
      </w:tr>
      <w:tr>
        <w:tc>
          <w:tcPr>
            <w:tcW w:type="dxa" w:w="3831"/>
          </w:tcPr>
          <w:p>
            <w:pPr>
              <w:spacing w:after="40" w:before="40" w:line="240" w:lineRule="auto"/>
              <w:jc w:val="left"/>
            </w:pPr>
            <w:r>
              <w:rPr>
                <w:rFonts w:ascii="Times New Roman" w:hAnsi="Times New Roman"/>
                <w:b w:val="0"/>
                <w:i w:val="0"/>
                <w:sz w:val="20"/>
                <w:u w:val="none"/>
              </w:rPr>
              <w:t>Fecha de inicio de la actividad principal</w:t>
            </w:r>
          </w:p>
        </w:tc>
        <w:tc>
          <w:tcPr>
            <w:tcW w:type="dxa" w:w="5291"/>
          </w:tcPr>
          <w:p>
            <w:pPr>
              <w:spacing w:after="40" w:before="40" w:line="240" w:lineRule="auto"/>
              <w:jc w:val="left"/>
            </w:pPr>
            <w:r>
              <w:rPr>
                <w:rFonts w:ascii="Times New Roman" w:hAnsi="Times New Roman"/>
                <w:b w:val="0"/>
                <w:i w:val="0"/>
                <w:sz w:val="20"/>
                <w:u w:val="none"/>
              </w:rPr>
              <w:t>01 / 10 / 2026</w:t>
            </w:r>
          </w:p>
        </w:tc>
      </w:tr>
      <w:tr>
        <w:tc>
          <w:tcPr>
            <w:tcW w:type="dxa" w:w="3831"/>
          </w:tcPr>
          <w:p>
            <w:pPr>
              <w:spacing w:after="40" w:before="40" w:line="240" w:lineRule="auto"/>
              <w:jc w:val="left"/>
            </w:pPr>
            <w:r>
              <w:rPr>
                <w:rFonts w:ascii="Times New Roman" w:hAnsi="Times New Roman"/>
                <w:b w:val="0"/>
                <w:i w:val="0"/>
                <w:sz w:val="20"/>
                <w:u w:val="none"/>
              </w:rPr>
              <w:t>Actividad económica secundaria (CIIU)</w:t>
            </w:r>
          </w:p>
        </w:tc>
        <w:tc>
          <w:tcPr>
            <w:tcW w:type="dxa" w:w="5291"/>
          </w:tcPr>
          <w:p>
            <w:pPr>
              <w:spacing w:after="40" w:before="40" w:line="240" w:lineRule="auto"/>
              <w:jc w:val="left"/>
            </w:pPr>
            <w:r>
              <w:rPr>
                <w:rFonts w:ascii="Times New Roman" w:hAnsi="Times New Roman"/>
                <w:b w:val="0"/>
                <w:i w:val="0"/>
                <w:sz w:val="20"/>
                <w:u w:val="none"/>
              </w:rPr>
              <w:t>9311 — Gestión de instalaciones deportivas</w:t>
            </w:r>
          </w:p>
        </w:tc>
      </w:tr>
      <w:tr>
        <w:tc>
          <w:tcPr>
            <w:tcW w:type="dxa" w:w="3831"/>
          </w:tcPr>
          <w:p>
            <w:pPr>
              <w:spacing w:after="40" w:before="40" w:line="240" w:lineRule="auto"/>
              <w:jc w:val="left"/>
            </w:pPr>
            <w:r>
              <w:rPr>
                <w:rFonts w:ascii="Times New Roman" w:hAnsi="Times New Roman"/>
                <w:b w:val="0"/>
                <w:i w:val="0"/>
                <w:sz w:val="20"/>
                <w:u w:val="none"/>
              </w:rPr>
              <w:t>Fecha de inicio de la actividad secundaria</w:t>
            </w:r>
          </w:p>
        </w:tc>
        <w:tc>
          <w:tcPr>
            <w:tcW w:type="dxa" w:w="5291"/>
          </w:tcPr>
          <w:p>
            <w:pPr>
              <w:spacing w:after="40" w:before="40" w:line="240" w:lineRule="auto"/>
              <w:jc w:val="left"/>
            </w:pPr>
            <w:r>
              <w:rPr>
                <w:rFonts w:ascii="Times New Roman" w:hAnsi="Times New Roman"/>
                <w:b w:val="0"/>
                <w:i w:val="0"/>
                <w:sz w:val="20"/>
                <w:u w:val="none"/>
              </w:rPr>
              <w:t>01 / 10 / 2026</w:t>
            </w:r>
          </w:p>
        </w:tc>
      </w:tr>
      <w:tr>
        <w:tc>
          <w:tcPr>
            <w:tcW w:type="dxa" w:w="3831"/>
          </w:tcPr>
          <w:p>
            <w:pPr>
              <w:spacing w:after="40" w:before="40" w:line="240" w:lineRule="auto"/>
              <w:jc w:val="left"/>
            </w:pPr>
            <w:r>
              <w:rPr>
                <w:rFonts w:ascii="Times New Roman" w:hAnsi="Times New Roman"/>
                <w:b w:val="0"/>
                <w:i w:val="0"/>
                <w:sz w:val="20"/>
                <w:u w:val="none"/>
              </w:rPr>
              <w:t>Otras actividades (CIIU)</w:t>
            </w:r>
          </w:p>
        </w:tc>
        <w:tc>
          <w:tcPr>
            <w:tcW w:type="dxa" w:w="5291"/>
          </w:tcPr>
          <w:p>
            <w:pPr>
              <w:spacing w:after="40" w:before="40" w:line="240" w:lineRule="auto"/>
              <w:jc w:val="left"/>
            </w:pPr>
            <w:r>
              <w:rPr>
                <w:rFonts w:ascii="Times New Roman" w:hAnsi="Times New Roman"/>
                <w:b w:val="0"/>
                <w:i w:val="0"/>
                <w:sz w:val="20"/>
                <w:u w:val="none"/>
              </w:rPr>
              <w:t>9609 — Otras actividades de servicios personales n.c.p.</w:t>
            </w:r>
          </w:p>
        </w:tc>
      </w:tr>
      <w:tr>
        <w:tc>
          <w:tcPr>
            <w:tcW w:type="dxa" w:w="3831"/>
          </w:tcPr>
          <w:p>
            <w:pPr>
              <w:spacing w:after="40" w:before="40" w:line="240" w:lineRule="auto"/>
              <w:jc w:val="left"/>
            </w:pPr>
            <w:r>
              <w:rPr>
                <w:rFonts w:ascii="Times New Roman" w:hAnsi="Times New Roman"/>
                <w:b w:val="0"/>
                <w:i w:val="0"/>
                <w:sz w:val="20"/>
                <w:u w:val="none"/>
              </w:rPr>
              <w:t>Ocupación</w:t>
            </w:r>
          </w:p>
        </w:tc>
        <w:tc>
          <w:tcPr>
            <w:tcW w:type="dxa" w:w="5291"/>
          </w:tcPr>
          <w:p>
            <w:pPr>
              <w:spacing w:after="40" w:before="40" w:line="240" w:lineRule="auto"/>
              <w:jc w:val="left"/>
            </w:pPr>
            <w:r>
              <w:rPr>
                <w:rFonts w:ascii="Times New Roman" w:hAnsi="Times New Roman"/>
                <w:b w:val="0"/>
                <w:i w:val="0"/>
                <w:sz w:val="20"/>
                <w:u w:val="none"/>
              </w:rPr>
              <w:t>No aplica (persona jurídica)</w:t>
            </w:r>
          </w:p>
        </w:tc>
      </w:tr>
      <w:tr>
        <w:tc>
          <w:tcPr>
            <w:tcW w:type="dxa" w:w="3831"/>
          </w:tcPr>
          <w:p>
            <w:pPr>
              <w:spacing w:after="40" w:before="40" w:line="240" w:lineRule="auto"/>
              <w:jc w:val="left"/>
            </w:pPr>
            <w:r>
              <w:rPr>
                <w:rFonts w:ascii="Times New Roman" w:hAnsi="Times New Roman"/>
                <w:b w:val="0"/>
                <w:i w:val="0"/>
                <w:sz w:val="20"/>
                <w:u w:val="none"/>
              </w:rPr>
              <w:t>Número de establecimientos</w:t>
            </w:r>
          </w:p>
        </w:tc>
        <w:tc>
          <w:tcPr>
            <w:tcW w:type="dxa" w:w="5291"/>
          </w:tcPr>
          <w:p>
            <w:pPr>
              <w:spacing w:after="40" w:before="40" w:line="240" w:lineRule="auto"/>
              <w:jc w:val="left"/>
            </w:pPr>
            <w:r>
              <w:rPr>
                <w:rFonts w:ascii="Times New Roman" w:hAnsi="Times New Roman"/>
                <w:b w:val="0"/>
                <w:i w:val="0"/>
                <w:sz w:val="20"/>
                <w:u w:val="none"/>
              </w:rPr>
              <w:t>1</w:t>
            </w:r>
          </w:p>
        </w:tc>
      </w:tr>
      <w:tr>
        <w:tc>
          <w:tcPr>
            <w:tcW w:type="dxa" w:w="3831"/>
          </w:tcPr>
          <w:p>
            <w:pPr>
              <w:spacing w:after="40" w:before="40" w:line="240" w:lineRule="auto"/>
              <w:jc w:val="left"/>
            </w:pPr>
            <w:r>
              <w:rPr>
                <w:rFonts w:ascii="Times New Roman" w:hAnsi="Times New Roman"/>
                <w:b w:val="0"/>
                <w:i w:val="0"/>
                <w:sz w:val="20"/>
                <w:u w:val="none"/>
              </w:rPr>
              <w:t>Entidad de vigilancia y control</w:t>
            </w:r>
          </w:p>
        </w:tc>
        <w:tc>
          <w:tcPr>
            <w:tcW w:type="dxa" w:w="5291"/>
          </w:tcPr>
          <w:p>
            <w:pPr>
              <w:spacing w:after="40" w:before="40" w:line="240" w:lineRule="auto"/>
              <w:jc w:val="left"/>
            </w:pPr>
            <w:r>
              <w:rPr>
                <w:rFonts w:ascii="Times New Roman" w:hAnsi="Times New Roman"/>
                <w:b w:val="0"/>
                <w:i w:val="0"/>
                <w:sz w:val="20"/>
                <w:u w:val="none"/>
              </w:rPr>
              <w:t>SUPERINTENDENCIA DE SOCIEDADES</w:t>
            </w:r>
          </w:p>
        </w:tc>
      </w:tr>
      <w:tr>
        <w:tc>
          <w:tcPr>
            <w:tcW w:type="dxa" w:w="3831"/>
          </w:tcPr>
          <w:p>
            <w:pPr>
              <w:spacing w:after="40" w:before="40" w:line="240" w:lineRule="auto"/>
              <w:jc w:val="left"/>
            </w:pPr>
            <w:r>
              <w:rPr>
                <w:rFonts w:ascii="Times New Roman" w:hAnsi="Times New Roman"/>
                <w:b w:val="0"/>
                <w:i w:val="0"/>
                <w:sz w:val="20"/>
                <w:u w:val="none"/>
              </w:rPr>
              <w:t>Fecha de constitución</w:t>
            </w:r>
          </w:p>
        </w:tc>
        <w:tc>
          <w:tcPr>
            <w:tcW w:type="dxa" w:w="5291"/>
          </w:tcPr>
          <w:p>
            <w:pPr>
              <w:spacing w:after="40" w:before="40" w:line="240" w:lineRule="auto"/>
              <w:jc w:val="left"/>
            </w:pPr>
            <w:r>
              <w:rPr>
                <w:rFonts w:ascii="Times New Roman" w:hAnsi="Times New Roman"/>
                <w:b w:val="0"/>
                <w:i w:val="0"/>
                <w:sz w:val="20"/>
                <w:u w:val="none"/>
              </w:rPr>
              <w:t>01 / 10 / 2026</w:t>
            </w:r>
          </w:p>
        </w:tc>
      </w:tr>
      <w:tr>
        <w:tc>
          <w:tcPr>
            <w:tcW w:type="dxa" w:w="3831"/>
          </w:tcPr>
          <w:p>
            <w:pPr>
              <w:spacing w:after="40" w:before="40" w:line="240" w:lineRule="auto"/>
              <w:jc w:val="left"/>
            </w:pPr>
            <w:r>
              <w:rPr>
                <w:rFonts w:ascii="Times New Roman" w:hAnsi="Times New Roman"/>
                <w:b w:val="0"/>
                <w:i w:val="0"/>
                <w:sz w:val="20"/>
                <w:u w:val="none"/>
              </w:rPr>
              <w:t>Fecha de registro mercantil</w:t>
            </w:r>
          </w:p>
        </w:tc>
        <w:tc>
          <w:tcPr>
            <w:tcW w:type="dxa" w:w="5291"/>
          </w:tcPr>
          <w:p>
            <w:pPr>
              <w:spacing w:after="40" w:before="40" w:line="240" w:lineRule="auto"/>
              <w:jc w:val="left"/>
            </w:pPr>
            <w:r>
              <w:rPr>
                <w:rFonts w:ascii="Times New Roman" w:hAnsi="Times New Roman"/>
                <w:b w:val="0"/>
                <w:i w:val="0"/>
                <w:sz w:val="20"/>
                <w:u w:val="none"/>
              </w:rPr>
              <w:t>La de inscripción efectiva en la Cámara</w:t>
            </w:r>
          </w:p>
        </w:tc>
      </w:tr>
      <w:tr>
        <w:tc>
          <w:tcPr>
            <w:tcW w:type="dxa" w:w="3831"/>
          </w:tcPr>
          <w:p>
            <w:pPr>
              <w:spacing w:after="40" w:before="40" w:line="240" w:lineRule="auto"/>
              <w:jc w:val="left"/>
            </w:pPr>
            <w:r>
              <w:rPr>
                <w:rFonts w:ascii="Times New Roman" w:hAnsi="Times New Roman"/>
                <w:b w:val="0"/>
                <w:i w:val="0"/>
                <w:sz w:val="20"/>
                <w:u w:val="none"/>
              </w:rPr>
              <w:t>Cámara de comercio</w:t>
            </w:r>
          </w:p>
        </w:tc>
        <w:tc>
          <w:tcPr>
            <w:tcW w:type="dxa" w:w="5291"/>
          </w:tcPr>
          <w:p>
            <w:pPr>
              <w:spacing w:after="40" w:before="40" w:line="240" w:lineRule="auto"/>
              <w:jc w:val="left"/>
            </w:pPr>
            <w:r>
              <w:rPr>
                <w:rFonts w:ascii="Times New Roman" w:hAnsi="Times New Roman"/>
                <w:b w:val="0"/>
                <w:i w:val="0"/>
                <w:sz w:val="20"/>
                <w:u w:val="none"/>
              </w:rPr>
              <w:t>CÁMARA DE COMERCIO DE MEDELLÍN PARA ANTIOQUIA</w:t>
            </w:r>
          </w:p>
        </w:tc>
      </w:tr>
      <w:tr>
        <w:tc>
          <w:tcPr>
            <w:tcW w:type="dxa" w:w="3831"/>
          </w:tcPr>
          <w:p>
            <w:pPr>
              <w:spacing w:after="40" w:before="40" w:line="240" w:lineRule="auto"/>
              <w:jc w:val="left"/>
            </w:pPr>
            <w:r>
              <w:rPr>
                <w:rFonts w:ascii="Times New Roman" w:hAnsi="Times New Roman"/>
                <w:b w:val="0"/>
                <w:i w:val="0"/>
                <w:sz w:val="20"/>
                <w:u w:val="none"/>
              </w:rPr>
              <w:t>Número de matrícula mercantil</w:t>
            </w:r>
          </w:p>
        </w:tc>
        <w:tc>
          <w:tcPr>
            <w:tcW w:type="dxa" w:w="5291"/>
          </w:tcPr>
          <w:p>
            <w:pPr>
              <w:spacing w:after="40" w:before="40" w:line="240" w:lineRule="auto"/>
              <w:jc w:val="left"/>
            </w:pPr>
            <w:r>
              <w:rPr>
                <w:rFonts w:ascii="Times New Roman" w:hAnsi="Times New Roman"/>
                <w:b w:val="0"/>
                <w:i w:val="0"/>
                <w:sz w:val="20"/>
                <w:u w:val="none"/>
              </w:rPr>
              <w:t>El que asigne la Cámara</w:t>
            </w:r>
          </w:p>
        </w:tc>
      </w:tr>
      <w:tr>
        <w:tc>
          <w:tcPr>
            <w:tcW w:type="dxa" w:w="3831"/>
          </w:tcPr>
          <w:p>
            <w:pPr>
              <w:spacing w:after="40" w:before="40" w:line="240" w:lineRule="auto"/>
              <w:jc w:val="left"/>
            </w:pPr>
            <w:r>
              <w:rPr>
                <w:rFonts w:ascii="Times New Roman" w:hAnsi="Times New Roman"/>
                <w:b w:val="0"/>
                <w:i w:val="0"/>
                <w:sz w:val="20"/>
                <w:u w:val="none"/>
              </w:rPr>
              <w:t>Condición de importador, exportador o usuario aduanero</w:t>
            </w:r>
          </w:p>
        </w:tc>
        <w:tc>
          <w:tcPr>
            <w:tcW w:type="dxa" w:w="5291"/>
          </w:tcPr>
          <w:p>
            <w:pPr>
              <w:spacing w:after="40" w:before="40" w:line="240" w:lineRule="auto"/>
              <w:jc w:val="left"/>
            </w:pPr>
            <w:r>
              <w:rPr>
                <w:rFonts w:ascii="Times New Roman" w:hAnsi="Times New Roman"/>
                <w:b w:val="0"/>
                <w:i w:val="0"/>
                <w:sz w:val="20"/>
                <w:u w:val="none"/>
              </w:rPr>
              <w:t>NO APLICA, conforme al levantamiento de información</w:t>
            </w:r>
          </w:p>
        </w:tc>
      </w:tr>
    </w:tbl>
    <w:p>
      <w:pPr>
        <w:spacing w:after="80"/>
      </w:pPr>
    </w:p>
    <w:p>
      <w:r>
        <w:br w:type="page"/>
      </w:r>
    </w:p>
    <w:p>
      <w:pPr>
        <w:keepNext/>
        <w:spacing w:before="320" w:after="160"/>
        <w:jc w:val="center"/>
      </w:pPr>
      <w:r>
        <w:rPr>
          <w:rFonts w:ascii="Times New Roman" w:hAnsi="Times New Roman"/>
          <w:b/>
          <w:i w:val="0"/>
          <w:sz w:val="24"/>
          <w:u w:val="none"/>
        </w:rPr>
        <w:t>4. HOJA DE TRANSCRIPCIÓN — RESPONSABILIDADES TRIBUTARIAS</w:t>
      </w:r>
    </w:p>
    <w:p>
      <w:r>
        <w:rPr>
          <w:rFonts w:ascii="Times New Roman" w:hAnsi="Times New Roman"/>
          <w:b w:val="0"/>
          <w:i w:val="0"/>
          <w:u w:val="none"/>
        </w:rPr>
        <w:t>Esta es la sección que exige criterio y no simple transcripción. Marcar una responsabilidad que no corresponde genera obligaciones formales inexistentes —y sanciones por no cumplirlas—; omitir una que sí corresponde genera sanción por extemporaneidad.</w:t>
      </w:r>
    </w:p>
    <w:p>
      <w:r>
        <w:rPr>
          <w:rFonts w:ascii="Times New Roman" w:hAnsi="Times New Roman"/>
          <w:b w:val="0"/>
          <w:i w:val="0"/>
          <w:u w:val="none"/>
        </w:rPr>
        <w:t xml:space="preserve">El propio anexo de la Cámara de Comercio de Medellín zanja la cuestión: bajo el título </w:t>
      </w:r>
      <w:r>
        <w:rPr>
          <w:rFonts w:ascii="Times New Roman" w:hAnsi="Times New Roman"/>
          <w:b/>
          <w:i w:val="0"/>
          <w:u w:val="none"/>
        </w:rPr>
        <w:t>"Responsabilidades comunes de una S.A.S."</w:t>
      </w:r>
      <w:r>
        <w:rPr>
          <w:rFonts w:ascii="Times New Roman" w:hAnsi="Times New Roman"/>
          <w:b w:val="0"/>
          <w:i w:val="0"/>
          <w:u w:val="none"/>
        </w:rPr>
        <w:t xml:space="preserve"> enumera </w:t>
      </w:r>
      <w:r>
        <w:rPr>
          <w:rFonts w:ascii="Times New Roman" w:hAnsi="Times New Roman"/>
          <w:b/>
          <w:i w:val="0"/>
          <w:u w:val="none"/>
        </w:rPr>
        <w:t>5 o 47, 7, 14, 42, 48 y 55</w:t>
      </w:r>
      <w:r>
        <w:rPr>
          <w:rFonts w:ascii="Times New Roman" w:hAnsi="Times New Roman"/>
          <w:b w:val="0"/>
          <w:i w:val="0"/>
          <w:u w:val="none"/>
        </w:rPr>
        <w:t>. Esa es la combinación que se adopta, con las precisiones que siguen.</w:t>
      </w:r>
    </w:p>
    <w:tbl>
      <w:tblPr>
        <w:tblStyle w:val="TableGrid"/>
        <w:tblW w:type="auto" w:w="0"/>
        <w:jc w:val="center"/>
        <w:tblLayout w:type="fixed"/>
        <w:tblLook w:firstColumn="1" w:firstRow="1" w:lastColumn="0" w:lastRow="0" w:noHBand="0" w:noVBand="1" w:val="04A0"/>
        <w:tblW w:w="9122" w:type="dxa"/>
        <w:tblLayout w:type="fixed"/>
      </w:tblPr>
      <w:tblGrid>
        <w:gridCol w:w="912"/>
        <w:gridCol w:w="2919"/>
        <w:gridCol w:w="5291"/>
      </w:tblGrid>
      <w:tr>
        <w:tc>
          <w:tcPr>
            <w:tcW w:type="dxa" w:w="912"/>
            <w:shd w:val="clear" w:color="auto" w:fill="D9D9D9"/>
          </w:tcPr>
          <w:p>
            <w:pPr>
              <w:spacing w:after="40" w:before="40" w:line="240" w:lineRule="auto"/>
              <w:jc w:val="center"/>
            </w:pPr>
            <w:r>
              <w:rPr>
                <w:rFonts w:ascii="Times New Roman" w:hAnsi="Times New Roman"/>
                <w:b/>
                <w:i w:val="0"/>
                <w:sz w:val="20"/>
                <w:u w:val="none"/>
              </w:rPr>
              <w:t>Código</w:t>
            </w:r>
          </w:p>
        </w:tc>
        <w:tc>
          <w:tcPr>
            <w:tcW w:type="dxa" w:w="2919"/>
            <w:shd w:val="clear" w:color="auto" w:fill="D9D9D9"/>
          </w:tcPr>
          <w:p>
            <w:pPr>
              <w:spacing w:after="40" w:before="40" w:line="240" w:lineRule="auto"/>
              <w:jc w:val="center"/>
            </w:pPr>
            <w:r>
              <w:rPr>
                <w:rFonts w:ascii="Times New Roman" w:hAnsi="Times New Roman"/>
                <w:b/>
                <w:i w:val="0"/>
                <w:sz w:val="20"/>
                <w:u w:val="none"/>
              </w:rPr>
              <w:t>Responsabilidad</w:t>
            </w:r>
          </w:p>
        </w:tc>
        <w:tc>
          <w:tcPr>
            <w:tcW w:type="dxa" w:w="5291"/>
            <w:shd w:val="clear" w:color="auto" w:fill="D9D9D9"/>
          </w:tcPr>
          <w:p>
            <w:pPr>
              <w:spacing w:after="40" w:before="40" w:line="240" w:lineRule="auto"/>
              <w:jc w:val="center"/>
            </w:pPr>
            <w:r>
              <w:rPr>
                <w:rFonts w:ascii="Times New Roman" w:hAnsi="Times New Roman"/>
                <w:b/>
                <w:i w:val="0"/>
                <w:sz w:val="20"/>
                <w:u w:val="none"/>
              </w:rPr>
              <w:t>Análisis para este caso</w:t>
            </w:r>
          </w:p>
        </w:tc>
      </w:tr>
      <w:tr>
        <w:tc>
          <w:tcPr>
            <w:tcW w:type="dxa" w:w="912"/>
          </w:tcPr>
          <w:p>
            <w:pPr>
              <w:spacing w:after="40" w:before="40" w:line="240" w:lineRule="auto"/>
              <w:jc w:val="left"/>
            </w:pPr>
            <w:r>
              <w:rPr>
                <w:rFonts w:ascii="Times New Roman" w:hAnsi="Times New Roman"/>
                <w:b w:val="0"/>
                <w:i w:val="0"/>
                <w:sz w:val="20"/>
                <w:u w:val="none"/>
              </w:rPr>
              <w:t>05</w:t>
            </w:r>
          </w:p>
        </w:tc>
        <w:tc>
          <w:tcPr>
            <w:tcW w:type="dxa" w:w="2919"/>
          </w:tcPr>
          <w:p>
            <w:pPr>
              <w:spacing w:after="40" w:before="40" w:line="240" w:lineRule="auto"/>
              <w:jc w:val="left"/>
            </w:pPr>
            <w:r>
              <w:rPr>
                <w:rFonts w:ascii="Times New Roman" w:hAnsi="Times New Roman"/>
                <w:b w:val="0"/>
                <w:i w:val="0"/>
                <w:sz w:val="20"/>
                <w:u w:val="none"/>
              </w:rPr>
              <w:t>Impuesto sobre la renta y complementarios, régimen ordinario</w:t>
            </w:r>
          </w:p>
        </w:tc>
        <w:tc>
          <w:tcPr>
            <w:tcW w:type="dxa" w:w="5291"/>
          </w:tcPr>
          <w:p>
            <w:pPr>
              <w:spacing w:after="40" w:before="40" w:line="240" w:lineRule="auto"/>
              <w:jc w:val="left"/>
            </w:pPr>
            <w:r>
              <w:rPr>
                <w:rFonts w:ascii="Times New Roman" w:hAnsi="Times New Roman"/>
                <w:b/>
                <w:i w:val="0"/>
                <w:sz w:val="20"/>
                <w:u w:val="none"/>
              </w:rPr>
              <w:t>SÍ.</w:t>
            </w:r>
            <w:r>
              <w:rPr>
                <w:rFonts w:ascii="Times New Roman" w:hAnsi="Times New Roman"/>
                <w:b w:val="0"/>
                <w:i w:val="0"/>
                <w:sz w:val="20"/>
                <w:u w:val="none"/>
              </w:rPr>
              <w:t xml:space="preserve"> Toda sociedad comercial es contribuyente del régimen ordinario. El anexo advierte que quien declara la 05 </w:t>
            </w:r>
            <w:r>
              <w:rPr>
                <w:rFonts w:ascii="Times New Roman" w:hAnsi="Times New Roman"/>
                <w:b/>
                <w:i w:val="0"/>
                <w:sz w:val="20"/>
                <w:u w:val="none"/>
              </w:rPr>
              <w:t>no puede diligenciar la 47</w:t>
            </w:r>
            <w:r>
              <w:rPr>
                <w:rFonts w:ascii="Times New Roman" w:hAnsi="Times New Roman"/>
                <w:b w:val="0"/>
                <w:i w:val="0"/>
                <w:sz w:val="20"/>
                <w:u w:val="none"/>
              </w:rPr>
              <w:t>, y a la inversa: son excluyentes.</w:t>
            </w:r>
          </w:p>
        </w:tc>
      </w:tr>
      <w:tr>
        <w:tc>
          <w:tcPr>
            <w:tcW w:type="dxa" w:w="912"/>
          </w:tcPr>
          <w:p>
            <w:pPr>
              <w:spacing w:after="40" w:before="40" w:line="240" w:lineRule="auto"/>
              <w:jc w:val="left"/>
            </w:pPr>
            <w:r>
              <w:rPr>
                <w:rFonts w:ascii="Times New Roman" w:hAnsi="Times New Roman"/>
                <w:b w:val="0"/>
                <w:i w:val="0"/>
                <w:sz w:val="20"/>
                <w:u w:val="none"/>
              </w:rPr>
              <w:t>07</w:t>
            </w:r>
          </w:p>
        </w:tc>
        <w:tc>
          <w:tcPr>
            <w:tcW w:type="dxa" w:w="2919"/>
          </w:tcPr>
          <w:p>
            <w:pPr>
              <w:spacing w:after="40" w:before="40" w:line="240" w:lineRule="auto"/>
              <w:jc w:val="left"/>
            </w:pPr>
            <w:r>
              <w:rPr>
                <w:rFonts w:ascii="Times New Roman" w:hAnsi="Times New Roman"/>
                <w:b w:val="0"/>
                <w:i w:val="0"/>
                <w:sz w:val="20"/>
                <w:u w:val="none"/>
              </w:rPr>
              <w:t>Retención en la fuente a título de renta</w:t>
            </w:r>
          </w:p>
        </w:tc>
        <w:tc>
          <w:tcPr>
            <w:tcW w:type="dxa" w:w="5291"/>
          </w:tcPr>
          <w:p>
            <w:pPr>
              <w:spacing w:after="40" w:before="40" w:line="240" w:lineRule="auto"/>
              <w:jc w:val="left"/>
            </w:pPr>
            <w:r>
              <w:rPr>
                <w:rFonts w:ascii="Times New Roman" w:hAnsi="Times New Roman"/>
                <w:b/>
                <w:i w:val="0"/>
                <w:sz w:val="20"/>
                <w:u w:val="none"/>
              </w:rPr>
              <w:t>SÍ.</w:t>
            </w:r>
            <w:r>
              <w:rPr>
                <w:rFonts w:ascii="Times New Roman" w:hAnsi="Times New Roman"/>
                <w:b w:val="0"/>
                <w:i w:val="0"/>
                <w:sz w:val="20"/>
                <w:u w:val="none"/>
              </w:rPr>
              <w:t xml:space="preserve"> La sociedad tendrá nueve trabajadores y celebrará contratos con terceros; será agente retenedor.</w:t>
            </w:r>
          </w:p>
        </w:tc>
      </w:tr>
      <w:tr>
        <w:tc>
          <w:tcPr>
            <w:tcW w:type="dxa" w:w="912"/>
          </w:tcPr>
          <w:p>
            <w:pPr>
              <w:spacing w:after="40" w:before="40" w:line="240" w:lineRule="auto"/>
              <w:jc w:val="left"/>
            </w:pPr>
            <w:r>
              <w:rPr>
                <w:rFonts w:ascii="Times New Roman" w:hAnsi="Times New Roman"/>
                <w:b w:val="0"/>
                <w:i w:val="0"/>
                <w:sz w:val="20"/>
                <w:u w:val="none"/>
              </w:rPr>
              <w:t>14</w:t>
            </w:r>
          </w:p>
        </w:tc>
        <w:tc>
          <w:tcPr>
            <w:tcW w:type="dxa" w:w="2919"/>
          </w:tcPr>
          <w:p>
            <w:pPr>
              <w:spacing w:after="40" w:before="40" w:line="240" w:lineRule="auto"/>
              <w:jc w:val="left"/>
            </w:pPr>
            <w:r>
              <w:rPr>
                <w:rFonts w:ascii="Times New Roman" w:hAnsi="Times New Roman"/>
                <w:b w:val="0"/>
                <w:i w:val="0"/>
                <w:sz w:val="20"/>
                <w:u w:val="none"/>
              </w:rPr>
              <w:t>Informante de exógena</w:t>
            </w:r>
          </w:p>
        </w:tc>
        <w:tc>
          <w:tcPr>
            <w:tcW w:type="dxa" w:w="5291"/>
          </w:tcPr>
          <w:p>
            <w:pPr>
              <w:spacing w:after="40" w:before="40" w:line="240" w:lineRule="auto"/>
              <w:jc w:val="left"/>
            </w:pPr>
            <w:r>
              <w:rPr>
                <w:rFonts w:ascii="Times New Roman" w:hAnsi="Times New Roman"/>
                <w:b/>
                <w:i w:val="0"/>
                <w:sz w:val="20"/>
                <w:u w:val="none"/>
              </w:rPr>
              <w:t>SÍ.</w:t>
            </w:r>
            <w:r>
              <w:rPr>
                <w:rFonts w:ascii="Times New Roman" w:hAnsi="Times New Roman"/>
                <w:b w:val="0"/>
                <w:i w:val="0"/>
                <w:sz w:val="20"/>
                <w:u w:val="none"/>
              </w:rPr>
              <w:t xml:space="preserve"> Figura entre las responsabilidades comunes de una S.A.S. según el anexo, de modo que se declara desde la matrícula.</w:t>
            </w:r>
          </w:p>
        </w:tc>
      </w:tr>
      <w:tr>
        <w:tc>
          <w:tcPr>
            <w:tcW w:type="dxa" w:w="912"/>
          </w:tcPr>
          <w:p>
            <w:pPr>
              <w:spacing w:after="40" w:before="40" w:line="240" w:lineRule="auto"/>
              <w:jc w:val="left"/>
            </w:pPr>
            <w:r>
              <w:rPr>
                <w:rFonts w:ascii="Times New Roman" w:hAnsi="Times New Roman"/>
                <w:b w:val="0"/>
                <w:i w:val="0"/>
                <w:sz w:val="20"/>
                <w:u w:val="none"/>
              </w:rPr>
              <w:t>42</w:t>
            </w:r>
          </w:p>
        </w:tc>
        <w:tc>
          <w:tcPr>
            <w:tcW w:type="dxa" w:w="2919"/>
          </w:tcPr>
          <w:p>
            <w:pPr>
              <w:spacing w:after="40" w:before="40" w:line="240" w:lineRule="auto"/>
              <w:jc w:val="left"/>
            </w:pPr>
            <w:r>
              <w:rPr>
                <w:rFonts w:ascii="Times New Roman" w:hAnsi="Times New Roman"/>
                <w:b w:val="0"/>
                <w:i w:val="0"/>
                <w:sz w:val="20"/>
                <w:u w:val="none"/>
              </w:rPr>
              <w:t>Obligado a llevar contabilidad</w:t>
            </w:r>
          </w:p>
        </w:tc>
        <w:tc>
          <w:tcPr>
            <w:tcW w:type="dxa" w:w="5291"/>
          </w:tcPr>
          <w:p>
            <w:pPr>
              <w:spacing w:after="40" w:before="40" w:line="240" w:lineRule="auto"/>
              <w:jc w:val="left"/>
            </w:pPr>
            <w:r>
              <w:rPr>
                <w:rFonts w:ascii="Times New Roman" w:hAnsi="Times New Roman"/>
                <w:b/>
                <w:i w:val="0"/>
                <w:sz w:val="20"/>
                <w:u w:val="none"/>
              </w:rPr>
              <w:t>SÍ.</w:t>
            </w:r>
            <w:r>
              <w:rPr>
                <w:rFonts w:ascii="Times New Roman" w:hAnsi="Times New Roman"/>
                <w:b w:val="0"/>
                <w:i w:val="0"/>
                <w:sz w:val="20"/>
                <w:u w:val="none"/>
              </w:rPr>
              <w:t xml:space="preserve"> Obligación de todo comerciante (artículo 19 del Código de Comercio).</w:t>
            </w:r>
          </w:p>
        </w:tc>
      </w:tr>
      <w:tr>
        <w:tc>
          <w:tcPr>
            <w:tcW w:type="dxa" w:w="912"/>
          </w:tcPr>
          <w:p>
            <w:pPr>
              <w:spacing w:after="40" w:before="40" w:line="240" w:lineRule="auto"/>
              <w:jc w:val="left"/>
            </w:pPr>
            <w:r>
              <w:rPr>
                <w:rFonts w:ascii="Times New Roman" w:hAnsi="Times New Roman"/>
                <w:b w:val="0"/>
                <w:i w:val="0"/>
                <w:sz w:val="20"/>
                <w:u w:val="none"/>
              </w:rPr>
              <w:t>48</w:t>
            </w:r>
          </w:p>
        </w:tc>
        <w:tc>
          <w:tcPr>
            <w:tcW w:type="dxa" w:w="2919"/>
          </w:tcPr>
          <w:p>
            <w:pPr>
              <w:spacing w:after="40" w:before="40" w:line="240" w:lineRule="auto"/>
              <w:jc w:val="left"/>
            </w:pPr>
            <w:r>
              <w:rPr>
                <w:rFonts w:ascii="Times New Roman" w:hAnsi="Times New Roman"/>
                <w:b w:val="0"/>
                <w:i w:val="0"/>
                <w:sz w:val="20"/>
                <w:u w:val="none"/>
              </w:rPr>
              <w:t>Impuesto sobre las ventas</w:t>
            </w:r>
          </w:p>
        </w:tc>
        <w:tc>
          <w:tcPr>
            <w:tcW w:type="dxa" w:w="5291"/>
          </w:tcPr>
          <w:p>
            <w:pPr>
              <w:spacing w:after="40" w:before="40" w:line="240" w:lineRule="auto"/>
              <w:jc w:val="left"/>
            </w:pPr>
            <w:r>
              <w:rPr>
                <w:rFonts w:ascii="Times New Roman" w:hAnsi="Times New Roman"/>
                <w:b/>
                <w:i w:val="0"/>
                <w:sz w:val="20"/>
                <w:u w:val="none"/>
              </w:rPr>
              <w:t>SÍ.</w:t>
            </w:r>
            <w:r>
              <w:rPr>
                <w:rFonts w:ascii="Times New Roman" w:hAnsi="Times New Roman"/>
                <w:b w:val="0"/>
                <w:i w:val="0"/>
                <w:sz w:val="20"/>
                <w:u w:val="none"/>
              </w:rPr>
              <w:t xml:space="preserve"> Aunque los servicios de salud habilitados están excluidos, los de gimnasio, acondicionamiento y bienestar corporal son gravados.</w:t>
            </w:r>
          </w:p>
        </w:tc>
      </w:tr>
      <w:tr>
        <w:tc>
          <w:tcPr>
            <w:tcW w:type="dxa" w:w="912"/>
          </w:tcPr>
          <w:p>
            <w:pPr>
              <w:spacing w:after="40" w:before="40" w:line="240" w:lineRule="auto"/>
              <w:jc w:val="left"/>
            </w:pPr>
            <w:r>
              <w:rPr>
                <w:rFonts w:ascii="Times New Roman" w:hAnsi="Times New Roman"/>
                <w:b w:val="0"/>
                <w:i w:val="0"/>
                <w:sz w:val="20"/>
                <w:u w:val="none"/>
              </w:rPr>
              <w:t>55</w:t>
            </w:r>
          </w:p>
        </w:tc>
        <w:tc>
          <w:tcPr>
            <w:tcW w:type="dxa" w:w="2919"/>
          </w:tcPr>
          <w:p>
            <w:pPr>
              <w:spacing w:after="40" w:before="40" w:line="240" w:lineRule="auto"/>
              <w:jc w:val="left"/>
            </w:pPr>
            <w:r>
              <w:rPr>
                <w:rFonts w:ascii="Times New Roman" w:hAnsi="Times New Roman"/>
                <w:b w:val="0"/>
                <w:i w:val="0"/>
                <w:sz w:val="20"/>
                <w:u w:val="none"/>
              </w:rPr>
              <w:t>Informante de beneficiarios finales</w:t>
            </w:r>
          </w:p>
        </w:tc>
        <w:tc>
          <w:tcPr>
            <w:tcW w:type="dxa" w:w="5291"/>
          </w:tcPr>
          <w:p>
            <w:pPr>
              <w:spacing w:after="40" w:before="40" w:line="240" w:lineRule="auto"/>
              <w:jc w:val="left"/>
            </w:pPr>
            <w:r>
              <w:rPr>
                <w:rFonts w:ascii="Times New Roman" w:hAnsi="Times New Roman"/>
                <w:b/>
                <w:i w:val="0"/>
                <w:sz w:val="20"/>
                <w:u w:val="none"/>
              </w:rPr>
              <w:t>SÍ.</w:t>
            </w:r>
            <w:r>
              <w:rPr>
                <w:rFonts w:ascii="Times New Roman" w:hAnsi="Times New Roman"/>
                <w:b w:val="0"/>
                <w:i w:val="0"/>
                <w:sz w:val="20"/>
                <w:u w:val="none"/>
              </w:rPr>
              <w:t xml:space="preserve"> Obligación del Registro Único de Beneficiarios Finales, incluida entre las responsabilidades comunes de una S.A.S.</w:t>
            </w:r>
          </w:p>
        </w:tc>
      </w:tr>
      <w:tr>
        <w:tc>
          <w:tcPr>
            <w:tcW w:type="dxa" w:w="912"/>
          </w:tcPr>
          <w:p>
            <w:pPr>
              <w:spacing w:after="40" w:before="40" w:line="240" w:lineRule="auto"/>
              <w:jc w:val="left"/>
            </w:pPr>
            <w:r>
              <w:rPr>
                <w:rFonts w:ascii="Times New Roman" w:hAnsi="Times New Roman"/>
                <w:b w:val="0"/>
                <w:i w:val="0"/>
                <w:sz w:val="20"/>
                <w:u w:val="none"/>
              </w:rPr>
              <w:t>47</w:t>
            </w:r>
          </w:p>
        </w:tc>
        <w:tc>
          <w:tcPr>
            <w:tcW w:type="dxa" w:w="2919"/>
          </w:tcPr>
          <w:p>
            <w:pPr>
              <w:spacing w:after="40" w:before="40" w:line="240" w:lineRule="auto"/>
              <w:jc w:val="left"/>
            </w:pPr>
            <w:r>
              <w:rPr>
                <w:rFonts w:ascii="Times New Roman" w:hAnsi="Times New Roman"/>
                <w:b w:val="0"/>
                <w:i w:val="0"/>
                <w:sz w:val="20"/>
                <w:u w:val="none"/>
              </w:rPr>
              <w:t>Régimen simple de tributación</w:t>
            </w:r>
          </w:p>
        </w:tc>
        <w:tc>
          <w:tcPr>
            <w:tcW w:type="dxa" w:w="5291"/>
          </w:tcPr>
          <w:p>
            <w:pPr>
              <w:spacing w:after="40" w:before="40" w:line="240" w:lineRule="auto"/>
              <w:jc w:val="left"/>
            </w:pPr>
            <w:r>
              <w:rPr>
                <w:rFonts w:ascii="Times New Roman" w:hAnsi="Times New Roman"/>
                <w:b/>
                <w:i w:val="0"/>
                <w:sz w:val="20"/>
                <w:u w:val="none"/>
              </w:rPr>
              <w:t>NO.</w:t>
            </w:r>
            <w:r>
              <w:rPr>
                <w:rFonts w:ascii="Times New Roman" w:hAnsi="Times New Roman"/>
                <w:b w:val="0"/>
                <w:i w:val="0"/>
                <w:sz w:val="20"/>
                <w:u w:val="none"/>
              </w:rPr>
              <w:t xml:space="preserve"> No se opta por el SIMPLE en la constitución. Es excluyente con la 05 y puede evaluarse después, comparando la tarifa consolidada con la carga del régimen ordinario más el ICA de Medellín.</w:t>
            </w:r>
          </w:p>
        </w:tc>
      </w:tr>
      <w:tr>
        <w:tc>
          <w:tcPr>
            <w:tcW w:type="dxa" w:w="912"/>
          </w:tcPr>
          <w:p>
            <w:pPr>
              <w:spacing w:after="40" w:before="40" w:line="240" w:lineRule="auto"/>
              <w:jc w:val="left"/>
            </w:pPr>
            <w:r>
              <w:rPr>
                <w:rFonts w:ascii="Times New Roman" w:hAnsi="Times New Roman"/>
                <w:b w:val="0"/>
                <w:i w:val="0"/>
                <w:sz w:val="20"/>
                <w:u w:val="none"/>
              </w:rPr>
              <w:t>52</w:t>
            </w:r>
          </w:p>
        </w:tc>
        <w:tc>
          <w:tcPr>
            <w:tcW w:type="dxa" w:w="2919"/>
          </w:tcPr>
          <w:p>
            <w:pPr>
              <w:spacing w:after="40" w:before="40" w:line="240" w:lineRule="auto"/>
              <w:jc w:val="left"/>
            </w:pPr>
            <w:r>
              <w:rPr>
                <w:rFonts w:ascii="Times New Roman" w:hAnsi="Times New Roman"/>
                <w:b w:val="0"/>
                <w:i w:val="0"/>
                <w:sz w:val="20"/>
                <w:u w:val="none"/>
              </w:rPr>
              <w:t>Facturador electrónico</w:t>
            </w:r>
          </w:p>
        </w:tc>
        <w:tc>
          <w:tcPr>
            <w:tcW w:type="dxa" w:w="5291"/>
          </w:tcPr>
          <w:p>
            <w:pPr>
              <w:spacing w:after="40" w:before="40" w:line="240" w:lineRule="auto"/>
              <w:jc w:val="left"/>
            </w:pPr>
            <w:r>
              <w:rPr>
                <w:rFonts w:ascii="Times New Roman" w:hAnsi="Times New Roman"/>
                <w:b/>
                <w:i w:val="0"/>
                <w:sz w:val="20"/>
                <w:u w:val="none"/>
              </w:rPr>
              <w:t>NO SE INCLUYE.</w:t>
            </w:r>
            <w:r>
              <w:rPr>
                <w:rFonts w:ascii="Times New Roman" w:hAnsi="Times New Roman"/>
                <w:b w:val="0"/>
                <w:i w:val="0"/>
                <w:sz w:val="20"/>
                <w:u w:val="none"/>
              </w:rPr>
              <w:t xml:space="preserve"> El anexo lo prohíbe expresamente: </w:t>
            </w:r>
            <w:r>
              <w:rPr>
                <w:rFonts w:ascii="Times New Roman" w:hAnsi="Times New Roman"/>
                <w:b w:val="0"/>
                <w:i/>
                <w:sz w:val="20"/>
                <w:u w:val="none"/>
              </w:rPr>
              <w:t>"tampoco se puede incluir la responsabilidad 52 —facturador electrónico— al requerir de habilitación previa"</w:t>
            </w:r>
            <w:r>
              <w:rPr>
                <w:rFonts w:ascii="Times New Roman" w:hAnsi="Times New Roman"/>
                <w:b w:val="0"/>
                <w:i w:val="0"/>
                <w:sz w:val="20"/>
                <w:u w:val="none"/>
              </w:rPr>
              <w:t xml:space="preserve">. La sociedad deberá habilitarse en el servicio de facturación electrónica de la DIAN </w:t>
            </w:r>
            <w:r>
              <w:rPr>
                <w:rFonts w:ascii="Times New Roman" w:hAnsi="Times New Roman"/>
                <w:b/>
                <w:i w:val="0"/>
                <w:sz w:val="20"/>
                <w:u w:val="none"/>
              </w:rPr>
              <w:t>después</w:t>
            </w:r>
            <w:r>
              <w:rPr>
                <w:rFonts w:ascii="Times New Roman" w:hAnsi="Times New Roman"/>
                <w:b w:val="0"/>
                <w:i w:val="0"/>
                <w:sz w:val="20"/>
                <w:u w:val="none"/>
              </w:rPr>
              <w:t xml:space="preserve"> de obtener el NIT, y la responsabilidad se agrega entonces mediante actualización del RUT.</w:t>
            </w:r>
          </w:p>
        </w:tc>
      </w:tr>
      <w:tr>
        <w:tc>
          <w:tcPr>
            <w:tcW w:type="dxa" w:w="912"/>
          </w:tcPr>
          <w:p>
            <w:pPr>
              <w:spacing w:after="40" w:before="40" w:line="240" w:lineRule="auto"/>
              <w:jc w:val="left"/>
            </w:pPr>
            <w:r>
              <w:rPr>
                <w:rFonts w:ascii="Times New Roman" w:hAnsi="Times New Roman"/>
                <w:b w:val="0"/>
                <w:i w:val="0"/>
                <w:sz w:val="20"/>
                <w:u w:val="none"/>
              </w:rPr>
              <w:t>09</w:t>
            </w:r>
          </w:p>
        </w:tc>
        <w:tc>
          <w:tcPr>
            <w:tcW w:type="dxa" w:w="2919"/>
          </w:tcPr>
          <w:p>
            <w:pPr>
              <w:spacing w:after="40" w:before="40" w:line="240" w:lineRule="auto"/>
              <w:jc w:val="left"/>
            </w:pPr>
            <w:r>
              <w:rPr>
                <w:rFonts w:ascii="Times New Roman" w:hAnsi="Times New Roman"/>
                <w:b w:val="0"/>
                <w:i w:val="0"/>
                <w:sz w:val="20"/>
                <w:u w:val="none"/>
              </w:rPr>
              <w:t>Retención en la fuente en el impuesto sobre las ventas</w:t>
            </w:r>
          </w:p>
        </w:tc>
        <w:tc>
          <w:tcPr>
            <w:tcW w:type="dxa" w:w="5291"/>
          </w:tcPr>
          <w:p>
            <w:pPr>
              <w:spacing w:after="40" w:before="40" w:line="240" w:lineRule="auto"/>
              <w:jc w:val="left"/>
            </w:pPr>
            <w:r>
              <w:rPr>
                <w:rFonts w:ascii="Times New Roman" w:hAnsi="Times New Roman"/>
                <w:b/>
                <w:i w:val="0"/>
                <w:sz w:val="20"/>
                <w:u w:val="none"/>
              </w:rPr>
              <w:t>NO SE INCLUYE.</w:t>
            </w:r>
            <w:r>
              <w:rPr>
                <w:rFonts w:ascii="Times New Roman" w:hAnsi="Times New Roman"/>
                <w:b w:val="0"/>
                <w:i w:val="0"/>
                <w:sz w:val="20"/>
                <w:u w:val="none"/>
              </w:rPr>
              <w:t xml:space="preserve"> No figura entre las responsabilidades comunes y solo aplica cuando la sociedad deba practicar retención de IVA, por ejemplo al contratar con no residentes. Se agregará por actualización si llega a configurarse.</w:t>
            </w:r>
          </w:p>
        </w:tc>
      </w:tr>
      <w:tr>
        <w:tc>
          <w:tcPr>
            <w:tcW w:type="dxa" w:w="912"/>
          </w:tcPr>
          <w:p>
            <w:pPr>
              <w:spacing w:after="40" w:before="40" w:line="240" w:lineRule="auto"/>
              <w:jc w:val="left"/>
            </w:pPr>
            <w:r>
              <w:rPr>
                <w:rFonts w:ascii="Times New Roman" w:hAnsi="Times New Roman"/>
                <w:b w:val="0"/>
                <w:i w:val="0"/>
                <w:sz w:val="20"/>
                <w:u w:val="none"/>
              </w:rPr>
              <w:t>16</w:t>
            </w:r>
          </w:p>
        </w:tc>
        <w:tc>
          <w:tcPr>
            <w:tcW w:type="dxa" w:w="2919"/>
          </w:tcPr>
          <w:p>
            <w:pPr>
              <w:spacing w:after="40" w:before="40" w:line="240" w:lineRule="auto"/>
              <w:jc w:val="left"/>
            </w:pPr>
            <w:r>
              <w:rPr>
                <w:rFonts w:ascii="Times New Roman" w:hAnsi="Times New Roman"/>
                <w:b w:val="0"/>
                <w:i w:val="0"/>
                <w:sz w:val="20"/>
                <w:u w:val="none"/>
              </w:rPr>
              <w:t>Obligación de facturar por ingresos de bienes y/o servicios excluidos</w:t>
            </w:r>
          </w:p>
        </w:tc>
        <w:tc>
          <w:tcPr>
            <w:tcW w:type="dxa" w:w="5291"/>
          </w:tcPr>
          <w:p>
            <w:pPr>
              <w:spacing w:after="40" w:before="40" w:line="240" w:lineRule="auto"/>
              <w:jc w:val="left"/>
            </w:pPr>
            <w:r>
              <w:rPr>
                <w:rFonts w:ascii="Times New Roman" w:hAnsi="Times New Roman"/>
                <w:b/>
                <w:i w:val="0"/>
                <w:sz w:val="20"/>
                <w:u w:val="none"/>
              </w:rPr>
              <w:t>NO SE INCLUYE.</w:t>
            </w:r>
            <w:r>
              <w:rPr>
                <w:rFonts w:ascii="Times New Roman" w:hAnsi="Times New Roman"/>
                <w:b w:val="0"/>
                <w:i w:val="0"/>
                <w:sz w:val="20"/>
                <w:u w:val="none"/>
              </w:rPr>
              <w:t xml:space="preserve"> Sería redundante: al declararse responsable de IVA (48), la sociedad queda obligada a facturar la totalidad de sus operaciones, gravadas y excluidas.</w:t>
            </w:r>
          </w:p>
        </w:tc>
      </w:tr>
    </w:tbl>
    <w:p>
      <w:pPr>
        <w:spacing w:after="80"/>
      </w:pPr>
    </w:p>
    <w:p>
      <w:r>
        <w:rPr>
          <w:rFonts w:ascii="Times New Roman" w:hAnsi="Times New Roman"/>
          <w:b/>
          <w:i w:val="0"/>
          <w:u w:val="none"/>
        </w:rPr>
        <w:t>Dos reglas del anexo que conviene retener.</w:t>
      </w:r>
      <w:r>
        <w:rPr>
          <w:rFonts w:ascii="Times New Roman" w:hAnsi="Times New Roman"/>
          <w:b w:val="0"/>
          <w:i w:val="0"/>
          <w:u w:val="none"/>
        </w:rPr>
        <w:t xml:space="preserve"> La primera es la </w:t>
      </w:r>
      <w:r>
        <w:rPr>
          <w:rFonts w:ascii="Times New Roman" w:hAnsi="Times New Roman"/>
          <w:b/>
          <w:i w:val="0"/>
          <w:u w:val="none"/>
        </w:rPr>
        <w:t>exclusión recíproca entre la 05 y la 47</w:t>
      </w:r>
      <w:r>
        <w:rPr>
          <w:rFonts w:ascii="Times New Roman" w:hAnsi="Times New Roman"/>
          <w:b w:val="0"/>
          <w:i w:val="0"/>
          <w:u w:val="none"/>
        </w:rPr>
        <w:t xml:space="preserve">: declarar ambas invalida el anexo. La segunda es que </w:t>
      </w:r>
      <w:r>
        <w:rPr>
          <w:rFonts w:ascii="Times New Roman" w:hAnsi="Times New Roman"/>
          <w:b/>
          <w:i w:val="0"/>
          <w:u w:val="none"/>
        </w:rPr>
        <w:t>las responsabilidades que requieren resolución previa de la DIAN no pueden incluirse</w:t>
      </w:r>
      <w:r>
        <w:rPr>
          <w:rFonts w:ascii="Times New Roman" w:hAnsi="Times New Roman"/>
          <w:b w:val="0"/>
          <w:i w:val="0"/>
          <w:u w:val="none"/>
        </w:rPr>
        <w:t xml:space="preserve"> en este trámite; ese es el caso de la autorretención de renta (59) y de la condición de gran contribuyente, que se adquieren por acto administrativo posterior.</w:t>
      </w:r>
    </w:p>
    <w:p>
      <w:r>
        <w:rPr>
          <w:rFonts w:ascii="Times New Roman" w:hAnsi="Times New Roman"/>
          <w:b/>
          <w:i w:val="0"/>
          <w:u w:val="none"/>
        </w:rPr>
        <w:t>Nota sobre el IVA en este negocio.</w:t>
      </w:r>
      <w:r>
        <w:rPr>
          <w:rFonts w:ascii="Times New Roman" w:hAnsi="Times New Roman"/>
          <w:b w:val="0"/>
          <w:i w:val="0"/>
          <w:u w:val="none"/>
        </w:rPr>
        <w:t xml:space="preserve"> El numeral 3.º del artículo 476 del Estatuto Tributario excluye del impuesto sobre las ventas los servicios de salud humana. Como NOVA BIENESTAR INTEGRAL S.A.S. desarrollará simultáneamente una línea excluida —rehabilitación física habilitada— y una línea gravada —gimnasio, acondicionamiento y bienestar—, deberá:</w:t>
      </w:r>
    </w:p>
    <w:p>
      <w:pPr>
        <w:pStyle w:val="ListBullet"/>
        <w:spacing w:after="80"/>
        <w:ind w:left="567"/>
        <w:jc w:val="both"/>
      </w:pPr>
      <w:r>
        <w:rPr>
          <w:rFonts w:ascii="Times New Roman" w:hAnsi="Times New Roman"/>
          <w:b w:val="0"/>
          <w:i w:val="0"/>
          <w:u w:val="none"/>
        </w:rPr>
        <w:t xml:space="preserve">Llevar contabilidad que permita </w:t>
      </w:r>
      <w:r>
        <w:rPr>
          <w:rFonts w:ascii="Times New Roman" w:hAnsi="Times New Roman"/>
          <w:b/>
          <w:i w:val="0"/>
          <w:u w:val="none"/>
        </w:rPr>
        <w:t>identificar separadamente</w:t>
      </w:r>
      <w:r>
        <w:rPr>
          <w:rFonts w:ascii="Times New Roman" w:hAnsi="Times New Roman"/>
          <w:b w:val="0"/>
          <w:i w:val="0"/>
          <w:u w:val="none"/>
        </w:rPr>
        <w:t xml:space="preserve"> los ingresos por servicios excluidos y por servicios gravados.</w:t>
      </w:r>
    </w:p>
    <w:p>
      <w:pPr>
        <w:pStyle w:val="ListBullet"/>
        <w:spacing w:after="80"/>
        <w:ind w:left="567"/>
        <w:jc w:val="both"/>
      </w:pPr>
      <w:r>
        <w:rPr>
          <w:rFonts w:ascii="Times New Roman" w:hAnsi="Times New Roman"/>
          <w:b w:val="0"/>
          <w:i w:val="0"/>
          <w:u w:val="none"/>
        </w:rPr>
        <w:t xml:space="preserve">Aplicar la regla de </w:t>
      </w:r>
      <w:r>
        <w:rPr>
          <w:rFonts w:ascii="Times New Roman" w:hAnsi="Times New Roman"/>
          <w:b/>
          <w:i w:val="0"/>
          <w:u w:val="none"/>
        </w:rPr>
        <w:t>proporcionalidad</w:t>
      </w:r>
      <w:r>
        <w:rPr>
          <w:rFonts w:ascii="Times New Roman" w:hAnsi="Times New Roman"/>
          <w:b w:val="0"/>
          <w:i w:val="0"/>
          <w:u w:val="none"/>
        </w:rPr>
        <w:t xml:space="preserve"> en el descuento de los impuestos descontables comunes a ambas líneas.</w:t>
      </w:r>
    </w:p>
    <w:p>
      <w:pPr>
        <w:pStyle w:val="ListBullet"/>
        <w:spacing w:after="80"/>
        <w:ind w:left="567"/>
        <w:jc w:val="both"/>
      </w:pPr>
      <w:r>
        <w:rPr>
          <w:rFonts w:ascii="Times New Roman" w:hAnsi="Times New Roman"/>
          <w:b w:val="0"/>
          <w:i w:val="0"/>
          <w:u w:val="none"/>
        </w:rPr>
        <w:t>Configurar la facturación electrónica con los códigos de exclusión correspondientes para los servicios de salud.</w:t>
      </w:r>
    </w:p>
    <w:p>
      <w:r>
        <w:rPr>
          <w:rFonts w:ascii="Times New Roman" w:hAnsi="Times New Roman"/>
          <w:b w:val="0"/>
          <w:i w:val="0"/>
          <w:u w:val="none"/>
        </w:rPr>
        <w:t>Este es un punto de exposición tributaria real: tratar toda la operación como excluida por el hecho de que la sociedad esté habilitada como prestadora de servicios de salud es un error frecuente y costoso.</w:t>
      </w:r>
    </w:p>
    <w:p>
      <w:pPr>
        <w:keepNext/>
        <w:spacing w:before="320" w:after="160"/>
        <w:jc w:val="center"/>
      </w:pPr>
      <w:r>
        <w:rPr>
          <w:rFonts w:ascii="Times New Roman" w:hAnsi="Times New Roman"/>
          <w:b/>
          <w:i w:val="0"/>
          <w:sz w:val="24"/>
          <w:u w:val="none"/>
        </w:rPr>
        <w:t>5. HOJA DE TRANSCRIPCIÓN — REPRESENTACIÓN LEGAL Y REVISORÍA</w:t>
      </w:r>
    </w:p>
    <w:tbl>
      <w:tblPr>
        <w:tblStyle w:val="TableGrid"/>
        <w:tblW w:type="auto" w:w="0"/>
        <w:jc w:val="center"/>
        <w:tblLayout w:type="fixed"/>
        <w:tblLook w:firstColumn="1" w:firstRow="1" w:lastColumn="0" w:lastRow="0" w:noHBand="0" w:noVBand="1" w:val="04A0"/>
        <w:tblW w:w="9122" w:type="dxa"/>
        <w:tblLayout w:type="fixed"/>
      </w:tblPr>
      <w:tblGrid>
        <w:gridCol w:w="3831"/>
        <w:gridCol w:w="5291"/>
      </w:tblGrid>
      <w:tr>
        <w:tc>
          <w:tcPr>
            <w:tcW w:type="dxa" w:w="3831"/>
            <w:shd w:val="clear" w:color="auto" w:fill="D9D9D9"/>
          </w:tcPr>
          <w:p>
            <w:pPr>
              <w:spacing w:after="40" w:before="40" w:line="240" w:lineRule="auto"/>
              <w:jc w:val="center"/>
            </w:pPr>
            <w:r>
              <w:rPr>
                <w:rFonts w:ascii="Times New Roman" w:hAnsi="Times New Roman"/>
                <w:b/>
                <w:i w:val="0"/>
                <w:sz w:val="20"/>
                <w:u w:val="none"/>
              </w:rPr>
              <w:t>Campo del formulario 001</w:t>
            </w:r>
          </w:p>
        </w:tc>
        <w:tc>
          <w:tcPr>
            <w:tcW w:type="dxa" w:w="529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3831"/>
          </w:tcPr>
          <w:p>
            <w:pPr>
              <w:spacing w:after="40" w:before="40" w:line="240" w:lineRule="auto"/>
              <w:jc w:val="left"/>
            </w:pPr>
            <w:r>
              <w:rPr>
                <w:rFonts w:ascii="Times New Roman" w:hAnsi="Times New Roman"/>
                <w:b w:val="0"/>
                <w:i w:val="0"/>
                <w:sz w:val="20"/>
                <w:u w:val="none"/>
              </w:rPr>
              <w:t>Representante legal — calidad</w:t>
            </w:r>
          </w:p>
        </w:tc>
        <w:tc>
          <w:tcPr>
            <w:tcW w:type="dxa" w:w="5291"/>
          </w:tcPr>
          <w:p>
            <w:pPr>
              <w:spacing w:after="40" w:before="40" w:line="240" w:lineRule="auto"/>
              <w:jc w:val="left"/>
            </w:pPr>
            <w:r>
              <w:rPr>
                <w:rFonts w:ascii="Times New Roman" w:hAnsi="Times New Roman"/>
                <w:b w:val="0"/>
                <w:i w:val="0"/>
                <w:sz w:val="20"/>
                <w:u w:val="none"/>
              </w:rPr>
              <w:t>REPRESENTANTE LEGAL PRINCIPAL</w:t>
            </w:r>
          </w:p>
        </w:tc>
      </w:tr>
      <w:tr>
        <w:tc>
          <w:tcPr>
            <w:tcW w:type="dxa" w:w="3831"/>
          </w:tcPr>
          <w:p>
            <w:pPr>
              <w:spacing w:after="40" w:before="40" w:line="240" w:lineRule="auto"/>
              <w:jc w:val="left"/>
            </w:pPr>
            <w:r>
              <w:rPr>
                <w:rFonts w:ascii="Times New Roman" w:hAnsi="Times New Roman"/>
                <w:b w:val="0"/>
                <w:i w:val="0"/>
                <w:sz w:val="20"/>
                <w:u w:val="none"/>
              </w:rPr>
              <w:t>Representante legal — tipo y número de documento</w:t>
            </w:r>
          </w:p>
        </w:tc>
        <w:tc>
          <w:tcPr>
            <w:tcW w:type="dxa" w:w="5291"/>
          </w:tcPr>
          <w:p>
            <w:pPr>
              <w:spacing w:after="40" w:before="40" w:line="240" w:lineRule="auto"/>
              <w:jc w:val="left"/>
            </w:pPr>
            <w:r>
              <w:rPr>
                <w:rFonts w:ascii="Times New Roman" w:hAnsi="Times New Roman"/>
                <w:b w:val="0"/>
                <w:i w:val="0"/>
                <w:sz w:val="20"/>
                <w:u w:val="none"/>
              </w:rPr>
              <w:t>C.C. 1.039.672.481</w:t>
            </w:r>
          </w:p>
        </w:tc>
      </w:tr>
      <w:tr>
        <w:tc>
          <w:tcPr>
            <w:tcW w:type="dxa" w:w="3831"/>
          </w:tcPr>
          <w:p>
            <w:pPr>
              <w:spacing w:after="40" w:before="40" w:line="240" w:lineRule="auto"/>
              <w:jc w:val="left"/>
            </w:pPr>
            <w:r>
              <w:rPr>
                <w:rFonts w:ascii="Times New Roman" w:hAnsi="Times New Roman"/>
                <w:b w:val="0"/>
                <w:i w:val="0"/>
                <w:sz w:val="20"/>
                <w:u w:val="none"/>
              </w:rPr>
              <w:t>Representante legal — nombres y apellidos</w:t>
            </w:r>
          </w:p>
        </w:tc>
        <w:tc>
          <w:tcPr>
            <w:tcW w:type="dxa" w:w="5291"/>
          </w:tcPr>
          <w:p>
            <w:pPr>
              <w:spacing w:after="40" w:before="40" w:line="240" w:lineRule="auto"/>
              <w:jc w:val="left"/>
            </w:pPr>
            <w:r>
              <w:rPr>
                <w:rFonts w:ascii="Times New Roman" w:hAnsi="Times New Roman"/>
                <w:b w:val="0"/>
                <w:i w:val="0"/>
                <w:sz w:val="20"/>
                <w:u w:val="none"/>
              </w:rPr>
              <w:t>MARIANA LÓPEZ CASTAÑO</w:t>
            </w:r>
          </w:p>
        </w:tc>
      </w:tr>
      <w:tr>
        <w:tc>
          <w:tcPr>
            <w:tcW w:type="dxa" w:w="3831"/>
          </w:tcPr>
          <w:p>
            <w:pPr>
              <w:spacing w:after="40" w:before="40" w:line="240" w:lineRule="auto"/>
              <w:jc w:val="left"/>
            </w:pPr>
            <w:r>
              <w:rPr>
                <w:rFonts w:ascii="Times New Roman" w:hAnsi="Times New Roman"/>
                <w:b w:val="0"/>
                <w:i w:val="0"/>
                <w:sz w:val="20"/>
                <w:u w:val="none"/>
              </w:rPr>
              <w:t>Representante legal — fecha de inicio del ejercicio</w:t>
            </w:r>
          </w:p>
        </w:tc>
        <w:tc>
          <w:tcPr>
            <w:tcW w:type="dxa" w:w="5291"/>
          </w:tcPr>
          <w:p>
            <w:pPr>
              <w:spacing w:after="40" w:before="40" w:line="240" w:lineRule="auto"/>
              <w:jc w:val="left"/>
            </w:pPr>
            <w:r>
              <w:rPr>
                <w:rFonts w:ascii="Times New Roman" w:hAnsi="Times New Roman"/>
                <w:b w:val="0"/>
                <w:i w:val="0"/>
                <w:sz w:val="20"/>
                <w:u w:val="none"/>
              </w:rPr>
              <w:t>01 / 10 / 2026</w:t>
            </w:r>
          </w:p>
        </w:tc>
      </w:tr>
      <w:tr>
        <w:tc>
          <w:tcPr>
            <w:tcW w:type="dxa" w:w="3831"/>
          </w:tcPr>
          <w:p>
            <w:pPr>
              <w:spacing w:after="40" w:before="40" w:line="240" w:lineRule="auto"/>
              <w:jc w:val="left"/>
            </w:pPr>
            <w:r>
              <w:rPr>
                <w:rFonts w:ascii="Times New Roman" w:hAnsi="Times New Roman"/>
                <w:b w:val="0"/>
                <w:i w:val="0"/>
                <w:sz w:val="20"/>
                <w:u w:val="none"/>
              </w:rPr>
              <w:t>Representante legal suplente — calidad</w:t>
            </w:r>
          </w:p>
        </w:tc>
        <w:tc>
          <w:tcPr>
            <w:tcW w:type="dxa" w:w="5291"/>
          </w:tcPr>
          <w:p>
            <w:pPr>
              <w:spacing w:after="40" w:before="40" w:line="240" w:lineRule="auto"/>
              <w:jc w:val="left"/>
            </w:pPr>
            <w:r>
              <w:rPr>
                <w:rFonts w:ascii="Times New Roman" w:hAnsi="Times New Roman"/>
                <w:b w:val="0"/>
                <w:i w:val="0"/>
                <w:sz w:val="20"/>
                <w:u w:val="none"/>
              </w:rPr>
              <w:t>REPRESENTANTE LEGAL SUPLENTE</w:t>
            </w:r>
          </w:p>
        </w:tc>
      </w:tr>
      <w:tr>
        <w:tc>
          <w:tcPr>
            <w:tcW w:type="dxa" w:w="3831"/>
          </w:tcPr>
          <w:p>
            <w:pPr>
              <w:spacing w:after="40" w:before="40" w:line="240" w:lineRule="auto"/>
              <w:jc w:val="left"/>
            </w:pPr>
            <w:r>
              <w:rPr>
                <w:rFonts w:ascii="Times New Roman" w:hAnsi="Times New Roman"/>
                <w:b w:val="0"/>
                <w:i w:val="0"/>
                <w:sz w:val="20"/>
                <w:u w:val="none"/>
              </w:rPr>
              <w:t>Representante legal suplente — documento</w:t>
            </w:r>
          </w:p>
        </w:tc>
        <w:tc>
          <w:tcPr>
            <w:tcW w:type="dxa" w:w="5291"/>
          </w:tcPr>
          <w:p>
            <w:pPr>
              <w:spacing w:after="40" w:before="40" w:line="240" w:lineRule="auto"/>
              <w:jc w:val="left"/>
            </w:pPr>
            <w:r>
              <w:rPr>
                <w:rFonts w:ascii="Times New Roman" w:hAnsi="Times New Roman"/>
                <w:b w:val="0"/>
                <w:i w:val="0"/>
                <w:sz w:val="20"/>
                <w:u w:val="none"/>
              </w:rPr>
              <w:t>C.C. 1.152.846.390</w:t>
            </w:r>
          </w:p>
        </w:tc>
      </w:tr>
      <w:tr>
        <w:tc>
          <w:tcPr>
            <w:tcW w:type="dxa" w:w="3831"/>
          </w:tcPr>
          <w:p>
            <w:pPr>
              <w:spacing w:after="40" w:before="40" w:line="240" w:lineRule="auto"/>
              <w:jc w:val="left"/>
            </w:pPr>
            <w:r>
              <w:rPr>
                <w:rFonts w:ascii="Times New Roman" w:hAnsi="Times New Roman"/>
                <w:b w:val="0"/>
                <w:i w:val="0"/>
                <w:sz w:val="20"/>
                <w:u w:val="none"/>
              </w:rPr>
              <w:t>Representante legal suplente — nombres y apellidos</w:t>
            </w:r>
          </w:p>
        </w:tc>
        <w:tc>
          <w:tcPr>
            <w:tcW w:type="dxa" w:w="5291"/>
          </w:tcPr>
          <w:p>
            <w:pPr>
              <w:spacing w:after="40" w:before="40" w:line="240" w:lineRule="auto"/>
              <w:jc w:val="left"/>
            </w:pPr>
            <w:r>
              <w:rPr>
                <w:rFonts w:ascii="Times New Roman" w:hAnsi="Times New Roman"/>
                <w:b w:val="0"/>
                <w:i w:val="0"/>
                <w:sz w:val="20"/>
                <w:u w:val="none"/>
              </w:rPr>
              <w:t>FELIPE ANDRÉS GÓMEZ VÉLEZ</w:t>
            </w:r>
          </w:p>
        </w:tc>
      </w:tr>
      <w:tr>
        <w:tc>
          <w:tcPr>
            <w:tcW w:type="dxa" w:w="3831"/>
          </w:tcPr>
          <w:p>
            <w:pPr>
              <w:spacing w:after="40" w:before="40" w:line="240" w:lineRule="auto"/>
              <w:jc w:val="left"/>
            </w:pPr>
            <w:r>
              <w:rPr>
                <w:rFonts w:ascii="Times New Roman" w:hAnsi="Times New Roman"/>
                <w:b w:val="0"/>
                <w:i w:val="0"/>
                <w:sz w:val="20"/>
                <w:u w:val="none"/>
              </w:rPr>
              <w:t>Revisor fiscal</w:t>
            </w:r>
          </w:p>
        </w:tc>
        <w:tc>
          <w:tcPr>
            <w:tcW w:type="dxa" w:w="5291"/>
          </w:tcPr>
          <w:p>
            <w:pPr>
              <w:spacing w:after="40" w:before="40" w:line="240" w:lineRule="auto"/>
              <w:jc w:val="left"/>
            </w:pPr>
            <w:r>
              <w:rPr>
                <w:rFonts w:ascii="Times New Roman" w:hAnsi="Times New Roman"/>
                <w:b w:val="0"/>
                <w:i w:val="0"/>
                <w:sz w:val="20"/>
                <w:u w:val="none"/>
              </w:rPr>
              <w:t>NO APLICA — la sociedad no está obligada a tenerlo</w:t>
            </w:r>
          </w:p>
        </w:tc>
      </w:tr>
      <w:tr>
        <w:tc>
          <w:tcPr>
            <w:tcW w:type="dxa" w:w="3831"/>
          </w:tcPr>
          <w:p>
            <w:pPr>
              <w:spacing w:after="40" w:before="40" w:line="240" w:lineRule="auto"/>
              <w:jc w:val="left"/>
            </w:pPr>
            <w:r>
              <w:rPr>
                <w:rFonts w:ascii="Times New Roman" w:hAnsi="Times New Roman"/>
                <w:b w:val="0"/>
                <w:i w:val="0"/>
                <w:sz w:val="20"/>
                <w:u w:val="none"/>
              </w:rPr>
              <w:t>Contador</w:t>
            </w:r>
          </w:p>
        </w:tc>
        <w:tc>
          <w:tcPr>
            <w:tcW w:type="dxa" w:w="5291"/>
          </w:tcPr>
          <w:p>
            <w:pPr>
              <w:spacing w:after="40" w:before="40" w:line="240" w:lineRule="auto"/>
              <w:jc w:val="left"/>
            </w:pPr>
            <w:r>
              <w:rPr>
                <w:rFonts w:ascii="Times New Roman" w:hAnsi="Times New Roman"/>
                <w:b w:val="0"/>
                <w:i w:val="0"/>
                <w:sz w:val="20"/>
                <w:u w:val="none"/>
              </w:rPr>
              <w:t>Los datos del contador público independiente que suscribe la certificación de capital</w:t>
            </w:r>
          </w:p>
        </w:tc>
      </w:tr>
      <w:tr>
        <w:tc>
          <w:tcPr>
            <w:tcW w:type="dxa" w:w="3831"/>
          </w:tcPr>
          <w:p>
            <w:pPr>
              <w:spacing w:after="40" w:before="40" w:line="240" w:lineRule="auto"/>
              <w:jc w:val="left"/>
            </w:pPr>
            <w:r>
              <w:rPr>
                <w:rFonts w:ascii="Times New Roman" w:hAnsi="Times New Roman"/>
                <w:b w:val="0"/>
                <w:i w:val="0"/>
                <w:sz w:val="20"/>
                <w:u w:val="none"/>
              </w:rPr>
              <w:t>Socios o accionistas con participación igual o superior al 5 %</w:t>
            </w:r>
          </w:p>
        </w:tc>
        <w:tc>
          <w:tcPr>
            <w:tcW w:type="dxa" w:w="5291"/>
          </w:tcPr>
          <w:p>
            <w:pPr>
              <w:spacing w:after="40" w:before="40" w:line="240" w:lineRule="auto"/>
              <w:jc w:val="left"/>
            </w:pPr>
            <w:r>
              <w:rPr>
                <w:rFonts w:ascii="Times New Roman" w:hAnsi="Times New Roman"/>
                <w:b w:val="0"/>
                <w:i w:val="0"/>
                <w:sz w:val="20"/>
                <w:u w:val="none"/>
              </w:rPr>
              <w:t>Mariana López Castaño (65 %) y Felipe Andrés Gómez Vélez (35 %)</w:t>
            </w:r>
          </w:p>
        </w:tc>
      </w:tr>
    </w:tbl>
    <w:p>
      <w:pPr>
        <w:spacing w:after="80"/>
      </w:pPr>
    </w:p>
    <w:p>
      <w:pPr>
        <w:keepNext/>
        <w:spacing w:before="320" w:after="160"/>
        <w:jc w:val="center"/>
      </w:pPr>
      <w:r>
        <w:rPr>
          <w:rFonts w:ascii="Times New Roman" w:hAnsi="Times New Roman"/>
          <w:b/>
          <w:i w:val="0"/>
          <w:sz w:val="24"/>
          <w:u w:val="none"/>
        </w:rPr>
        <w:t>6. DOCUMENTOS QUE LA DIAN PUEDE EXIGIR</w:t>
      </w:r>
    </w:p>
    <w:p>
      <w:pPr>
        <w:pStyle w:val="ListBullet"/>
        <w:spacing w:after="80"/>
        <w:ind w:left="567"/>
        <w:jc w:val="both"/>
      </w:pPr>
      <w:r>
        <w:rPr>
          <w:rFonts w:ascii="Times New Roman" w:hAnsi="Times New Roman"/>
          <w:b w:val="0"/>
          <w:i w:val="0"/>
          <w:u w:val="none"/>
        </w:rPr>
        <w:t>Documento privado de constitución con presentación personal o autenticación.</w:t>
      </w:r>
    </w:p>
    <w:p>
      <w:pPr>
        <w:pStyle w:val="ListBullet"/>
        <w:spacing w:after="80"/>
        <w:ind w:left="567"/>
        <w:jc w:val="both"/>
      </w:pPr>
      <w:r>
        <w:rPr>
          <w:rFonts w:ascii="Times New Roman" w:hAnsi="Times New Roman"/>
          <w:b w:val="0"/>
          <w:i w:val="0"/>
          <w:u w:val="none"/>
        </w:rPr>
        <w:t>Certificado de existencia y representación legal, una vez matriculada la sociedad, para la formalización.</w:t>
      </w:r>
    </w:p>
    <w:p>
      <w:pPr>
        <w:pStyle w:val="ListBullet"/>
        <w:spacing w:after="80"/>
        <w:ind w:left="567"/>
        <w:jc w:val="both"/>
      </w:pPr>
      <w:r>
        <w:rPr>
          <w:rFonts w:ascii="Times New Roman" w:hAnsi="Times New Roman"/>
          <w:b w:val="0"/>
          <w:i w:val="0"/>
          <w:u w:val="none"/>
        </w:rPr>
        <w:t>Fotocopia del documento de identidad del representante legal.</w:t>
      </w:r>
    </w:p>
    <w:p>
      <w:pPr>
        <w:pStyle w:val="ListBullet"/>
        <w:spacing w:after="80"/>
        <w:ind w:left="567"/>
        <w:jc w:val="both"/>
      </w:pPr>
      <w:r>
        <w:rPr>
          <w:rFonts w:ascii="Times New Roman" w:hAnsi="Times New Roman"/>
          <w:b w:val="0"/>
          <w:i w:val="0"/>
          <w:u w:val="none"/>
        </w:rPr>
        <w:t>Constancia de titularidad de una cuenta bancaria a nombre de la sociedad, o documento equivalente, cuando la DIAN lo solicite para la formalización.</w:t>
      </w:r>
    </w:p>
    <w:p>
      <w:pPr>
        <w:pStyle w:val="ListBullet"/>
        <w:spacing w:after="80"/>
        <w:ind w:left="567"/>
        <w:jc w:val="both"/>
      </w:pPr>
      <w:r>
        <w:rPr>
          <w:rFonts w:ascii="Times New Roman" w:hAnsi="Times New Roman"/>
          <w:b w:val="0"/>
          <w:i w:val="0"/>
          <w:u w:val="none"/>
        </w:rPr>
        <w:t>Documento que acredite la dirección informada, cuando se requiera verificación.</w:t>
      </w: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Formulario 001 del RUT — hoja de transcripción y guía del trámite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NOVA BIENESTAR INTEGRAL S.A.S. — Formulario 001 del RUT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