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left"/>
      </w:pPr>
      <w:r>
        <w:rPr>
          <w:rFonts w:ascii="Arial" w:cs="Arial" w:eastAsia="Arial" w:hAnsi="Arial"/>
          <w:b w:val="false"/>
          <w:bCs w:val="false"/>
          <w:i w:val="false"/>
          <w:iCs w:val="false"/>
          <w:sz w:val="22"/>
          <w:szCs w:val="22"/>
        </w:rPr>
        <w:t xml:space="preserve">Bucaramanga, agosto de 2026</w:t>
      </w:r>
    </w:p>
    <w:p>
      <w:pPr>
        <w:spacing w:after="0" w:before="0" w:line="276"/>
        <w:jc w:val="both"/>
      </w:pPr>
      <w:r>
        <w:rPr>
          <w:rFonts w:ascii="Arial" w:cs="Arial" w:eastAsia="Arial" w:hAnsi="Arial"/>
          <w:b w:val="false"/>
          <w:bCs w:val="false"/>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SECRETARÍA DE TRÁNSITO Y TRANSPORTE DE CURITÍ</w:t>
      </w:r>
    </w:p>
    <w:p>
      <w:pPr>
        <w:spacing w:after="360" w:before="0" w:line="276"/>
        <w:jc w:val="both"/>
      </w:pPr>
      <w:r>
        <w:rPr>
          <w:rFonts w:ascii="Arial" w:cs="Arial" w:eastAsia="Arial" w:hAnsi="Arial"/>
          <w:b w:val="false"/>
          <w:bCs w:val="false"/>
          <w:i w:val="false"/>
          <w:iCs w:val="false"/>
          <w:sz w:val="22"/>
          <w:szCs w:val="22"/>
        </w:rPr>
        <w:t xml:space="preserve">Curití,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identificado con Cédula de Ciudadanía Número 1.098.650.278, actuando en nombre propio, domiciliado en ____________________, en atención a las previsiones que consagra 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contenidas en el Artículo 23 de la Constitución Política, desarrolladas en los Artículos 5, 6, 17, 31, 32 del Código Contencioso Administrativo, así como en el Decreto 2150 de 1995, y demás disposiciones concordantes / pertinentes, me dirijo a esa Entidad, para los efectos del Inciso 2º del Artículo 206 del Decreto Ley 019 de 2012 que modificó el Artículo 159 de la Ley 769 de 2002 “Código Nacional de Tránsito” para que:</w:t>
      </w:r>
    </w:p>
    <w:p>
      <w:pPr>
        <w:spacing w:after="200" w:before="0" w:line="276"/>
        <w:ind w:left="340"/>
        <w:jc w:val="both"/>
      </w:pPr>
      <w:r>
        <w:rPr>
          <w:rFonts w:ascii="Arial" w:cs="Arial" w:eastAsia="Arial" w:hAnsi="Arial"/>
          <w:b/>
          <w:bCs/>
          <w:i w:val="false"/>
          <w:iCs w:val="false"/>
          <w:sz w:val="22"/>
          <w:szCs w:val="22"/>
        </w:rPr>
        <w:t xml:space="preserve">OFICIOSAMENTE</w:t>
      </w:r>
      <w:r>
        <w:rPr>
          <w:rFonts w:ascii="Arial" w:cs="Arial" w:eastAsia="Arial" w:hAnsi="Arial"/>
          <w:b w:val="false"/>
          <w:bCs w:val="false"/>
          <w:i w:val="false"/>
          <w:iCs w:val="false"/>
          <w:sz w:val="22"/>
          <w:szCs w:val="22"/>
        </w:rPr>
        <w:t xml:space="preserve"> declare la </w:t>
      </w:r>
      <w:r>
        <w:rPr>
          <w:rFonts w:ascii="Arial" w:cs="Arial" w:eastAsia="Arial" w:hAnsi="Arial"/>
          <w:b/>
          <w:bCs/>
          <w:i w:val="false"/>
          <w:iCs w:val="false"/>
          <w:sz w:val="22"/>
          <w:szCs w:val="22"/>
        </w:rPr>
        <w:t xml:space="preserve">PRESCRIPCIÓN</w:t>
      </w:r>
      <w:r>
        <w:rPr>
          <w:rFonts w:ascii="Arial" w:cs="Arial" w:eastAsia="Arial" w:hAnsi="Arial"/>
          <w:b w:val="false"/>
          <w:bCs w:val="false"/>
          <w:i w:val="false"/>
          <w:iCs w:val="false"/>
          <w:sz w:val="22"/>
          <w:szCs w:val="22"/>
        </w:rPr>
        <w:t xml:space="preserve"> de la sanción que me fuera impuesta con ocasión de la Infracción de Tránsito relacionada a continuación:</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99999999000003896745 de fecha 03/11/2018 en el lugar VÍA SAN GIL – BUCARAMANGA, KM 11 + 400.</w:t>
      </w:r>
    </w:p>
    <w:p>
      <w:pPr>
        <w:spacing w:after="220" w:before="120" w:line="276"/>
        <w:jc w:val="both"/>
      </w:pPr>
      <w:r>
        <w:rPr>
          <w:rFonts w:ascii="Arial" w:cs="Arial" w:eastAsia="Arial" w:hAnsi="Arial"/>
          <w:b w:val="false"/>
          <w:bCs w:val="false"/>
          <w:i w:val="false"/>
          <w:iCs w:val="false"/>
          <w:sz w:val="22"/>
          <w:szCs w:val="22"/>
        </w:rPr>
        <w:t xml:space="preserve">Consecuencia de lo anterior, se actualicen las bases de datos correspondientes de SIMIT, RUNT, así como todas aquellas donde aparezca como deudor de esta sanción.</w:t>
      </w:r>
    </w:p>
    <w:p>
      <w:pPr>
        <w:spacing w:after="180" w:before="0" w:line="276"/>
        <w:jc w:val="both"/>
      </w:pPr>
      <w:r>
        <w:rPr>
          <w:rFonts w:ascii="Arial" w:cs="Arial" w:eastAsia="Arial" w:hAnsi="Arial"/>
          <w:b w:val="false"/>
          <w:bCs w:val="false"/>
          <w:i w:val="false"/>
          <w:iCs w:val="false"/>
          <w:sz w:val="22"/>
          <w:szCs w:val="22"/>
        </w:rPr>
        <w:t xml:space="preserve">Lo anterior en razón a que se cumple con los requisitos legales aplicables, en virtud del inciso segundo del artículo 159 del Código Nacional de Tránsito, a saber:</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26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240" w:before="280" w:line="276"/>
        <w:jc w:val="center"/>
      </w:pPr>
      <w:r>
        <w:rPr>
          <w:rFonts w:ascii="Arial" w:cs="Arial" w:eastAsia="Arial" w:hAnsi="Arial"/>
          <w:b/>
          <w:bCs/>
          <w:i w:val="false"/>
          <w:iCs w:val="false"/>
          <w:sz w:val="22"/>
          <w:szCs w:val="22"/>
        </w:rPr>
        <w:t xml:space="preserve">FUNDAMENTOS DE DERECHO DE LA PETICIÓN</w:t>
      </w:r>
    </w:p>
    <w:p>
      <w:pPr>
        <w:spacing w:after="140" w:before="0" w:line="276"/>
        <w:jc w:val="both"/>
      </w:pPr>
      <w:r>
        <w:rPr>
          <w:rFonts w:ascii="Arial" w:cs="Arial" w:eastAsia="Arial" w:hAnsi="Arial"/>
          <w:b/>
          <w:bCs/>
          <w:i w:val="false"/>
          <w:iCs w:val="false"/>
          <w:sz w:val="22"/>
          <w:szCs w:val="22"/>
        </w:rPr>
        <w:t xml:space="preserve">Artículo 52 de la Ley 1437 de 2011:</w:t>
      </w:r>
    </w:p>
    <w:p>
      <w:pPr>
        <w:spacing w:after="240" w:before="0" w:line="264"/>
        <w:ind w:left="720" w:right="400"/>
        <w:jc w:val="both"/>
      </w:pPr>
      <w:r>
        <w:rPr>
          <w:rFonts w:ascii="Arial" w:cs="Arial" w:eastAsia="Arial" w:hAnsi="Arial"/>
          <w:b w:val="false"/>
          <w:bCs w:val="false"/>
          <w:i w:val="false"/>
          <w:iCs w:val="false"/>
          <w:sz w:val="21"/>
          <w:szCs w:val="21"/>
        </w:rPr>
        <w:t xml:space="preserve">Caducidad de la facultad sancionatoria. Salvo lo dispuesto en leyes especiales, la facultad que tienen las autoridades para imponer sanciones </w:t>
      </w:r>
      <w:r>
        <w:rPr>
          <w:rFonts w:ascii="Arial" w:cs="Arial" w:eastAsia="Arial" w:hAnsi="Arial"/>
          <w:b/>
          <w:bCs/>
          <w:i w:val="false"/>
          <w:iCs w:val="false"/>
          <w:sz w:val="21"/>
          <w:szCs w:val="21"/>
        </w:rPr>
        <w:t xml:space="preserve">caduca a los tres (3) años de ocurrido el hecho, la conducta u omisión que pudiere ocasionarlas</w:t>
      </w:r>
      <w:r>
        <w:rPr>
          <w:rFonts w:ascii="Arial" w:cs="Arial" w:eastAsia="Arial" w:hAnsi="Arial"/>
          <w:b w:val="false"/>
          <w:bCs w:val="false"/>
          <w:i w:val="false"/>
          <w:iCs w:val="false"/>
          <w:sz w:val="21"/>
          <w:szCs w:val="21"/>
        </w:rPr>
        <w:t xml:space="preserve">, término dentro del cual el acto administrativo que impone la sanción debe haber sido expedido y notificado. (Subrayado y en negrilla fuera del texto original)</w:t>
      </w:r>
    </w:p>
    <w:p>
      <w:pPr>
        <w:spacing w:after="140" w:before="0" w:line="276"/>
        <w:jc w:val="both"/>
      </w:pPr>
      <w:r>
        <w:rPr>
          <w:rFonts w:ascii="Arial" w:cs="Arial" w:eastAsia="Arial" w:hAnsi="Arial"/>
          <w:b/>
          <w:bCs/>
          <w:i w:val="false"/>
          <w:iCs w:val="false"/>
          <w:sz w:val="22"/>
          <w:szCs w:val="22"/>
        </w:rPr>
        <w:t xml:space="preserve">Artículo 206 del Decreto 19 de 2012:</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4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40" w:before="0" w:line="264"/>
        <w:ind w:left="720" w:right="400"/>
        <w:jc w:val="both"/>
      </w:pPr>
      <w:r>
        <w:rPr>
          <w:rFonts w:ascii="Arial" w:cs="Arial" w:eastAsia="Arial" w:hAnsi="Arial"/>
          <w:b w:val="false"/>
          <w:bCs w:val="false"/>
          <w:i w:val="false"/>
          <w:iCs w:val="false"/>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40" w:before="140" w:line="276"/>
        <w:jc w:val="both"/>
      </w:pPr>
      <w:r>
        <w:rPr>
          <w:rFonts w:ascii="Arial" w:cs="Arial" w:eastAsia="Arial" w:hAnsi="Arial"/>
          <w:b/>
          <w:bCs/>
          <w:i w:val="false"/>
          <w:iCs w:val="false"/>
          <w:sz w:val="22"/>
          <w:szCs w:val="22"/>
        </w:rPr>
        <w:t xml:space="preserve">Ley 1437 de 2011, Artículo 14:</w:t>
      </w:r>
    </w:p>
    <w:p>
      <w:pPr>
        <w:spacing w:after="280" w:before="0" w:line="264"/>
        <w:ind w:left="720" w:right="400"/>
        <w:jc w:val="both"/>
      </w:pPr>
      <w:r>
        <w:rPr>
          <w:rFonts w:ascii="Arial" w:cs="Arial" w:eastAsia="Arial" w:hAnsi="Arial"/>
          <w:b w:val="false"/>
          <w:bCs w:val="false"/>
          <w:i w:val="false"/>
          <w:iCs w:val="false"/>
          <w:sz w:val="21"/>
          <w:szCs w:val="21"/>
        </w:rPr>
        <w:t xml:space="preserve">“Salvo norma legal especial y so pena de sanción disciplinaria, toda petición deberá resolverse dentro de los </w:t>
      </w:r>
      <w:r>
        <w:rPr>
          <w:rFonts w:ascii="Arial" w:cs="Arial" w:eastAsia="Arial" w:hAnsi="Arial"/>
          <w:b/>
          <w:bCs/>
          <w:i w:val="false"/>
          <w:iCs w:val="false"/>
          <w:sz w:val="21"/>
          <w:szCs w:val="21"/>
        </w:rPr>
        <w:t xml:space="preserve">quince (15) días siguientes a su recepción</w:t>
      </w:r>
      <w:r>
        <w:rPr>
          <w:rFonts w:ascii="Arial" w:cs="Arial" w:eastAsia="Arial" w:hAnsi="Arial"/>
          <w:b w:val="false"/>
          <w:bCs w:val="false"/>
          <w:i w:val="false"/>
          <w:iCs w:val="false"/>
          <w:sz w:val="21"/>
          <w:szCs w:val="21"/>
        </w:rPr>
        <w:t xml:space="preserve">. (Subrayado y en negrilla fuera del texto original)”</w:t>
      </w:r>
    </w:p>
    <w:p>
      <w:pPr>
        <w:spacing w:after="300" w:before="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DECLAREN DE OFICIO LA PRESCRIPCIÓN DEL COMPARENDO INICIALMENTE RESEÑADO</w:t>
      </w:r>
      <w:r>
        <w:rPr>
          <w:rFonts w:ascii="Arial" w:cs="Arial" w:eastAsia="Arial" w:hAnsi="Arial"/>
          <w:b w:val="false"/>
          <w:bCs w:val="false"/>
          <w:i w:val="false"/>
          <w:iCs w:val="false"/>
          <w:sz w:val="22"/>
          <w:szCs w:val="22"/>
        </w:rPr>
        <w:t xml:space="preserve"> y de no hacerlo me sean informadas debidamente las razones de hecho y de derecho.</w:t>
      </w:r>
    </w:p>
    <w:p>
      <w:pPr>
        <w:spacing w:after="220" w:before="200" w:line="276"/>
        <w:jc w:val="center"/>
      </w:pPr>
      <w:r>
        <w:rPr>
          <w:rFonts w:ascii="Arial" w:cs="Arial" w:eastAsia="Arial" w:hAnsi="Arial"/>
          <w:b/>
          <w:bCs/>
          <w:i w:val="false"/>
          <w:iCs w:val="false"/>
          <w:sz w:val="22"/>
          <w:szCs w:val="22"/>
        </w:rPr>
        <w:t xml:space="preserve">NOTIFICACIÓN</w:t>
      </w:r>
    </w:p>
    <w:p>
      <w:pPr>
        <w:spacing w:after="140" w:before="0" w:line="276"/>
        <w:jc w:val="both"/>
      </w:pPr>
      <w:r>
        <w:rPr>
          <w:rFonts w:ascii="Arial" w:cs="Arial" w:eastAsia="Arial" w:hAnsi="Arial"/>
          <w:b w:val="false"/>
          <w:bCs w:val="false"/>
          <w:i w:val="false"/>
          <w:iCs w:val="false"/>
          <w:sz w:val="22"/>
          <w:szCs w:val="22"/>
        </w:rPr>
        <w:t xml:space="preserve">Notificaciones por correo certificado por favor dirigirlas a:</w:t>
      </w:r>
    </w:p>
    <w:p>
      <w:pPr>
        <w:spacing w:after="40" w:before="0" w:line="276"/>
        <w:jc w:val="both"/>
      </w:pPr>
      <w:r>
        <w:rPr>
          <w:rFonts w:ascii="Arial" w:cs="Arial" w:eastAsia="Arial" w:hAnsi="Arial"/>
          <w:b/>
          <w:bCs/>
          <w:i w:val="false"/>
          <w:iCs w:val="false"/>
          <w:sz w:val="22"/>
          <w:szCs w:val="22"/>
        </w:rPr>
        <w:t xml:space="preserve">Ciudad: </w:t>
      </w:r>
      <w:r>
        <w:rPr>
          <w:rFonts w:ascii="Arial" w:cs="Arial" w:eastAsia="Arial" w:hAnsi="Arial"/>
          <w:b w:val="false"/>
          <w:bCs w:val="false"/>
          <w:i w:val="false"/>
          <w:iCs w:val="false"/>
          <w:sz w:val="22"/>
          <w:szCs w:val="22"/>
        </w:rPr>
        <w:t xml:space="preserve">____________________</w:t>
      </w:r>
    </w:p>
    <w:p>
      <w:pPr>
        <w:spacing w:after="40" w:before="0" w:line="276"/>
        <w:jc w:val="both"/>
      </w:pPr>
      <w:r>
        <w:rPr>
          <w:rFonts w:ascii="Arial" w:cs="Arial" w:eastAsia="Arial" w:hAnsi="Arial"/>
          <w:b/>
          <w:bCs/>
          <w:i w:val="false"/>
          <w:iCs w:val="false"/>
          <w:sz w:val="22"/>
          <w:szCs w:val="22"/>
        </w:rPr>
        <w:t xml:space="preserve">Dirección: </w:t>
      </w:r>
      <w:r>
        <w:rPr>
          <w:rFonts w:ascii="Arial" w:cs="Arial" w:eastAsia="Arial" w:hAnsi="Arial"/>
          <w:b w:val="false"/>
          <w:bCs w:val="false"/>
          <w:i w:val="false"/>
          <w:iCs w:val="false"/>
          <w:sz w:val="22"/>
          <w:szCs w:val="22"/>
        </w:rPr>
        <w:t xml:space="preserve">________________________________</w:t>
      </w:r>
    </w:p>
    <w:p>
      <w:pPr>
        <w:spacing w:after="180" w:before="0" w:line="276"/>
        <w:jc w:val="both"/>
      </w:pPr>
      <w:r>
        <w:rPr>
          <w:rFonts w:ascii="Arial" w:cs="Arial" w:eastAsia="Arial" w:hAnsi="Arial"/>
          <w:b/>
          <w:bCs/>
          <w:i w:val="false"/>
          <w:iCs w:val="false"/>
          <w:sz w:val="22"/>
          <w:szCs w:val="22"/>
        </w:rPr>
        <w:t xml:space="preserve">Teléfono: </w:t>
      </w:r>
      <w:r>
        <w:rPr>
          <w:rFonts w:ascii="Arial" w:cs="Arial" w:eastAsia="Arial" w:hAnsi="Arial"/>
          <w:b w:val="false"/>
          <w:bCs w:val="false"/>
          <w:i w:val="false"/>
          <w:iCs w:val="false"/>
          <w:sz w:val="22"/>
          <w:szCs w:val="22"/>
        </w:rPr>
        <w:t xml:space="preserve">____________</w:t>
      </w:r>
    </w:p>
    <w:p>
      <w:pPr>
        <w:spacing w:after="420" w:before="0" w:line="276"/>
        <w:jc w:val="both"/>
      </w:pPr>
      <w:r>
        <w:rPr>
          <w:rFonts w:ascii="Arial" w:cs="Arial" w:eastAsia="Arial" w:hAnsi="Arial"/>
          <w:b w:val="false"/>
          <w:bCs w:val="false"/>
          <w:i w:val="false"/>
          <w:iCs w:val="false"/>
          <w:sz w:val="22"/>
          <w:szCs w:val="22"/>
        </w:rPr>
        <w:t xml:space="preserve">Y las notificaciones por correo electrónico a la dirección </w:t>
      </w:r>
      <w:r>
        <w:rPr>
          <w:rFonts w:ascii="Arial" w:cs="Arial" w:eastAsia="Arial" w:hAnsi="Arial"/>
          <w:b/>
          <w:bCs/>
          <w:i w:val="false"/>
          <w:iCs w:val="false"/>
          <w:sz w:val="22"/>
          <w:szCs w:val="22"/>
        </w:rPr>
        <w:t xml:space="preserve">RafaelJoshua2611@gmail.com</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Cédula de ciudadanía No. 1.098.650.278</w:t>
      </w:r>
    </w:p>
    <w:sectPr>
      <w:headerReference w:type="default" r:id="rId7"/>
      <w:footerReference w:type="default" r:id="rId8"/>
      <w:pgSz w:w="12240" w:h="15840" w:orient="portrait"/>
      <w:pgMar w:top="2620" w:right="1100" w:bottom="1300" w:left="1100" w:header="700" w:footer="9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962E" w:sz="6" w:space="6"/>
      </w:pBdr>
      <w:spacing w:after="0" w:before="0" w:line="240"/>
      <w:jc w:val="center"/>
    </w:pP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+57 317 866 6318      </w:t>
    </w: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22jorgecaicedo@gmail.com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line="240"/>
      <w:jc w:val="left"/>
    </w:pPr>
    <w:r>
      <w:drawing>
        <wp:inline distT="0" distB="0" distL="0" distR="0">
          <wp:extent cx="25431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543175" cy="847725"/>
                  </a:xfrm>
                  <a:prstGeom prst="rect">
                    <a:avLst/>
                  </a:prstGeom>
                </pic:spPr>
              </pic:pic>
            </a:graphicData>
          </a:graphic>
        </wp:inline>
      </w:drawing>
    </w:r>
  </w:p>
  <w:p>
    <w:pPr>
      <w:pBdr>
        <w:bottom w:val="single" w:color="B8962E" w:sz="6" w:space="2"/>
      </w:pBdr>
      <w:spacing w:after="0" w:line="2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42e4899b13b8ad62cdae4f4b6f56a17215931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Curití</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2026-08-24T03:12:30.005Z</dcterms:created>
  <dcterms:modified xsi:type="dcterms:W3CDTF">2026-08-24T03:12:30.005Z</dcterms:modified>
</cp:coreProperties>
</file>

<file path=docProps/custom.xml><?xml version="1.0" encoding="utf-8"?>
<Properties xmlns="http://schemas.openxmlformats.org/officeDocument/2006/custom-properties" xmlns:vt="http://schemas.openxmlformats.org/officeDocument/2006/docPropsVTypes"/>
</file>