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t>La violencia asociada al fútbol profesional en Colombia es a la vez un problema jurídico, social y económico, que afecta la vida y la integridad de las personas y compromete a clubes y autoridades. Este artículo examina sus causas estructurales, la responsabilidad civil, penal, administrativa y disciplinaria de cada actor y la eficacia del marco normativo, mediante un estudio cualitativo de alcance descriptivo y analítico que combina revisión documental, análisis de tres casos, estudio de jurisprudencia y comparación con Inglaterra, Argentina y Uruguay. Los resultados muestran un marco normativo amplio cuya aplicación falla en un punto central, la identificación individual de los agresores, lo que explica la distancia entre muertes y condenas. En el plano civil se distingue la responsabilidad contractual del organizador frente al asistente con boleta de la extracontractual frente a terceros, y se proponen criterios para establecer cuándo la agresión de otro hincha lo exonera. La capacidad disuasoria del régimen disciplinario no puede verificarse con la información pública disponible. Se concluye que la respuesta exige identificar a los infractores, coordinar a autoridades y clubes y acompañar la sanción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Violence associated with professional football in Colombia is at once a legal, social and economic problem that endangers life and personal integrity and engages the responsibility of clubs and authorities. This article examines its structural causes, the civil, criminal, administrative and disciplinary liability of each actor, and the effectiveness of the legal framework, through a qualitative, descriptive and analytical study that combines documentary review, the analysis of three cases, case law and a comparison with England, Argentina and Uruguay. The results show a broad legal framework whose enforcement fails at a central point, the individual identification of offenders, which explains the gap between deaths and convictions. On the civil side, the article distinguishes the contractual liability of the organizer towards ticket holders from its non-contractual liability towards third parties, and proposes criteria to determine when an attack by another fan releases the organizer. The deterrent capacity of the disciplinary regime cannot be verified with publicly available information. The article concludes that the response requires identifying offenders, coordinating authorities and clubs, and accompanying sanctions with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en sus inicios albergaba rivalidades netamente deportivas, se convirtió desde finales del siglo XX en escenario de una violencia que ha costado la vida a decenas de colombianos, ha producido pérdidas económicas para los clubes y para los propios hinchas, y afecta derechos fundamentales protegidos por la Constitución Política de 1991, en particular la vida, la integridad personal y el trabajo (Congreso de Colombia, 1991). La gravedad del fenómeno contrasta, sin embargo, con la dificultad para medirlo, porque no existe un registro oficial consolidado: el Instituto Nacional de Medicina Legal y Ciencias Forenses no clasifica los homicidios según la pertenencia de la víctima a una barra, de modo que las cifras deben reconstruirse desde la prensa y desde la investigación académica (Castro-Lozano, 2020). Aun con esa limitación, las fuentes periodísticas y académicas coinciden en que más de un centenar de hinchas han sido asesinados en poco más de una década y en que solo una fracción de esos hechos ha terminado en condenas, datos que se examinan en el apartado de resultados (Castro-Lozano, 2020; El País, 2020). A esas pérdidas humanas se suman otras de carácter estrictamente patrimonial, como las derivadas de las multas disciplinarias, de los cierres de tribunas que privan a los clubes de ingresos y de los daños causados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Allí radica la complejidad de la expansión del fenómeno: sus causas no son deportivas, sino más bien estructurales. En ese sentido, Castaño Pérez, Restrepo Escobar y Uribe Aramburo (2014) estudiaron a 570 integrantes de las barras bravas de los dos equipos más representativos del área metropolitana de Medellín, y su investigación permitió evidenciar “una alta significancia entre los comportamientos agresivos y el consumo de sustancias como el alcohol, la marihuana y la cocaína” (p. 79). Por lo anterior, si los detonantes de la violencia se agrandan o se alimentan de las condiciones sociales y del nivel de consumo, una política pública que pretenda solucionar o mitigar dicha conducta, pero que ignore los patrones de consumo, difícilmente logrará cambios significativos y sostenidos, sino apenas resultados parciales o transitorios.</w:t>
      </w:r>
    </w:p>
    <w:p w14:paraId="469EC5C2" w14:textId="77777777" w:rsidR="00EF4F7A" w:rsidRDefault="005E4666" w:rsidP="00EB144C">
      <w:pPr>
        <w:pStyle w:val="Textoindependiente"/>
        <w:spacing w:line="360" w:lineRule="auto"/>
        <w:ind w:left="0" w:firstLine="707"/>
        <w:jc w:val="left"/>
      </w:pPr>
      <w:r>
        <w:t xml:space="preserve">Esa naturaleza estructural explica que el fenómeno deba abordarse en tres planos que solo se separan por conveniencia expositiva, porque en la práctica caminan juntos. El plano jurídico identifica las responsabilidades civiles, penales, administrativas y disciplinarias que recaen sobre cada actor y valora hasta dónde llega la eficacia del marco normativo; el social rastrea las causas estructurales y el papel de las barras como expresión de la exclusión, y el económico, que en el debate público suele ocupar un lugar relegado y por eso recibe aquí un espacio propio, examina el impacto sobre los clubes, los patrocinadores, los hinchas y la industria del espectáculo. El análisis se apoya, además, en el derecho comparado, que contrasta el modelo colombiano con las experiencias de Inglaterra, Argentina y Uruguay, tres países que redujeron la violencia en sus estadios mediante la combinación de instrumentos jurídicos, tecnología de identificación y un </w:t>
      </w:r>
      <w:r>
        <w:lastRenderedPageBreak/>
        <w:t>cambio cultural sostenido.</w:t>
      </w:r>
    </w:p>
    <w:p w14:paraId="54158CE6" w14:textId="77777777" w:rsidR="00EF4F7A" w:rsidRDefault="00EF4F7A" w:rsidP="00EB144C">
      <w:pPr>
        <w:pStyle w:val="Textoindependiente"/>
        <w:spacing w:line="360" w:lineRule="auto"/>
        <w:ind w:left="0" w:firstLine="707"/>
        <w:jc w:val="left"/>
      </w:pPr>
      <w:r>
        <w:t>La hipótesis que orienta el trabajo es de elaboración propia. Se construye a partir de la lectura sociológica de Dunning (1999), para quien la violencia en el fútbol tiene raíces sociales que la sola represión no alcanza a remover, y de la experiencia de los países que mejores resultados han obtenido, en los que la identificación de los asistentes acompañó a otras medidas (Revista Innovación Seguridad, 2019). Se formula así: ninguna política exclusivamente punitiva logrará reducir de forma sostenible la violencia asociada al fútbol colombiano, que no se limita a los escenarios deportivos, sino que se extiende a sus inmediaciones, al transporte público y a los trayectos de regreso; solo la articulación entre las medidas punitivas y los programas de inclusión y reinserción social de los jóvenes vinculados a las barras, acompañada de mecanismos tecnológicos de identificación de asistentes y de un compromiso verificable de los clubes y de las entidades reguladoras, permitirá revertir esa tendencia. La hipótesis se contrasta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 xml:space="preserve">Antes de describir cada una de esas estrategias, conviene dar cuenta de las limitaciones metodológicas del estudio. Los datos sobre incidentes violentos en los escenarios deportivos están incompletos, porque muchos hechos no se denuncian y porque los homicidios originados en enfrentamientos entre hinchadas rara vez quedan registrados o discriminados como tales, esto es, según la pertenencia de la víctima a una barra. Las métricas disponibles provienen de fuentes periodísticas y académicas y reflejan un mínimo, no la totalidad, de la problemática (Castro-Lozano, 2020); las cifras económicas son aproximaciones, nunca auditorías independientes; existe, además, un sesgo geográfico difícilmente corregible a causa de la escasez de investigación </w:t>
      </w:r>
      <w:r>
        <w:lastRenderedPageBreak/>
        <w:t>académica y doctrinal sobre las barras colombianas (concentrada en Medellín y Bogotá): tal sesgo limita la exactitud de los hallazgos y debe leerse a grandes rasgos; el análisis, con tales advertencias, tiene en cuenta las fuentes de que se dispone (de la manera más rigurosa y accesible posible) y deja constancia expresa de tales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El estudio de Castaño Pérez et al. (2014) es especialmente significativo para esta investigación, porque se trata de un trabajo riguroso y detallado, realizado en el contexto colombiano con una muestra amplia de 570 integrantes de las barras bravas del Atlético Nacional y del Deportivo Independiente Medellín (p. 82). Su diseño es una combinación de la medición psicológica y la lectura de los procesos sociales, y eso permite observar conjuntamente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t>La tercera estrategia hace un tratamiento para casos específicos asociados a la violencia vinculada al deporte rey, a los que se les añade la revisión de providencias judiciales. Se trata de tres episodios, de los que se extraen actores, fechas, hechos y estado procesal conocido: el homicidio de un hincha con ocasión del clásico caleño, la entrada del narcotráfico en una barra del América de Cali y una red transnacional que conectó a miembros de una barra colombiana con una hinchada argentina. Su selección fue intencional y respondió a cuatro criterios: que estuvieran documentados en fuentes públicas verificables; que cada uno representara una modalidad distinta del fenómeno, esto es, la violencia entre hinchas rivales, la infiltración de economías ilegales en una barra y la proyección transnacional de esa criminalidad; que fueran recientes y estuvieran reportados en fuentes periodísticas de 2020, y que permitieran poner a prueba regímenes de responsabilidad diferentes, desde la responsabilidad penal individual hasta la persecución de la criminalidad organizada y la cooperación internacional. Por tratarse de una selección intencional, los casos no son representativos del conjunto del barrismo ni permiten generalizaciones estadísticas; su función es ilustrar y poner a prueba el análisis jurídico. Cada caso se somete a tres preguntas que lo conectan con el análisis jurídico: qué régimen de responsabilidad activan los hechos, sobre qué actor recae esa responsabilidad y qué obstáculo impide que se haga efectiva. Para responderlas se revisaron sentencias de la Corte Constitucional, de la Sala de Casación Penal y de la Sala de Casación Civil de la Corte Suprema de Justicia, con el fin de verificar cómo se distribuye la responsabilidad jurídica entre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 xml:space="preserve">Los casos sirven también para observar cómo opera la respuesta institucional: qué obstáculos dejan impunes los hechos, en qué espacios y momentos se producen los más graves y cuánto margen existe entre la sanción disciplinaria futbolística y la consecuencia punitiva. Hay que advertir, en todo caso, una dificultad del análisis: la información de la Fiscalía General de la Nación y de la Policía Nacional es de difícil acceso y se organiza en clave punitiva, de manera que no siempre permite discriminar la variable que asocia esa violencia a una conducta atribuida al fútbol. Por esa razón, la lectura estadística se construyó cruzando la información periodística </w:t>
      </w:r>
      <w:r>
        <w:lastRenderedPageBreak/>
        <w:t>con los datos e incidentes reportados por fuentes institucionales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Los resultados se presentan en cuatro ejes: el perfil de la violencia asociada al fútbol colombiano, la responsabilidad jurídica de los actores, el impacto económico del fenómeno y el análisis comparado. La separación responde a una necesidad expositiva, porque en la realidad los cuatro ejes están conectados: las causas sociales producen la violencia, la violencia genera costos económicos, esos costos pueden reducir la capacidad de los clubes para invertir en seguridad, y la respuesta jurídica define los incentivos de todos los actores.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t xml:space="preserve">Los hechos activan, en primer término, la responsabilidad </w:t>
      </w:r>
      <w:r>
        <w:lastRenderedPageBreak/>
        <w:t>penal individual por homicidio, cuya imputación exige individualizar a cada partícipe y acreditar su aporte concreto al resultado, en línea con la exigencia de identificación del imputado que la Sala de Casación Penal ha reiterado y que se examina más adelante (Corte Suprema de Justicia, Sala de Casación Penal, 2022); la sola pertenencia a la barra agresora no basta para atribuir la muerte. El caso se detiene justamente en ese punto, porque sin registros de ingreso ni videovigilancia útil la investigación depende de testigos que temen declarar. En el plano civil sirve para marcar un límite que se desarrolla en el apartado siguiente: como la agresión se produjo por fuera del escenario, la víctima no se encontraba dentro del ámbito de ejecución del contrato de ingreso al espectáculo, de modo que no puede invocar el deber de seguridad contractual del organizador, y tampoco resulta sencillo atribuir al club un daño causado en la vía pública por personas que no estaban bajo su control. La pregunta se desplaza entonces hacia el Estado, al que corresponde de manera indelegable el orden público en el entorno de los partidos (Consejo de Estado, Sala de Consulta y Servicio Civil, 2025), y cuya eventual responsabilidad patrimonial por omisión, con fundamento en el artículo 90 de la Constitución Política, dependería de probar que el riesgo era conocido y que el dispositivo policial fue insuficiente frente a él. El régimen disciplinario de la Dimayor, por su parte, tiene un alcance limitado frente a hechos de esta naturaleza, porque su destinatario es el club y no el agresor, y porque se concentra en lo ocurrido con ocasión del partido en el escenario.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Una investigación de la Fiscalía General de la Nación reveló una red de tráfico de estupefacientes y lavado de activos que operaba camuflada dentro de la estructura de la barra Barón Rojo Sur, del América de Cali, y que, por disputas internas por el control del negocio, produjo alrededor de una veintena de homicidios (Caracol Radio, 2020). Aquí la barra funciona como vehículo de economías ilegales, y no solo como escenario de violencia expresiva. Eso transforma la naturaleza del riesgo: la respuesta ya no puede quedarse en la convivencia y exige investigación criminal estructural articulada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t xml:space="preserve">Aquí el régimen relevante deja de ser el de la violencia entre hinchas y pasa a ser el de la criminalidad organizada. Los hechos que describe la investigación corresponden, en abstracto, a conductas como el concierto para delinquir, el tráfico de estupefacientes y el lavado de activos (artículos 340, 376 y 323 del Código Penal), a las que se suma la posibilidad de perseguir los bienes mediante la acción de extinción de dominio </w:t>
      </w:r>
      <w:r>
        <w:lastRenderedPageBreak/>
        <w:t>(Congreso de Colombia, 2014). La consecuencia jurídica más importante del caso es que la barra, en la medida en que carece de personalidad jurídica, como ocurre por regla general con estas agrupaciones, no es sujeto de responsabilidad penal ni civil como tal, de modo que responden sus integrantes por su propia participación en la estructura. Esto obliga a leer con cuidado la Sentencia C-065 de 2021, pues el reconocimiento de las barras como interlocutoras en las comisiones de seguridad presupone organizaciones sociales de aficionados, y un caso como este muestra que esas comisiones necesitan filtros para evitar que el espacio de participación termine legitimando a quienes usan la barra como fachada. Para los clubes el caso abre una pregunta disciplinaria y reputacional más que civil, en la medida en que cualquier apoyo material a la barra, como la entrega de boletas o de otros beneficios, podría terminar financiando a la estructura ilegal; el trabajo no cuenta con evidencia de que ello haya ocurrido en este caso y por eso lo plantea únicamente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Quince integrantes, aproximadamente, de la barra del Atlético Nacional fueron detenidos en 2018 por participar en una red que enviaba droga hacia Argentina, donde se distribuía a través de la barra del club Laferrere (Caracol Radio, 2020). Que dos hinchadas de países distintos se articulen de ese modo muestra que la dimensión criminal que algunos sectores del barrismo llegan a adoptar puede exceder las fronteras y conectarse con organizaciones de mayor escala; de ahí la necesidad de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El caso muestra el límite territorial de las herramientas nacionales. La responsabilidad es, de nuevo, penal e individual, pero su persecución depende de la cooperación judicial y policial entre Estados, porque la conducta se inicia en Colombia y se consuma en Argentina. Interesa además por su conexión con el análisis comparado, dado que el programa argentino Tribuna Segura, que se estudia más adelante, cruza la identidad de quien ingresa al estadio con las bases de datos de personas con pedido de captura, de modo que un integrante de una red de este tipo podría ser detectado en el acceso, algo que en Colombia no ocurre de manera general, porque la identidad de quien ingresa no se verifica en los accesos, salvo en los pilotos que se describen más adelante. En este caso tampoco aparece un fundamento para la responsabilidad civil o disciplinaria del club, porque la actividad ilícita no guarda relación con la organización del espectáculo.</w:t>
      </w:r>
    </w:p>
    <w:p w14:paraId="09B7752B" w14:textId="77777777" w:rsidR="0084558A" w:rsidRDefault="00000000" w:rsidP="00EB144C">
      <w:pPr>
        <w:pStyle w:val="Textoindependiente"/>
        <w:spacing w:line="360" w:lineRule="auto"/>
        <w:ind w:left="0" w:firstLine="707"/>
        <w:jc w:val="left"/>
      </w:pPr>
      <w:r>
        <w:t xml:space="preserve">Leídos en conjunto, los tres casos permiten extraer tres consecuencias que orientan el </w:t>
      </w:r>
      <w:r>
        <w:lastRenderedPageBreak/>
        <w:t>resto del análisis. La primera es que la responsabilidad penal es siempre individual y que su efectividad depende de la identificación del autor, lo que explica la brecha entre muertes y condenas descrita en el apartado anterior y el peso que este trabajo asigna a los sistemas de identificación de asistentes. La segunda es que la responsabilidad civil del organizador no cubre todos los daños asociados al fútbol, porque depende del lugar donde se produjo el daño y de la relación jurídica en que se encontraba la víctima, cuestión que se desarrolla a continuación. La tercera es que, cuando la barra funciona como vehículo de economías ilegales, las herramientas de convivencia y las sanciones disciplinarias resultan inadecuadas y la respuesta tiene que venir de la investigación criminal. En los tres casos se describe el estado procesal documentado por la fuente, sin que se afirmen condenas que no consten en registros verificables. Conviene advertir, además, que los casos se escogieron por su valor para el análisis jurídico y no describen al barrismo en su conjunto, de modo que no permiten atribuir conductas delictivas a todos los integrantes de las barras. Junto a estas expresiones existe un barrismo social, reconocido en el Plan Decenal de Seguridad, Comodidad y Convivencia en el Fútbol 2014-2024, que desarrolla procesos culturales, comunitarios y de convivencia (Ministerio del Interior, 2014); por eso este trabajo distingue entre la sanción individual del integrante violento y la intervención social sobre la barra como colectivo, distinción que se retoma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t>El marco normativo colombiano es amplio en el plano formal, pero presenta problemas de ejecución. La Constitución Política protege la vida, la integridad, la seguridad, la libre asociación y el derecho al deporte. La Ley 1270 de 2009 creó la Comisión Nacional para la Seguridad, Comodidad y Convivencia en el Fútbol y las comisiones locales. La Ley 1445 de 2011, modificada por la Ley 1453 de 2011, estableció medidas frente a la agresión, al daño a la infraestructura y a las conductas contrarias a la convivencia. El Código Penal, por su parte, permite individualizar delitos como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 xml:space="preserve">Los aficionados y los integrantes de las barras deben responder por vía penal, por vía contravencional o por vía administrativa. La penal se activa cuando la conducta lesiona bienes jurídicos como la vida, la integridad, la seguridad pública o la propiedad. La contravencional se activa ante conductas que afectan la convivencia sin alcanzar el umbral penal y da lugar a las </w:t>
      </w:r>
      <w:r>
        <w:lastRenderedPageBreak/>
        <w:t>medidas correctivas del Código Nacional de Seguridad y Convivencia Ciudadana, como multas y actividades pedagógicas, que imponen las autoridades de policía (Congreso de Colombia, 2016). La administrativa, por su parte, es la que establece de manera específica para el espectáculo deportivo la Ley 1445 de 2011: sus artículos 14 y 15 sancionan conductas como portar armas o estupefacientes, invadir el terreno de juego, agredir física o verbalmente a otras personas o dañar la infraestructura, con multas que pueden llegar a cien salarios mínimos y con la prohibición de acudir a escenarios deportivos por periodos que van de seis meses a seis años, según la gravedad de la conducta (Congreso de Colombia, 2011a). Se trata de sanciones que no exigen la existencia de un delito y que operan como una restricción individual del acceso al espectáculo, cuya eficacia depende, como se verá, de que sea posible verificar la identidad de quien ingresa al estadio. Volviendo a la vía penal, la Sala de Casación Penal de la Corte Suprema de Justicia ha exigido que la identidad del imputado y la forma concreta de su participación en el hecho se acrediten de manera individual y estricta. En la Sentencia SP3573-2022, radicación 55480, la Corte mantuvo la condena por homicidio agravado tras examinar y validar el procedimiento de identificación del procesado (Corte Suprema de Justicia, Sala de Casación Penal, 2022). Esa exigencia explica el desenlace habitual de hechos como el del caso 1, en los que la dificultad no está en la calificación jurídica de la conducta sino en la prueba de la autoría individual. Conviene una precisión sobre una segunda providencia, para no extender su alcance más allá de sus hechos: la Sentencia SP289-2023, radicación 63567, se cita en este trabajo únicamente por el principio general conforme al cual la riña previamente acordada descarta la legítima defensa; el caso resuelto fue una pelea pactada entre dos menores escolares en una cancha de barrio en Cali, originada en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 xml:space="preserve">En materia estadística conviene ir con cuidado, pues no es serio afirmar una única cifra nacional de delitos cometidos en estadios si no existe una fuente pública que, caso por caso, los clasifique como hechos de violencia vinculados al fútbol. La forma más prudente de leer la información es ordenar las conductas por su cuadro jurídico. Si hay afectación a la vida, se hablará de homicidio o de tentativa; cuando lo comprometido es la integridad, corresponden lesiones personales; si se rompe o deteriora la infraestructura, entra el daño en bien ajeno; si aparecen objetos peligrosos y se pone en riesgo a la colectividad, se trata de delitos contra la seguridad pública; y, cuando lo ocurrido altera la convivencia, pero no llega al umbral penal, </w:t>
      </w:r>
      <w:r>
        <w:lastRenderedPageBreak/>
        <w:t>caben las medidas correctivas previstas en el Código Nacional de Seguridad y Convivencia Ciudadana (Congreso de Colombia, 2016). Ordenar así las conductas evita un error frecuente: contar como cifra penal incidentes que son apenas disciplinarios y que no tienen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acumulan deberes en tres frentes: civil, disciplinario y administrativo. El civil merece detenimiento, porque es la vía que el ordenamiento deja abierta a las víctimas, y exige una distinción previa. La situación jurídica del asistente que adquirió una boleta no es la misma que la del tercero que, sin vínculo alguno con el organizador, sufre un daño relacionado con el evento. El primero está unido al organizador por un contrato y su reclamación se rige por las reglas de la responsabilidad contractual, mientras que el segundo solo puede acudir a la responsabilidad extracontractual. Se trata de regímenes jurídicamente diferenciables, con fundamentos, cargas probatorias y causales de exoneración propias, y la jurisprudencia civil colombiana ha sostenido de manera tradicional que la víctima no puede escoger entre ellos ni acumularlos cuando el daño proviene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t xml:space="preserve">Al adquirir la entrada, el espectador celebra con el organizador un contrato de espectáculo público, por el cual este se obliga a permitirle presenciar el partido y aquel a pagar el precio. El deber de seguridad no suele estar escrito en la boleta, pero forma parte del contrato por mandato del artículo 1603 del Código Civil, según el cual los contratos obligan no solo a lo que en ellos se expresa, sino a todas las cosas que emanan precisamente de la naturaleza de la obligación (Congreso de los Estados Unidos de Colombia, 1873), regla que el artículo 871 del Código de Comercio reitera para los contratos mercantiles (Presidencia de la República de Colombia, 1971). Quien vende el ingreso a un recinto en el que concentra a miles de personas, controla los accesos y define las condiciones de permanencia asume, como obligación accesoria, la de procurar que el asistente salga indemne del evento. Ese deber encuentra respaldo adicional en el Estatuto del Consumidor, que exige a los proveedores ofrecer productos y servicios que, en condiciones normales de uso, no presenten riesgos irrazonables para la salud o la integridad de las personas (Congreso de Colombia, 2011c), y en el Estatuto del Aficionado al Fútbol (Presidencia de la República de Colombia, 2012). Los presupuestos de la responsabilidad son, en consecuencia, los del régimen contractual: la existencia del contrato, que se acredita con la boleta; el incumplimiento del deber de seguridad, </w:t>
      </w:r>
      <w:r>
        <w:lastRenderedPageBreak/>
        <w:t>esto es, que el daño se haya producido durante la ejecución del contrato, en el ingreso, la permanencia o la salida del escenario, por una falla en las condiciones de seguridad que el organizador debía garantizar; el daño, y el nexo causal entre ese incumplimiento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y a juicio de los autores la solución más consistente es la de una obligación de medios de intensidad reforzada, porque el asistente no controla ninguno de los riesgos que genera la aglomeración y se limita a ocupar el lugar que se le asigna, pero tampoco sería razonable exigir al organizador que garantice la ausencia absoluta de agresiones en un recinto con miles de personas. Dos consecuencias prácticas separan este régimen del extracontractual. La diligencia probada tiene aquí relevancia exoneratoria, cosa que no ocurre bajo el artículo 2356, y, salvo dolo, el organizador solo responde de los perjuicios que se previeron o pudieron preverse al tiempo del contrato, según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Distinto es el supuesto del vecino cuya vivienda resulta averiada, del transeúnte lesionado por un objeto lanzado desde la tribuna o de la persona que, sin boleta, sufre un daño en el perímetro controlado por el organizador. Entre estas víctimas y el club no media contrato, y su reclamación se tramita por la vía extracontractual, sea por la regla general del artículo 2341 del Código Civil, por la responsabilidad derivada del hecho de los dependientes del artículo 2347, aplicable a la conducta del personal de logística, o, cuando el daño proviene del ejercicio de la actividad, por el régimen de las actividades peligrosas del artículo 2356. A esta misma vía acuden los familiares de un asistente fallecido cuando reclaman por su propio perjuicio, mientras que las acciones que heredan del causante conservan su naturaleza contractual. Es en este terreno, y no en la relación con el asistente, donde a juicio de los autores la organización de un evento masivo puede encuadrarse en la noción de actividad peligrosa, cuyo desarrollo jurisprudencial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resolvió un caso de muerte por contacto con una red de conducción de energía eléctrica, y lo hizo por una vía que interesa subrayar: los herederos del beneficiario reclamaron directamente contra la aseguradora de la empresa electrificadora, no contra la empresa. Ese detalle importa para el fútbol profesional, donde los clubes suelen tener contratada una póliza de responsabilidad civil extracontractual, porque muestra que el tercero lesionado puede dirigirse contra el asegurador del guardián de la actividad, en ejercicio de la acción directa que le reconoce el artículo 1133 del Código de Comercio. En cuanto a la carga probatoria, la Sala reiteró la fórmula que había acuñado en su providencia del 19 de diciembre de 2008, expediente 1999-02191-01: a quien se señala autor del menoscabo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lastRenderedPageBreak/>
        <w:t>Conviene dejar constancia de un debate que sigue abierto en la propia Sala. La Sentencia SC2111-2021, del 2 de junio de 2021, con ponencia de Luis Armando Tolosa Villabona, expediente 85162-31-89-001-2011-00106-01, resolvió una demanda de los familiares de un motociclista fallecido en una colisión con un camión, dirigida contra el conductor y contra la sociedad afiliadora del vehículo. Ahí la Sala sostuvo que el artículo 2356 no consagra una presunción de culpa sino una presunción de responsabilidad, de modo que la culpa deja de servir tanto para condenar como para exonerar, y lo que se presume es el nexo causal. La tesis no pasó sin resistencia: cuatro magistrados aclararon el voto, tres de ellos para reafirmar el encuadre tradicional de la presunción de culpa y uno para respaldar la lectura objetiva (Corte Suprema de Justicia, Sala de Casación Civil, 2021a). Que ese último fuera Quiroz Monsalvo, ponente ocho semanas después de la SC2905-2021, explica por qué la discusión tampoco quedó zanjada allí.</w:t>
      </w:r>
    </w:p>
    <w:p w14:paraId="5C7AE783" w14:textId="77777777" w:rsidR="008F59D7" w:rsidRPr="00807E98" w:rsidRDefault="00807E98" w:rsidP="00EB144C">
      <w:pPr>
        <w:pStyle w:val="Textoindependiente"/>
        <w:spacing w:line="360" w:lineRule="auto"/>
        <w:ind w:left="0" w:firstLine="720"/>
        <w:jc w:val="left"/>
      </w:pPr>
      <w:r>
        <w:t>El desenlace de ese mismo caso muestra, sin embargo, que la etiqueta pesa menos de lo que el debate sugiere. La Sala no casó la sentencia que había exonerado a los demandados, porque el accidente se explicaba por el exceso de velocidad de la propia víctima, esto es, por una causa extraña. Bajo cualquiera de las dos lecturas el resultado práctico coincide: la víctima queda relevada de probar la culpa del guardián de la actividad, y el guardián no se libera alegando diligencia y cuidado, pues tiene que acreditar fuerza mayor, hecho exclusivo de la víctima o hecho de un tercero. Trasladada al fútbol profesional, esa regla opera frente a los terceros sin vínculo contractual con el club; frente al asistente con boleta la reclamación se rige por el contrato, y allí la prueba de la diligencia conserva el papel que el artículo 2356 le niega. Lo que ambos regímenes comparten es la pregunta por la conducta de terceros, porque la agresión de otro hincha es la forma más frecuente del daño en los estadios y es necesario precisar cuándo esa conducta rompe el nexo entre el daño y la organización del evento. Otra cosa es la responsabilidad penal, que no se sigue de ahí: el organizador no se convierte en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 xml:space="preserve">La agresión de un tercero dentro del estadio no constituye automáticamente una causa extraña. Para que el hecho del tercero exonere al organizador, en cualquiera de los dos regímenes, debe ser la causa exclusiva del daño y reunir los rasgos de la fuerza mayor, es decir, resultar imprevisible e irresistible para quien lo alega y ser ajeno a su esfera de control (Corte Suprema de Justicia, Sala de Casación Civil, 2011; Tamayo Jaramillo, 2007). En un partido de fútbol esos rasgos no pueden valorarse en abstracto, porque la </w:t>
      </w:r>
      <w:r>
        <w:lastRenderedPageBreak/>
        <w:t>violencia entre hinchas es uno de los riesgos típicos que el organizador conoce y frente a los cuales dispone de medidas. La valoración depende de las circunstancias concretas del hecho, que pueden ordenarse en los criterios que recoge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lastRenderedPageBreak/>
        <w:t>Aplicados esos criterios, pueden distinguirse tres situaciones. Cuando la agresión era previsible por el nivel de riesgo del partido y fue posible porque el medio empleado superó una requisa deficiente o porque no se cumplió la separación de hinchadas, el hecho del tercero no rompe el nexo causal, porque el daño es la realización del riesgo que el organizador debía controlar; en el régimen contractual eso equivale a un incumplimiento del deber de seguridad, y en el extracontractual impide acreditar la causa extraña. Cuando, por el contrario, el organizador acredita que el partido fue clasificado y atendido según su nivel de riesgo, que los protocolos de ingreso y vigilancia se cumplieron y que la agresión fue súbita e individual, cometida con un medio que no era detectable, el hecho del tercero puede operar como causa extraña, y en el régimen contractual esa prueba, aun cuando no alcance a configurar una causa extraña, puede bastar para demostrar la diligencia exigible. Entre ambos extremos se ubica una zona intermedia en la que la conducta del tercero y la falla del organizador concurren; allí la víctima puede dirigirse contra ambos y, en el terreno extracontractual, invocar la solidaridad que el artículo 2344 del Código Civil establece entre quienes han causado un mismo daño, sin perjuicio de la reducción que prevé el artículo 2357 cuando la víctima se expuso imprudentemente a él. El caso 1 permite ver el límite exterior de este análisis: ocurrido el ataque en la vía pública, fuera del perímetro de control del organizador y de cualquier relación contractual, la pregunta se desplaza hacia el deber de la Policía Nacional de garantizar el orden público en el entorno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 xml:space="preserve">El Estado, las alcaldías, la Policía Nacional y las comisiones de seguridad tienen una responsabilidad constitucional y administrativa derivada del deber de protección de los derechos fundamentales y del mantenimiento de la convivencia. La Ley 1270 de 2009 asignó a la Comisión Nacional y a las comisiones locales funciones de planeación, coordinación, prevención, manejo de información, control de alcoholemia y drogas, oficinas de denuncia y acuerdos de convivencia, funciones que el Plan Decenal de Seguridad, Comodidad y Convivencia en el Fútbol 2014-2024 desarrolló en dos líneas estratégicas, la del fútbol como espectáculo integrador </w:t>
      </w:r>
      <w:r>
        <w:lastRenderedPageBreak/>
        <w:t>y la del fútbol como herramienta de desarrollo social (Ministerio del Interior, 2014). Sobre el alcance de ese deber se pronunció la Sala de Consulta y Servicio Civil del Consejo de Estado, la cual precisó que el mantenimiento del orden público en los espectáculos futbolísticos corresponde de manera indelegable a la Policía Nacional, en virtud del principio de exclusividad de la fuerza pública, de modo que las empresas de vigilancia y seguridad privada solo pueden asumir tareas logísticas y de control interno, como la verificación de la boletería, el control de acceso y el retiro de elementos prohibidos, sin desplazar ni sustituir a la fuerza pública (Consejo de Estado, Sala de Consulta y Servicio Civil, 2025). Sobre esos mismos espacios se pronunció la Corte Constitucional en la Sentencia C-065 de 2021, que validó la participación de delegados de las barras con voz pero sin voto: tienen derecho a participar en las decisiones que las afectan, sin que por ello ejerzan funciones públicas de seguridad ni sustituyan a las autoridades (Corte Constitucional, 2021).</w:t>
      </w:r>
    </w:p>
    <w:p w14:paraId="1D35B8B9" w14:textId="033E2FA8" w:rsidR="00FF0028" w:rsidRDefault="005A53E5" w:rsidP="00EB144C">
      <w:pPr>
        <w:pStyle w:val="Textoindependiente"/>
        <w:spacing w:line="360" w:lineRule="auto"/>
        <w:ind w:left="0" w:firstLine="707"/>
        <w:jc w:val="left"/>
      </w:pPr>
      <w:r>
        <w:t>La Dimayor y la Federación Colombiana de Fútbol tienen deberes jurídicos que derivan de su posición de reguladores privados del fútbol profesional. Sus decisiones disciplinarias deben respetar el debido proceso, la motivación, la proporcionalidad, la doble instancia y la razonabilidad, sobre todo cuando afectan a clubes, jugadores o asistentes. Hay dos providencias que delimitan el punto. La Sentencia SU-386 de 2023 versa sobre el deber de inspección y vigilancia del Ministerio del Deporte y sobre el acceso a la justicia de los futbolistas; de ella se toma la regla según la cual la autonomía deportiva y asociativa no excluye el control constitucional cuando las decisiones de organizaciones privadas del fútbol inciden en derechos fundamentales, sin atribuirle la fijación de estándares disciplinarios universales de debido proceso, alcance que la providencia no tiene (Corte Constitucional, 2023). La Sentencia T-464 de 2022 va por el mismo camino: amparó a futbolistas del Atlético Nacional cuya inscripción a un torneo fue bloqueada mediante una decisión que no les fue notificada, y reprochó el uso de los derechos de los jugadores como mecanismo de presión (Corte Constitucional, 2022). Castigar al hincha violento, entonces, no agota la responsabilidad jurídica: hace falta un sistema de corresponsabilidad entre personas, clubes, autoridades públicas y entes deportivos, como se resume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afectan a toda la cadena de valor del espectáculo y no se agotan en las multas. El primer efecto proviene de las sanciones del Comité Disciplinario de la Dimayor, impuestas mediante resoluciones individuales por fallos de seguridad en las gradas y por conducta impropia de los espectadores, con montos que se ubican entre ocho y diez salarios mínimos legales mensuales vigentes y que pueden llegar hasta el cierre parcial o total de las tribunas. Así ocurrió, por ejemplo, en la Resolución 095 de 2024, mediante la cual el Comité Disciplinario del Campeonato multó al Club Deportivo Popular Junior F. C. S. A. con trece millones de pesos, equivalentes a diez salarios mínimos de esa anualidad, por conducta impropia de sus espectadores, y sancionó al Club Deportes Quindío S. A. con dos fechas de suspensión parcial de la tribuna oriental (División Mayor del Fútbol Colombiano, 2024). Dado que no existe un agregado consolidado oficial de esas sanciones, este trabajo no determina un monto total ni establece cuántas veces ha sido sancionado cada club, y por eso tampoco mide el efecto disuasorio de las multas. Lo que la evidencia revisada permite afirmar es más limitado: las sanciones se imponen por resolución y por hecho, su cuantía individual se mueve en el rango descrito, y la información pública no permite verificar si la reiteración de sanciones a un mismo club obedece a la ineficacia de la sanción o a otros factores, como el número de partidos de alto riesgo que disputa o el tamaño de su hinchada.</w:t>
      </w:r>
    </w:p>
    <w:p w14:paraId="321A6EAA" w14:textId="6E93EE59" w:rsidR="00347D59" w:rsidRPr="00FF0028" w:rsidRDefault="00E94736" w:rsidP="00EB144C">
      <w:pPr>
        <w:pStyle w:val="Textoindependiente"/>
        <w:spacing w:line="360" w:lineRule="auto"/>
        <w:ind w:left="0" w:firstLine="707"/>
        <w:jc w:val="left"/>
        <w:rPr>
          <w:spacing w:val="-2"/>
        </w:rPr>
      </w:pPr>
      <w:r>
        <w:t xml:space="preserve">El segundo efecto es más difícil de cuantificar y probablemente más costoso: la caída de la asistencia voluntaria. Es previsible que el temor a la inseguridad pese en la decisión de parte del público, junto con factores como el horario del partido o la calidad del juego. El resultado son tribunas que no se llenan. Interés en el fútbol hay; lo que ocurre es que ciertos aficionados, en particular las familias y las personas mayores, prefieren verlo por televisión. El tercer efecto recae sobre los patrocinadores y sobre los derechos de televisión, dos de las fuentes de ingreso más relevantes para la estabilidad financiera de los clubes. Los contratos de patrocinio pueden incluir cláusulas de protección de imagen que reducen o cancelan el aporte cuando el club incurre en sanciones o recibe cobertura mediática negativa por incidentes violentos. Los operadores de televisión, a su turno, pueden incorporar la imagen de seguridad del torneo en la negociación de los costos: un fútbol violento vale menos en el mercado audiovisual que uno percibido como apto para la familia. Falta el efecto sobre la economía urbana de las ciudades anfitrionas. El estadio sostiene empleo y consumo de comerciantes, restaurantes, transportadores y proveedores de su </w:t>
      </w:r>
      <w:r>
        <w:lastRenderedPageBreak/>
        <w:t>área de influencia; cuando la violencia reduce la asistencia o altera el horario del encuentro, esos agentes pierden ingresos, y ese daño no aparece en el balance de los clubes. Aunque este trabajo no cuantifica ese efecto, es razonable esperar que el daño agregado sobre la economía local supere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t>En el caso inglés, el punto de inflexión fue la tragedia de Hillsborough, ocurrida el 15 de abril de 1989 durante la semifinal de la FA Cup entre el Liverpool y el Nottingham Forest, en la que murieron 97 personas. El Gobierno encargó un informe independiente. El Informe Taylor (1990) señaló como causa principal una falla en el control policial y recomendó reconvertir los estadios de primera y segunda división: eliminar las zonas de pie, reemplazarlas por asientos individuales. La medida quedó completada a mediados de los años noventa, junto con el retiro de los vallados perimetrales. Sobre esas obras se montaron las football banning orders de la Football Spectators Act de 1989, que prohíben la asistencia a los estadios a las personas vinculadas a hechos de violencia (Reino Unido, 1989). Los datos oficiales del Ministerio del Interior británico permiten medir el cambio: las detenciones asociadas al fútbol cayeron cerca de un 55 % entre las temporadas 2010-2011 y 2018-2019,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La creación formal del programa consta en una fuente oficial reciente, que la recapitula así: “mediante la Resolución del entonces MINISTERIO DE SEGURIDAD N° 843/2018 y sus modificatorias, se creó el PROGRAMA TRIBUNA SEGURA que tiene por objeto el control de acceso e ingreso, y fiscalización de entrada a estadios de fútbol en ocasión de la disputa de un encuentro futbolístico en el ámbito del territorio nacional”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Así lo confirmó la Secretaría Nacional del Deporte: “El 31 de marzo es la fecha límite para la instalación de las cámaras, como fue estipulado por el presidente de la República, Tabaré Vázquez, en el decreto de diciembre de 2016” (Presidencia de la República Oriental del Uruguay, 2017, párr. 4). El sistema, solicitado por el Ministerio del Interior a la Asociación Uruguaya de Fútbol, compara en tiempo real la imagen de quien ingresa con una base de personas con prohibición de acceso. En cuanto a resultados, la fuente disponible informa que “la cantidad de detenciones ha caído en un 80% según cifras del Ministerio del Interior”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t xml:space="preserve">La revisión de la jurisprudencia reafirma la conclusión. La Sentencia C-065 de 2021 indica que las barras no pueden ser excluidas del diálogo que se instaura entre las entidades, pero tampoco pueden ocupar el lugar que corresponde a las autoridades. La línea relativa al aspecto penal de la jurisprudencia de la Corte Suprema insiste en que la sanción necesita prueba concreta del hecho, </w:t>
      </w:r>
      <w:r>
        <w:lastRenderedPageBreak/>
        <w:t>que el autor esté debidamente identificado y que exista una distinción entre el incidente colectivo y la conducta individual de las personas. Desde el punto de vista civil, el asistente con boleta cuenta con una acción contractual fundada en el deber de seguridad del organizador, y los terceros ajenos al contrato con la vía extracontractual, reforzada por la dogmática de la actividad peligrosa; en ambos casos la agresión de otro hincha solo libera al organizador cuando, valoradas las circunstancias recogidas en la Tabla 1, resulta imprevisible, irresistible y ajena a su esfera de control. Articular estos tres planos con la prevención social es lo mínimo exigible a una buena política pública sobre la materia.</w:t>
      </w:r>
    </w:p>
    <w:p w14:paraId="693D721B" w14:textId="77777777" w:rsidR="00347D59" w:rsidRDefault="00AD023D" w:rsidP="00EB144C">
      <w:pPr>
        <w:pStyle w:val="Textoindependiente"/>
        <w:spacing w:line="360" w:lineRule="auto"/>
        <w:ind w:left="0" w:firstLine="707"/>
        <w:jc w:val="left"/>
      </w:pPr>
      <w:r>
        <w:t>Las experiencias internacionales concretan el diagnóstico. A juicio de los autores, lo que resultó decisivo en los tres países fue mantener a todos los actores bajo una misma dirección institucional, pues ni la tecnología elegida ni una norma aislada explican por sí solas el resultado. En Inglaterra, la tragedia de Hillsborough obligó a coordinar a actores que hasta entonces actuaban de manera dispersa, y Dunning (1999) sostiene que la transformación cultural de las gradas, esto es, la conversión de la violencia en un comportamiento socialmente reprobable, resultó tan determinante como la transformación material de los estadios, en la medida en que atacó la causa y no solo el síntoma. Argentina y Uruguay, en cambio, no esperaron una tragedia semejante: allí el cambio provino de una decisión política deliberada, mantenida en el tiempo pese a las resistencias, que en ambos casos se apoyó en la identificación de quienes ingresan a los estadios. En Colombia, según se desprende de las fuentes y los casos analizados, la respuesta visible se ha concentrado en las sanciones disciplinarias a los clubes y en los operativos policiales, sin que la identificación de los asistentes haya llegado a operar de manera general, como lo muestran el fracaso de la carnetización y el caso 1.</w:t>
      </w:r>
    </w:p>
    <w:p w14:paraId="754F6287" w14:textId="77777777" w:rsidR="008F59D7" w:rsidRDefault="005A53E5" w:rsidP="00EB144C">
      <w:pPr>
        <w:pStyle w:val="Textoindependiente"/>
        <w:spacing w:line="360" w:lineRule="auto"/>
        <w:ind w:left="0" w:firstLine="382"/>
        <w:jc w:val="left"/>
      </w:pPr>
      <w:r>
        <w:t xml:space="preserve">El hallazgo de Castaño Pérez et al. (2014) añade un renglón que las políticas colombianas no han analizado de forma sistemática. En palabras del propio estudio, “alrededor del 45% de los que consumen alcohol, marihuana, cocaína, poppers, sacol, benzodiacepinas (Rivotril), éxtasis y Dick presentan una agresividad física alta”, siendo la proporción más alta en la población de usuarios de marihuana, que alcanza un 88,5 %, con una asociación estadísticamente significativa (p. 84). Aunque esa asociación no demuestra por sí sola una relación causal, si aproximadamente la mitad de los consumidores presenta agresividad física alta, pasar por alto la dimensión del consumo supone desatender uno de los factores asociados al fenómeno. Una política integral tiene que incluir programas de reducción del consumo, dirigidos a los jóvenes vinculados a las </w:t>
      </w:r>
      <w:r>
        <w:lastRenderedPageBreak/>
        <w:t>barras y articulados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Desde la perspectiva de la sociología del deporte, los resultados pueden relacionarse con la tesis de Clavijo (2004), quien considera a las barras como espacios de inclusión de jóvenes excluidos. De ahí que la represión indiscriminada rinda poco y a veces resulte contraproducente: eliminar los espacios de identidad colectiva no elimina las energías sociales que la barra canaliza, que terminan buscando otras salidas, en ocasiones más destructivas. Una política mal diseñada suele además confundir dos planos que conviene separar. Al integrante violento se dirigen la sanción penal y la exclusión del estadio. A la barra como institución social le corresponden los proyectos de intervención cultural y los programas de inclusión, trabajo y ocupación. Los proyectos ingleses de trabajo comunitario de los clubes, desarrollados desde finales de los años noventa, sugieren que es posible transformar la cultura de las tribunas sin criminalizar por entero 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 xml:space="preserve">La discusión sobre la identificación obligatoria de los asistentes, que constituye el aspecto técnicamente más relevante de las experiencias argentina y uruguaya, revela la dimensión institucional y política del problema colombiano. El fracaso de la carnetización iniciada en 2017 muestra que la dificultad no estuvo en la tecnología, que existe y se aplica en países vecinos, sino en la falta de coordinación entre la Dimayor, las alcaldías y los clubes para instalar y operar los lectores, y en la desconfianza de los aficionados frente a un trámite costoso y sin beneficios visibles (Vanguardia, 2019; Nomesqui Rivera, 2023). A juicio de los autores, y como interpretación que requeriría una investigación específica para ser demostrada, a esos obstáculos puede sumarse la resistencia de actores que se benefician de las relaciones informales con </w:t>
      </w:r>
      <w:r>
        <w:lastRenderedPageBreak/>
        <w:t>algunos grupos de aficionados y de su capacidad de movilización, relaciones cuya existencia y alcance no han sido suficientemente estudiados en Colombia. Los pilotos de Cali y Medellín indican que la medida vuelve a estar en la agenda, y su éxito dependerá de que se resuelvan los problemas de coordinación y de confianza que frustraron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t>Del análisis desarrollado se desprenden seis conclusiones. En cada una se distinguen tres niveles: lo que el trabajo demostró a partir de las fuentes, los casos y la jurisprudencia analizados; la interpretación jurídica que los autores formulan a partir de esos resultados, y las propuestas de modificación o fortalecimiento del régimen, que no se derivan de manera necesaria de la evidencia y deben leerse como recomendaciones. En cuanto a la hipótesis planteada en la introducción, los resultados son consistentes con ella, pues ninguno de los países comparados redujo la violencia con una medida exclusivamente punitiva y en Colombia la existencia de normas sancionatorias no se ha traducido en un número de condenas proporcional a los hechos ni en la identificación sistemática de los agresores; sin embargo, el diseño documental y comparado del estudio no permite demostrarla en sentido estricto, de modo que se mantiene como una tesis respaldada por la evidencia revisada.</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t>La literatura revisada documenta factores no deportivos asociados a la violencia en el fútbol colombiano. Clavijo (2004) describe las barras como espacios de integración de jóvenes que no encuentran reconocimiento en otros ámbitos, Pécaut (2001) vincula la violencia colombiana con la presencia fragmentada del Estado, y Castaño Pérez et al. (2014) encontraron, en una muestra de 570 integrantes de barras de Medellín, una asociación estadísticamente significativa entre consumo de sustancias y agresividad física.</w:t>
      </w:r>
      <w:r>
        <w:rPr>
          <w:i/>
        </w:rPr>
        <w:t xml:space="preserve"> Interpretación de los autores. </w:t>
      </w:r>
      <w:r>
        <w:t>De esos hallazgos se infiere que se trata de un fenómeno estructural, ligado a la desigualdad, al cierre de oportunidades para muchos jóvenes y a la normalización de la violencia, aunque debe advertirse que la asociación entre consumo y agresividad no demuestra por sí sola una relación causal.</w:t>
      </w:r>
      <w:r>
        <w:rPr>
          <w:i/>
        </w:rPr>
        <w:t xml:space="preserve"> Propuesta. </w:t>
      </w:r>
      <w:r>
        <w:t>La política pública debería incluir programas sociales y de reducción del consumo dirigidos a los jóvenes vinculados a las barras, porque sin ellos es probable que las medidas punitivas produzcan, en el mejor de los casos,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t xml:space="preserve">Colombia cuenta con un marco normativo amplio, integrado por la Ley 1270 de 2009, las Leyes 1445 y 1453 de 2011, el Código Penal, el Código Nacional de Seguridad y Convivencia Ciudadana, el régimen disciplinario del fútbol y una jurisprudencia constitucional que delimitó la participación de las barras (Sentencia C-065 de 2021). Quedó documentada, además, la brecha entre muertes y </w:t>
      </w:r>
      <w:r>
        <w:lastRenderedPageBreak/>
        <w:t>condenas descrita en el apartado de resultados (Castro-Lozano, 2020), y el análisis de casos mostró que el obstáculo principal de la persecución penal está en la individualización de los autores, que la jurisprudencia de la Sala de Casación Penal exige de manera estricta.</w:t>
      </w:r>
      <w:r>
        <w:rPr>
          <w:i/>
        </w:rPr>
        <w:t xml:space="preserve"> Interpretación de los autores. </w:t>
      </w:r>
      <w:r>
        <w:t>El problema principal no parece ser la ausencia de normas sino su aplicación sostenida, lectura que coincide con la tesis de Pécaut (2001) sobre la debilidad institucional como factor estructural de la violencia colombiana.</w:t>
      </w:r>
      <w:r>
        <w:rPr>
          <w:i/>
        </w:rPr>
        <w:t xml:space="preserve"> Propuesta. </w:t>
      </w:r>
      <w:r>
        <w:t>Antes que nuevas leyes, se requiere asegurar ejecución coordinada, recursos, información confiable y mecanismos de identificación individual de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t>El ordenamiento ofrece a las víctimas dos regímenes diferenciables. Frente al asistente con boleta, el organizador responde contractualmente por el incumplimiento del deber de seguridad que integra el contrato de espectáculo, con fundamento en los artículos 1603 y 1604 del Código Civil; frente a los terceros sin vínculo contractual responde por la vía extracontractual, y cuando el daño proviene de una actividad peligrosa la jurisprudencia de la Sala de Casación Civil (SC2905-2021 y SC2111-2021) impide exonerarse con la sola prueba de la diligencia.</w:t>
      </w:r>
      <w:r>
        <w:rPr>
          <w:i/>
        </w:rPr>
        <w:t xml:space="preserve"> Interpretación de los autores. </w:t>
      </w:r>
      <w:r>
        <w:t>La organización de un espectáculo masivo puede calificarse como actividad peligrosa frente a terceros; el deber de seguridad frente al asistente es una obligación de medios de intensidad reforzada, y la agresión de un tercero solo libera al organizador cuando, valoradas la previsibilidad del hecho, las posibilidades de prevención, las medidas y los protocolos adoptados, la vigilancia y las condiciones concretas del daño, resulta imprevisible, irresistible y ajena a su esfera de control.</w:t>
      </w:r>
      <w:r>
        <w:rPr>
          <w:i/>
        </w:rPr>
        <w:t xml:space="preserve"> Propuesta. </w:t>
      </w:r>
      <w:r>
        <w:t>La reglamentación de los planes de seguridad podría precisar estándares mínimos de requisa, separación de hinchadas y vigilancia según el nivel de riesgo de cada partido, lo que daría mayor certeza a la valoración judicial de la diligencia del organizador.</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t>Las fuentes revisadas reportan resultados verificables en los países comparados, sintetizados en la Tabla 3: la reducción de las detenciones en Uruguay tras la incorporación del reconocimiento facial, y la captura de prófugos y las exclusiones administrativas individualizadas en Argentina. En Colombia, la carnetización iniciada en 2017 no llegó a operar por falta de lectores en los estadios, de coordinación con las alcaldías y de aceptación de los hinchas, y la verificación de identidad en los accesos apenas se ensaya en pilotos; el caso 1 mostró, a su vez, que esa carencia es uno de los obstáculos para individualizar a los agresores.</w:t>
      </w:r>
      <w:r>
        <w:rPr>
          <w:i/>
        </w:rPr>
        <w:t xml:space="preserve"> Interpretación de los autores. </w:t>
      </w:r>
      <w:r>
        <w:t xml:space="preserve">Esos resultados no permiten aislar el </w:t>
      </w:r>
      <w:r>
        <w:lastRenderedPageBreak/>
        <w:t>efecto de la identificación frente a otros factores, pero indican que es la medida con resultados más directamente observables. La experiencia de la carnetización indica que las limitaciones colombianas han sido más institucionales que técnicas; que también sean políticas es una hipótesis de los autores y no un resultado demostrado.</w:t>
      </w:r>
      <w:r>
        <w:rPr>
          <w:i/>
        </w:rPr>
        <w:t xml:space="preserve"> Propuesta. </w:t>
      </w:r>
      <w:r>
        <w:t>Implementar un sistema de identificación de asistentes con garantías de protección de datos personales y de proporcionalidad, atendiendo a los interrogantes que suscita la ampliación argentina de la restricción de concurrencia a los deudores alimentarios.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t>El régimen disciplinario del fútbol sanciona a los clubes mediante resoluciones individuales, con multas que, según lo revisado, se ubican entre ocho y diez salarios mínimos por resolución, como la de diez salarios impuesta en la Resolución 095 de 2024, y con cierres parciales o totales de tribuna (División Mayor del Fútbol Colombiano, 2024). No existe, sin embargo, un agregado oficial de esas sanciones ni un registro público de reincidencia por club.</w:t>
      </w:r>
      <w:r>
        <w:rPr>
          <w:i/>
        </w:rPr>
        <w:t xml:space="preserve"> Interpretación de los autores. </w:t>
      </w:r>
      <w:r>
        <w:t>Con la información disponible no es posible afirmar ni descartar que el régimen tenga efecto disuasorio, porque la reiteración de conductas sancionadas no prueba por sí misma la ineficacia de la sanción. Los autores se limitan a advertir que la cuantía individual de las multas parece modesta frente a la magnitud del problema, lo que justifica evaluar su diseño, sin que el trabajo permita concluir que el régimen esté mal calibrado.</w:t>
      </w:r>
      <w:r>
        <w:rPr>
          <w:i/>
        </w:rPr>
        <w:t xml:space="preserve"> Propuesta. </w:t>
      </w:r>
      <w:r>
        <w:t>La Dimayor y la Federación Colombiana de Fútbol deberían publicar datos consolidados de sanciones y reincidencia que permitan esa evaluación y, si los datos confirman la falta de disuasión, considerar un esquema progresivo según la reincidencia, con respeto del debido proceso, la doble instancia y el control judicial que la jurisprudencia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t>En la experiencia inglesa, la reducción de la violencia coincidió con la transformación material de los estadios tras el Informe Taylor (1990), con el régimen de prohibiciones de ingreso de la Football Spectators Act (Reino Unido, 1989) y, según Dunning (1999), con un cambio cultural en las gradas; las cifras del Home Office (2025) registran además una caída de las detenciones asociadas al fútbol en la última década.</w:t>
      </w:r>
      <w:r>
        <w:rPr>
          <w:i/>
        </w:rPr>
        <w:t xml:space="preserve"> Interpretación de los autores. </w:t>
      </w:r>
      <w:r>
        <w:t>Con Dunning, los autores consideran que el cambio cultural fue tan determinante como las medidas normativas y tecnológicas, aunque su peso relativo no puede medirse con las fuentes revisadas.</w:t>
      </w:r>
      <w:r>
        <w:rPr>
          <w:i/>
        </w:rPr>
        <w:t xml:space="preserve"> Propuesta. </w:t>
      </w:r>
      <w:r>
        <w:t xml:space="preserve">Acompañar las medidas de control con programas serios de educación y convivencia, con diálogo directo con las barras a </w:t>
      </w:r>
      <w:r>
        <w:lastRenderedPageBreak/>
        <w:t>partir de sus propios códigos, dentro del marco de participación que reconoció la Sentencia C-065 de 2021 y con los filtros que sugiere el caso 2, y con liderazgo visible de jugadores, cuerpos técnicos y directivos. En Colombia el fútbol es una fuerza cultural enorme, y la violencia asociada a él termina siendo el precio de no cuidar esa cultura con el mismo celo con que se protegen otras cosas que el país dice considerar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