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Default Extension="xlsx" ContentType="application/octet-stream"> </Default>
  <Override PartName="/word/charts/chart11119481.xml" ContentType="application/vnd.openxmlformats-officedocument.drawingml.chart+xml"/>
  <Override PartName="/word/charts/chart11119482.xml" ContentType="application/vnd.openxmlformats-officedocument.drawingml.chart+xml"/>
  <Override PartName="/word/charts/chart11119483.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id_945863c44e6703796" o:bwmode="white" o:targetscreensize="800,600">
      <v:fill r:id="rId946863c44e6703793" o:title="tit_856363c44e6703798" recolor="t" type="frame"/>
    </v:background>
  </w:background>
  <w:body>
    <w:sdt xmlns:w="http://schemas.openxmlformats.org/wordprocessingml/2006/main" xmlns:w14="http://schemas.microsoft.com/office/word/2010/wordml" xmlns:wp="http://schemas.openxmlformats.org/drawingml/2006/wordprocessingDrawing" xmlns:wp14="http://schemas.microsoft.com/office/word/2010/wordprocessingDrawing" xmlns:r="http://schemas.openxmlformats.org/officeDocument/2006/relationships" xmlns:v="urn:schemas-microsoft-com:vml" xmlns:o="urn:schemas-microsoft-com:office:office" xmlns:w10="urn:schemas-microsoft-com:office:word" xmlns:a="http://schemas.openxmlformats.org/drawingml/2006/main" xmlns:pic="http://schemas.openxmlformats.org/drawingml/2006/picture" xmlns:a14="http://schemas.microsoft.com/office/drawing/2010/main">
      <w:sdtPr>
        <w:rPr>
          <w:rFonts w:eastAsiaTheme="minorHAnsi"/>
          <w:color w:val="4F81BD" w:themeColor="accent1"/>
          <w:lang w:val="en-US" w:eastAsia="en-US"/>
        </w:rPr>
        <w:id w:val="1381596511"/>
        <w:docPartObj>
          <w:docPartGallery w:val="Cover Pages"/>
          <w:docPartUnique/>
        </w:docPartObj>
      </w:sdtPr>
      <w:sdtEndPr>
        <w:rPr>
          <w:color w:val="auto"/>
        </w:rPr>
      </w:sdtEndPr>
      <w:sdtContent>
        <w:p w14:paraId="375BC0B1" w14:textId="499661A6" w:rsidR="00C4730F" w:rsidRDefault="00C4730F">
          <w:pPr>
            <w:pStyle w:val="Sinespaciado"/>
            <w:spacing w:before="1540" w:after="240"/>
            <w:jc w:val="center"/>
            <w:rPr>
              <w:color w:val="4F81BD" w:themeColor="accent1"/>
            </w:rPr>
          </w:pPr>
          <w:r>
            <w:rPr>
              <w:noProof/>
              <w:color w:val="4F81BD" w:themeColor="accent1"/>
            </w:rPr>
            <w:drawing>
              <wp:inline distT="0" distB="0" distL="0" distR="0" wp14:anchorId="020DCA0F" wp14:editId="660D50E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E7176DBEC43A48C4B4EF4B88F78853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5FC1965" w14:textId="0F8F1486" w:rsidR="00C4730F" w:rsidRDefault="00C4730F">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Informe de Auditoría de Seguridad</w:t>
              </w:r>
            </w:p>
          </w:sdtContent>
        </w:sdt>
        <w:sdt>
          <w:sdtPr>
            <w:rPr>
              <w:color w:val="4F81BD" w:themeColor="accent1"/>
              <w:sz w:val="28"/>
              <w:szCs w:val="28"/>
            </w:rPr>
            <w:alias w:val="Subtítulo"/>
            <w:tag w:val=""/>
            <w:id w:val="328029620"/>
            <w:placeholder>
              <w:docPart w:val="AF9B9E28109D4832BF92A1BA1929798D"/>
            </w:placeholder>
            <w:dataBinding w:prefixMappings="xmlns:ns0='http://purl.org/dc/elements/1.1/' xmlns:ns1='http://schemas.openxmlformats.org/package/2006/metadata/core-properties' " w:xpath="/ns1:coreProperties[1]/ns0:subject[1]" w:storeItemID="{6C3C8BC8-F283-45AE-878A-BAB7291924A1}"/>
            <w:text/>
          </w:sdtPr>
          <w:sdtContent>
            <w:p w14:paraId="43672264" w14:textId="49D799DA" w:rsidR="00C4730F" w:rsidRDefault="00C4730F">
              <w:pPr>
                <w:pStyle w:val="Sinespaciado"/>
                <w:jc w:val="center"/>
                <w:rPr>
                  <w:color w:val="4F81BD" w:themeColor="accent1"/>
                  <w:sz w:val="28"/>
                  <w:szCs w:val="28"/>
                </w:rPr>
              </w:pPr>
              <w:r>
                <w:rPr>
                  <w:color w:val="4F81BD" w:themeColor="accent1"/>
                  <w:sz w:val="28"/>
                  <w:szCs w:val="28"/>
                </w:rPr>
                <w:t>Empresa X</w:t>
              </w:r>
            </w:p>
          </w:sdtContent>
        </w:sdt>
        <w:p w14:paraId="669F22FA" w14:textId="51A2C7B9" w:rsidR="00C4730F" w:rsidRDefault="00000000">
          <w:pPr>
            <w:pStyle w:val="Sinespaciado"/>
            <w:spacing w:before="480"/>
            <w:jc w:val="center"/>
            <w:rPr>
              <w:color w:val="4F81BD" w:themeColor="accent1"/>
            </w:rPr>
          </w:pPr>
          <w:r>
            <w:rPr>
              <w:noProof/>
            </w:rPr>
            <w:pict w14:anchorId="6917D066">
              <v:shapetype id="_x0000_t202" coordsize="21600,21600" o:spt="202" path="m,l,21600r21600,l21600,xe">
                <v:stroke joinstyle="miter"/>
                <v:path gradientshapeok="t" o:connecttype="rect"/>
              </v:shapetype>
              <v:shape id="Cuadro de texto 142"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1-08T00:00:00Z">
                          <w:dateFormat w:val="d 'de' MMMM 'de' yyyy"/>
                          <w:lid w:val="es-ES"/>
                          <w:storeMappedDataAs w:val="dateTime"/>
                          <w:calendar w:val="gregorian"/>
                        </w:date>
                      </w:sdtPr>
                      <w:sdtContent>
                        <w:p w14:paraId="2A613242" w14:textId="5653BC40" w:rsidR="00C4730F" w:rsidRDefault="00A71168">
                          <w:pPr>
                            <w:pStyle w:val="Sinespaciado"/>
                            <w:spacing w:after="40"/>
                            <w:jc w:val="center"/>
                            <w:rPr>
                              <w:caps/>
                              <w:color w:val="4F81BD" w:themeColor="accent1"/>
                              <w:sz w:val="28"/>
                              <w:szCs w:val="28"/>
                            </w:rPr>
                          </w:pPr>
                          <w:r>
                            <w:rPr>
                              <w:caps/>
                              <w:color w:val="4F81BD" w:themeColor="accent1"/>
                              <w:sz w:val="28"/>
                              <w:szCs w:val="28"/>
                            </w:rPr>
                            <w:t>8 de enero de 2023</w:t>
                          </w:r>
                        </w:p>
                      </w:sdtContent>
                    </w:sdt>
                    <w:p w14:paraId="6DD1E437" w14:textId="7C9FAF67" w:rsidR="00C4730F" w:rsidRDefault="00000000">
                      <w:pPr>
                        <w:pStyle w:val="Sinespaciado"/>
                        <w:jc w:val="center"/>
                        <w:rPr>
                          <w:color w:val="4F81BD" w:themeColor="accent1"/>
                        </w:rPr>
                      </w:pPr>
                      <w:sdt>
                        <w:sdtPr>
                          <w:rPr>
                            <w:caps/>
                            <w:color w:val="4F81BD"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A71168">
                            <w:rPr>
                              <w:caps/>
                              <w:color w:val="4F81BD" w:themeColor="accent1"/>
                            </w:rPr>
                            <w:t>Otra información</w:t>
                          </w:r>
                        </w:sdtContent>
                      </w:sdt>
                    </w:p>
                    <w:p w14:paraId="282D14CF" w14:textId="08E776D2" w:rsidR="00C4730F" w:rsidRDefault="00C4730F">
                      <w:pPr>
                        <w:pStyle w:val="Sinespaciado"/>
                        <w:jc w:val="center"/>
                        <w:rPr>
                          <w:color w:val="4F81BD" w:themeColor="accent1"/>
                        </w:rPr>
                      </w:pPr>
                    </w:p>
                  </w:txbxContent>
                </v:textbox>
                <w10:wrap anchorx="margin" anchory="page"/>
              </v:shape>
            </w:pict>
          </w:r>
          <w:r w:rsidR="00C4730F">
            <w:rPr>
              <w:noProof/>
              <w:color w:val="4F81BD" w:themeColor="accent1"/>
            </w:rPr>
            <w:drawing>
              <wp:inline distT="0" distB="0" distL="0" distR="0" wp14:anchorId="2B799994" wp14:editId="73058DB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4C96810" w14:textId="42FFBB8C" w:rsidR="0019356A" w:rsidRDefault="00C4730F">
          <w:r>
            <w:br w:type="page"/>
          </w:r>
        </w:p>
      </w:sdtContent>
    </w:sdt>
    <w:p>
      <w:r>
        <w:rPr>
          <w:noProof/>
        </w:rPr>
        <w:drawing>
          <wp:anchor distT="0" distB="0" distL="0" distR="0" simplePos="0" relativeHeight="0" behindDoc="0" locked="0" layoutInCell="1" allowOverlap="1">
            <wp:simplePos x="0" y="0"/>
            <wp:positionH relativeFrom="margin">
              <wp:posOffset>0</wp:posOffset>
            </wp:positionH>
            <wp:positionV relativeFrom="line">
              <wp:posOffset>0</wp:posOffset>
            </wp:positionV>
            <wp:extent cx="5486400" cy="2286000"/>
            <wp:effectExtent l="95250" t="95250" r="95250" b="95250"/>
            <wp:wrapSquare wrapText="bothSides"/>
            <wp:docPr id="285221798" name="Picture 1" descr="imgaudit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ditoria.jpg"/>
                    <pic:cNvPicPr/>
                  </pic:nvPicPr>
                  <pic:blipFill>
                    <a:blip r:embed="rId11119480" cstate="print"/>
                    <a:stretch>
                      <a:fillRect/>
                    </a:stretch>
                  </pic:blipFill>
                  <pic:spPr>
                    <a:xfrm>
                      <a:off x="0" y="0"/>
                      <a:ext cx="5486400" cy="2286000"/>
                    </a:xfrm>
                    <a:prstGeom prst="rect">
                      <a:avLst/>
                    </a:prstGeom>
                  </pic:spPr>
                </pic:pic>
              </a:graphicData>
            </a:graphic>
          </wp:anchor>
        </w:drawing>
      </w:r>
    </w:p>
    <w:tbl>
      <w:tblPr>
        <w:tblStyle w:val="LightListPHPDOCX"/>
        <w:tblOverlap w:val="never"/>
        <w:tblW w:w="5000" w:type="pct"/>
      </w:tblPr>
      <w:tblGrid>
        <w:gridCol w:w="1"/>
        <w:gridCol w:w="1"/>
      </w:tblGrid>
      <w:tr>
        <w:trPr/>
        <w:tc>
          <w:tcPr/>
          <w:p>
            <w:pPr>
              <w:rPr/>
            </w:pPr>
            <w:r>
              <w:rPr/>
              <w:t xml:space="preserve">Nombre del informe</w:t>
            </w:r>
          </w:p>
        </w:tc>
        <w:tc>
          <w:tcPr/>
          <w:p>
            <w:pPr>
              <w:rPr/>
            </w:pPr>
            <w:r>
              <w:rPr/>
              <w:t xml:space="preserve">Informe de auditoría de Enero 2023</w:t>
            </w:r>
          </w:p>
        </w:tc>
      </w:tr>
      <w:tr>
        <w:trPr/>
        <w:tc>
          <w:tcPr/>
          <w:p>
            <w:pPr>
              <w:rPr/>
            </w:pPr>
            <w:r>
              <w:rPr/>
              <w:t xml:space="preserve">Fecha del informe</w:t>
            </w:r>
          </w:p>
        </w:tc>
        <w:tc>
          <w:tcPr/>
          <w:p>
            <w:pPr>
              <w:rPr/>
            </w:pPr>
            <w:r>
              <w:rPr/>
              <w:t xml:space="preserve">2023-01-11</w:t>
            </w:r>
          </w:p>
        </w:tc>
      </w:tr>
      <w:tr>
        <w:trPr/>
        <w:tc>
          <w:tcPr/>
          <w:p>
            <w:pPr>
              <w:rPr/>
            </w:pPr>
            <w:r>
              <w:rPr/>
              <w:t xml:space="preserve">Empresa</w:t>
            </w:r>
          </w:p>
        </w:tc>
        <w:tc>
          <w:tcPr/>
          <w:p>
            <w:pPr>
              <w:rPr/>
            </w:pPr>
            <w:r>
              <w:rPr/>
              <w:t xml:space="preserve">Google</w:t>
            </w:r>
          </w:p>
        </w:tc>
      </w:tr>
      <w:tr>
        <w:trPr/>
        <w:tc>
          <w:tcPr/>
          <w:p>
            <w:pPr>
              <w:rPr/>
            </w:pPr>
            <w:r>
              <w:rPr/>
              <w:t xml:space="preserve">Web de la Empresa</w:t>
            </w:r>
          </w:p>
        </w:tc>
        <w:tc>
          <w:tcPr/>
          <w:p>
            <w:pPr>
              <w:rPr/>
            </w:pPr>
            <w:r>
              <w:rPr/>
              <w:t xml:space="preserve">https://www.google.es</w:t>
            </w:r>
          </w:p>
        </w:tc>
      </w:tr>
    </w:tbl>
    <w:p>
      <w:pPr>
        <w:rPr/>
      </w:pPr>
      <w:r>
        <w:rPr/>
        <w:t xml:space="preserve"/>
      </w:r>
    </w:p>
    <w:p>
      <w:pPr>
        <w:rPr/>
      </w:pPr>
      <w:r>
        <w:rPr/>
        <w:t xml:space="preserve">AVISO LEGAL</w:t>
      </w:r>
    </w:p>
    <w:p>
      <w:pPr>
        <w:rPr/>
      </w:pPr>
      <w:r>
        <w:rPr/>
        <w:t xml:space="preserve">Este documento contiene información confidencial y propietaria la cual es de uso exclusivo de </w:t>
      </w:r>
      <w:r>
        <w:rPr>
          <w:b w:val="on"/>
          <w:bCs w:val="on"/>
        </w:rPr>
        <w:t xml:space="preserve">Google</w:t>
      </w:r>
      <w:r>
        <w:rPr/>
        <w:t xml:space="preserve">. La reproducción o uso no autorizado de este documento está totalmente prohibida.</w:t>
      </w:r>
    </w:p>
    <w:p>
      <w:pPr>
        <w:pStyle w:val="Heading1PHPDOCX"/>
        <w:rPr/>
      </w:pPr>
      <w:r>
        <w:rPr/>
        <w:t xml:space="preserve">Índice</w:t>
      </w:r>
    </w:p>
    <w:p>
      <w:pPr>
        <w:rPr/>
      </w:pPr>
      <w:r>
        <w:rPr/>
        <w:t xml:space="preserve">Añadir índice de Word</w:t>
      </w:r>
    </w:p>
    <w:p>
      <w:pPr>
        <w:pStyle w:val="Heading1PHPDOCX"/>
        <w:rPr/>
      </w:pPr>
      <w:r>
        <w:rPr/>
        <w:t xml:space="preserve">Introducción</w:t>
      </w:r>
    </w:p>
    <w:p>
      <w:pPr>
        <w:rPr/>
      </w:pPr>
      <w:r>
        <w:rPr/>
        <w:t xml:space="preserve">Durante las pruebas se simulan las actividades que realizaría un atacante real, descubriendo las vulnerabilidades, su nivel de riesgo, y generando recomendaciones que permitan al cliente realizar la remediación de estas. En cada sección de este informe se detallan los aspectos importantes de la forma en que un atacante podría utilizar la vulnerabilidad para comprometer y obtener acceso no autorizado a información sensible. Se incluyen además directrices que al ser aplicadas mejoraran los niveles de confidencialidad, integridad y disponibilidad de los sistemas analizados.</w:t>
      </w:r>
    </w:p>
    <w:p>
      <w:pPr>
        <w:pStyle w:val="Heading2PHPDOCX"/>
        <w:rPr/>
      </w:pPr>
      <w:r>
        <w:rPr/>
        <w:t xml:space="preserve">Objetivo</w:t>
      </w:r>
    </w:p>
    <w:p>
      <w:pPr>
        <w:rPr/>
      </w:pPr>
      <w:r>
        <w:rPr/>
        <w:t xml:space="preserve">El objetivo de la evaluación de seguridad es detectar las vulnerabilidades de seguridad existentes en los sistemas analizados para posteriormente generar un informe con los hallazgos y recomendaciones que permitan la remediación de estas.</w:t>
      </w:r>
    </w:p>
    <w:p>
      <w:pPr>
        <w:pStyle w:val="Heading2PHPDOCX"/>
        <w:rPr/>
      </w:pPr>
      <w:r>
        <w:rPr/>
        <w:t xml:space="preserve">Alcance</w:t>
      </w:r>
    </w:p>
    <w:p>
      <w:pPr>
        <w:rPr/>
      </w:pPr>
      <w:r>
        <w:rPr/>
        <w:t xml:space="preserve">La evaluación realizada se ha centrado en los objetivos aprobados en el alcance del contrato, en el cual se establece:</w:t>
      </w:r>
    </w:p>
    <w:p>
      <w:pPr>
        <w:pStyle w:val="ListParagraphPHPDOCX"/>
        <w:numPr>
          <w:ilvl w:val="1"/>
          <w:numId w:val="17283"/>
        </w:numPr>
      </w:pPr>
      <w:r>
        <w:rPr/>
        <w:t xml:space="preserve">Nombre: dc121 IP: 192.168.20.254</w:t>
      </w:r>
    </w:p>
    <w:p>
      <w:pPr>
        <w:pStyle w:val="ListParagraphPHPDOCX"/>
        <w:numPr>
          <w:ilvl w:val="1"/>
          <w:numId w:val="17283"/>
        </w:numPr>
      </w:pPr>
      <w:r>
        <w:rPr/>
        <w:t xml:space="preserve">Nombre: google.es IP: 44.4.4.4</w:t>
      </w:r>
    </w:p>
    <w:p>
      <w:pPr>
        <w:pStyle w:val="ListParagraphPHPDOCX"/>
        <w:numPr>
          <w:ilvl w:val="1"/>
          <w:numId w:val="17283"/>
        </w:numPr>
      </w:pPr>
      <w:r>
        <w:rPr/>
        <w:t xml:space="preserve">Nombre: SQL2023 IP: 10.10.10.5</w:t>
      </w:r>
    </w:p>
    <w:p>
      <w:pPr>
        <w:pStyle w:val="ListParagraphPHPDOCX"/>
        <w:numPr>
          <w:ilvl w:val="1"/>
          <w:numId w:val="17283"/>
        </w:numPr>
      </w:pPr>
      <w:r>
        <w:rPr/>
        <w:t xml:space="preserve">Nombre: nginx01 IP: 10.10.10.4</w:t>
      </w:r>
    </w:p>
    <w:p>
      <w:pPr>
        <w:pStyle w:val="Heading1PHPDOCX"/>
        <w:rPr/>
      </w:pPr>
      <w:r>
        <w:rPr/>
        <w:t xml:space="preserve">Resultado de las pruebas</w:t>
      </w:r>
    </w:p>
    <w:p>
      <w:pPr>
        <w:rPr/>
      </w:pPr>
      <w:r>
        <w:rPr/>
        <w:t xml:space="preserve">A continuación se detalla la información de cada activo analizado.</w:t>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dc121</w:t>
            </w:r>
          </w:p>
        </w:tc>
      </w:tr>
      <w:tr>
        <w:trPr/>
        <w:tc>
          <w:tcPr/>
          <w:p>
            <w:pPr>
              <w:rPr/>
            </w:pPr>
            <w:r>
              <w:rPr/>
              <w:t xml:space="preserve">IP</w:t>
            </w:r>
          </w:p>
        </w:tc>
        <w:tc>
          <w:tcPr/>
          <w:p>
            <w:pPr>
              <w:rPr/>
            </w:pPr>
            <w:r>
              <w:rPr/>
              <w:t xml:space="preserve">192.168.20.254</w:t>
            </w:r>
          </w:p>
        </w:tc>
      </w:tr>
      <w:tr>
        <w:trPr/>
        <w:tc>
          <w:tcPr/>
          <w:p>
            <w:pPr>
              <w:rPr/>
            </w:pPr>
            <w:r>
              <w:rPr/>
              <w:t xml:space="preserve">Descripción</w:t>
            </w:r>
          </w:p>
        </w:tc>
        <w:tc>
          <w:tcPr/>
          <w:p>
            <w:pPr>
              <w:rPr/>
            </w:pPr>
            <w:r>
              <w:rPr/>
              <w:t xml:space="preserve">Servidor DC principal</w:t>
            </w:r>
          </w:p>
        </w:tc>
      </w:tr>
      <w:tr>
        <w:trPr/>
        <w:tc>
          <w:tcPr/>
          <w:p>
            <w:pPr>
              <w:rPr/>
            </w:pPr>
            <w:r>
              <w:rPr/>
              <w:t xml:space="preserve">Sistema Operativo</w:t>
            </w:r>
          </w:p>
        </w:tc>
        <w:tc>
          <w:tcPr/>
          <w:p>
            <w:pPr>
              <w:rPr/>
            </w:pPr>
            <w:r>
              <w:rPr/>
              <w:t xml:space="preserve">Windows Server 2022</w:t>
            </w:r>
          </w:p>
        </w:tc>
      </w:tr>
      <w:tr>
        <w:trPr/>
        <w:tc>
          <w:tcPr/>
          <w:p>
            <w:pPr>
              <w:rPr/>
            </w:pPr>
            <w:r>
              <w:rPr/>
              <w:t xml:space="preserve">Estado</w:t>
            </w:r>
          </w:p>
        </w:tc>
        <w:tc>
          <w:tcPr/>
          <w:p>
            <w:pPr>
              <w:rPr/>
            </w:pPr>
            <w:r>
              <w:rPr/>
              <w:t xml:space="preserve">El activo tiene vulnerabilidades.</w:t>
            </w:r>
          </w:p>
        </w:tc>
      </w:tr>
      <w:tr>
        <w:trPr/>
        <w:tc>
          <w:tcPr/>
          <w:p>
            <w:pPr>
              <w:rPr/>
            </w:pPr>
            <w:r>
              <w:rPr/>
              <w:t xml:space="preserve">Propuestas</w:t>
            </w:r>
          </w:p>
        </w:tc>
        <w:tc>
          <w:tcPr/>
          <w:p>
            <w:pPr>
              <w:rPr/>
            </w:pPr>
            <w:r>
              <w:rPr/>
              <w:t xml:space="preserve">Propuestas del activo</w:t>
            </w:r>
          </w:p>
        </w:tc>
      </w:tr>
      <w:tr>
        <w:trPr/>
        <w:tc>
          <w:tcPr/>
          <w:p>
            <w:pPr>
              <w:rPr/>
            </w:pPr>
            <w:r>
              <w:rPr/>
              <w:t xml:space="preserve">Recomendaciones</w:t>
            </w:r>
          </w:p>
        </w:tc>
        <w:tc>
          <w:tcPr/>
          <w:p>
            <w:pPr>
              <w:rPr/>
            </w:pPr>
            <w:r>
              <w:rPr/>
              <w:t xml:space="preserve">Recomendación del activo</w:t>
            </w:r>
          </w:p>
        </w:tc>
      </w:tr>
    </w:tbl>
    <w:p>
      <w:pPr>
        <w:rPr/>
      </w:pPr>
      <w:r>
        <w:rPr/>
        <w:t xml:space="preserve"/>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google.es</w:t>
            </w:r>
          </w:p>
        </w:tc>
      </w:tr>
      <w:tr>
        <w:trPr/>
        <w:tc>
          <w:tcPr/>
          <w:p>
            <w:pPr>
              <w:rPr/>
            </w:pPr>
            <w:r>
              <w:rPr/>
              <w:t xml:space="preserve">IP</w:t>
            </w:r>
          </w:p>
        </w:tc>
        <w:tc>
          <w:tcPr/>
          <w:p>
            <w:pPr>
              <w:rPr/>
            </w:pPr>
            <w:r>
              <w:rPr/>
              <w:t xml:space="preserve">44.4.4.4</w:t>
            </w:r>
          </w:p>
        </w:tc>
      </w:tr>
      <w:tr>
        <w:trPr/>
        <w:tc>
          <w:tcPr/>
          <w:p>
            <w:pPr>
              <w:rPr/>
            </w:pPr>
            <w:r>
              <w:rPr/>
              <w:t xml:space="preserve">Descripción</w:t>
            </w:r>
          </w:p>
        </w:tc>
        <w:tc>
          <w:tcPr/>
          <w:p>
            <w:pPr>
              <w:rPr/>
            </w:pPr>
            <w:r>
              <w:rPr/>
              <w:t xml:space="preserve">Web</w:t>
            </w:r>
          </w:p>
        </w:tc>
      </w:tr>
      <w:tr>
        <w:trPr/>
        <w:tc>
          <w:tcPr/>
          <w:p>
            <w:pPr>
              <w:rPr/>
            </w:pPr>
            <w:r>
              <w:rPr/>
              <w:t xml:space="preserve">Sistema Operativo</w:t>
            </w:r>
          </w:p>
        </w:tc>
        <w:tc>
          <w:tcPr/>
          <w:p>
            <w:pPr>
              <w:rPr/>
            </w:pPr>
            <w:r>
              <w:rPr/>
              <w:t xml:space="preserve">Apache</w:t>
            </w:r>
          </w:p>
        </w:tc>
      </w:tr>
      <w:tr>
        <w:trPr/>
        <w:tc>
          <w:tcPr/>
          <w:p>
            <w:pPr>
              <w:rPr/>
            </w:pPr>
            <w:r>
              <w:rPr/>
              <w:t xml:space="preserve">Estado</w:t>
            </w:r>
          </w:p>
        </w:tc>
        <w:tc>
          <w:tcPr/>
          <w:p>
            <w:pPr>
              <w:rPr/>
            </w:pPr>
            <w:r>
              <w:rPr/>
              <w:t xml:space="preserve">El activo tiene vulnerabilidades.</w:t>
            </w:r>
          </w:p>
        </w:tc>
      </w:tr>
      <w:tr>
        <w:trPr/>
        <w:tc>
          <w:tcPr/>
          <w:p>
            <w:pPr>
              <w:rPr/>
            </w:pPr>
            <w:r>
              <w:rPr/>
              <w:t xml:space="preserve">Propuestas</w:t>
            </w:r>
          </w:p>
        </w:tc>
        <w:tc>
          <w:tcPr/>
          <w:p>
            <w:pPr>
              <w:rPr/>
            </w:pPr>
            <w:r>
              <w:rPr/>
              <w:t xml:space="preserve"/>
            </w:r>
          </w:p>
        </w:tc>
      </w:tr>
      <w:tr>
        <w:trPr/>
        <w:tc>
          <w:tcPr/>
          <w:p>
            <w:pPr>
              <w:rPr/>
            </w:pPr>
            <w:r>
              <w:rPr/>
              <w:t xml:space="preserve">Recomendaciones</w:t>
            </w:r>
          </w:p>
        </w:tc>
        <w:tc>
          <w:tcPr/>
          <w:p>
            <w:pPr>
              <w:rPr/>
            </w:pPr>
            <w:r>
              <w:rPr/>
              <w:t xml:space="preserve"/>
            </w:r>
          </w:p>
        </w:tc>
      </w:tr>
    </w:tbl>
    <w:p>
      <w:pPr>
        <w:rPr/>
      </w:pPr>
      <w:r>
        <w:rPr/>
        <w:t xml:space="preserve"/>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SQL2023</w:t>
            </w:r>
          </w:p>
        </w:tc>
      </w:tr>
      <w:tr>
        <w:trPr/>
        <w:tc>
          <w:tcPr/>
          <w:p>
            <w:pPr>
              <w:rPr/>
            </w:pPr>
            <w:r>
              <w:rPr/>
              <w:t xml:space="preserve">IP</w:t>
            </w:r>
          </w:p>
        </w:tc>
        <w:tc>
          <w:tcPr/>
          <w:p>
            <w:pPr>
              <w:rPr/>
            </w:pPr>
            <w:r>
              <w:rPr/>
              <w:t xml:space="preserve">10.10.10.5</w:t>
            </w:r>
          </w:p>
        </w:tc>
      </w:tr>
      <w:tr>
        <w:trPr/>
        <w:tc>
          <w:tcPr/>
          <w:p>
            <w:pPr>
              <w:rPr/>
            </w:pPr>
            <w:r>
              <w:rPr/>
              <w:t xml:space="preserve">Descripción</w:t>
            </w:r>
          </w:p>
        </w:tc>
        <w:tc>
          <w:tcPr/>
          <w:p>
            <w:pPr>
              <w:rPr/>
            </w:pPr>
            <w:r>
              <w:rPr/>
              <w:t xml:space="preserve">Servidor SQL principal</w:t>
            </w:r>
          </w:p>
        </w:tc>
      </w:tr>
      <w:tr>
        <w:trPr/>
        <w:tc>
          <w:tcPr/>
          <w:p>
            <w:pPr>
              <w:rPr/>
            </w:pPr>
            <w:r>
              <w:rPr/>
              <w:t xml:space="preserve">Sistema Operativo</w:t>
            </w:r>
          </w:p>
        </w:tc>
        <w:tc>
          <w:tcPr/>
          <w:p>
            <w:pPr>
              <w:rPr/>
            </w:pPr>
            <w:r>
              <w:rPr/>
              <w:t xml:space="preserve">Microsoft SQL 2023</w:t>
            </w:r>
          </w:p>
        </w:tc>
      </w:tr>
      <w:tr>
        <w:trPr/>
        <w:tc>
          <w:tcPr/>
          <w:p>
            <w:pPr>
              <w:rPr/>
            </w:pPr>
            <w:r>
              <w:rPr/>
              <w:t xml:space="preserve">Estado</w:t>
            </w:r>
          </w:p>
        </w:tc>
        <w:tc>
          <w:tcPr/>
          <w:p>
            <w:pPr>
              <w:rPr/>
            </w:pPr>
            <w:r>
              <w:rPr/>
              <w:t xml:space="preserve">El activo no tiene vulnerabilidades. No se muestran propuestas ni recomendaciones</w:t>
            </w:r>
          </w:p>
        </w:tc>
      </w:tr>
    </w:tbl>
    <w:p>
      <w:pPr>
        <w:rPr/>
      </w:pPr>
      <w:r>
        <w:rPr/>
        <w:t xml:space="preserve"/>
      </w:r>
    </w:p>
    <w:tbl>
      <w:tblPr>
        <w:tblStyle w:val="LightListAccent1PHPDOCX"/>
        <w:tblOverlap w:val="never"/>
        <w:tblW w:w="5000" w:type="pct"/>
      </w:tblPr>
      <w:tblGrid>
        <w:gridCol w:w="1"/>
        <w:gridCol w:w="1"/>
      </w:tblGrid>
      <w:tr>
        <w:trPr/>
        <w:tc>
          <w:tcPr/>
          <w:p>
            <w:pPr>
              <w:rPr/>
            </w:pPr>
            <w:r>
              <w:rPr/>
              <w:t xml:space="preserve">Hostname</w:t>
            </w:r>
          </w:p>
        </w:tc>
        <w:tc>
          <w:tcPr/>
          <w:p>
            <w:pPr>
              <w:rPr/>
            </w:pPr>
            <w:r>
              <w:rPr/>
              <w:t xml:space="preserve">nginx01</w:t>
            </w:r>
          </w:p>
        </w:tc>
      </w:tr>
      <w:tr>
        <w:trPr/>
        <w:tc>
          <w:tcPr/>
          <w:p>
            <w:pPr>
              <w:rPr/>
            </w:pPr>
            <w:r>
              <w:rPr/>
              <w:t xml:space="preserve">IP</w:t>
            </w:r>
          </w:p>
        </w:tc>
        <w:tc>
          <w:tcPr/>
          <w:p>
            <w:pPr>
              <w:rPr/>
            </w:pPr>
            <w:r>
              <w:rPr/>
              <w:t xml:space="preserve">10.10.10.4</w:t>
            </w:r>
          </w:p>
        </w:tc>
      </w:tr>
      <w:tr>
        <w:trPr/>
        <w:tc>
          <w:tcPr/>
          <w:p>
            <w:pPr>
              <w:rPr/>
            </w:pPr>
            <w:r>
              <w:rPr/>
              <w:t xml:space="preserve">Descripción</w:t>
            </w:r>
          </w:p>
        </w:tc>
        <w:tc>
          <w:tcPr/>
          <w:p>
            <w:pPr>
              <w:rPr/>
            </w:pPr>
            <w:r>
              <w:rPr/>
              <w:t xml:space="preserve">Servidor Nginx</w:t>
            </w:r>
          </w:p>
        </w:tc>
      </w:tr>
      <w:tr>
        <w:trPr/>
        <w:tc>
          <w:tcPr/>
          <w:p>
            <w:pPr>
              <w:rPr/>
            </w:pPr>
            <w:r>
              <w:rPr/>
              <w:t xml:space="preserve">Sistema Operativo</w:t>
            </w:r>
          </w:p>
        </w:tc>
        <w:tc>
          <w:tcPr/>
          <w:p>
            <w:pPr>
              <w:rPr/>
            </w:pPr>
            <w:r>
              <w:rPr/>
              <w:t xml:space="preserve">nginx</w:t>
            </w:r>
          </w:p>
        </w:tc>
      </w:tr>
      <w:tr>
        <w:trPr/>
        <w:tc>
          <w:tcPr/>
          <w:p>
            <w:pPr>
              <w:rPr/>
            </w:pPr>
            <w:r>
              <w:rPr/>
              <w:t xml:space="preserve">Estado</w:t>
            </w:r>
          </w:p>
        </w:tc>
        <w:tc>
          <w:tcPr/>
          <w:p>
            <w:pPr>
              <w:rPr/>
            </w:pPr>
            <w:r>
              <w:rPr/>
              <w:t xml:space="preserve">El activo tiene vulnerabilidades.</w:t>
            </w:r>
          </w:p>
        </w:tc>
      </w:tr>
      <w:tr>
        <w:trPr/>
        <w:tc>
          <w:tcPr/>
          <w:p>
            <w:pPr>
              <w:rPr/>
            </w:pPr>
            <w:r>
              <w:rPr/>
              <w:t xml:space="preserve">Propuestas</w:t>
            </w:r>
          </w:p>
        </w:tc>
        <w:tc>
          <w:tcPr/>
          <w:p>
            <w:pPr>
              <w:rPr/>
            </w:pPr>
            <w:r>
              <w:rPr/>
              <w:t xml:space="preserve"/>
            </w:r>
          </w:p>
        </w:tc>
      </w:tr>
      <w:tr>
        <w:trPr/>
        <w:tc>
          <w:tcPr/>
          <w:p>
            <w:pPr>
              <w:rPr/>
            </w:pPr>
            <w:r>
              <w:rPr/>
              <w:t xml:space="preserve">Recomendaciones</w:t>
            </w:r>
          </w:p>
        </w:tc>
        <w:tc>
          <w:tcPr/>
          <w:p>
            <w:pPr>
              <w:rPr/>
            </w:pPr>
            <w:r>
              <w:rPr/>
              <w:t xml:space="preserve"/>
            </w:r>
          </w:p>
        </w:tc>
      </w:tr>
    </w:tbl>
    <w:p>
      <w:pPr>
        <w:rPr/>
      </w:pPr>
      <w:r>
        <w:rPr/>
        <w:t xml:space="preserve"/>
      </w:r>
    </w:p>
    <w:p>
      <w:pPr>
        <w:pStyle w:val="Heading1PHPDOCX"/>
        <w:rPr/>
      </w:pPr>
      <w:r>
        <w:rPr/>
        <w:t xml:space="preserve">Recomendaciones</w:t>
      </w:r>
    </w:p>
    <w:p>
      <w:pPr>
        <w:rPr/>
      </w:pPr>
      <w:r>
        <w:rPr/>
        <w:t xml:space="preserve">A continuación, se muestras las recomendaciones generales de la auditoría realizada</w:t>
      </w:r>
    </w:p>
    <w:p>
      <w:pPr>
        <w:rPr/>
      </w:pPr>
      <w:r>
        <w:rPr/>
        <w:t xml:space="preserve">Recomendaciones generales del informe</w:t>
      </w:r>
    </w:p>
    <w:p>
      <w:pPr>
        <w:rPr/>
      </w:pPr>
      <w:r>
        <w:rPr/>
        <w:t xml:space="preserve"/>
      </w:r>
    </w:p>
    <w:p>
      <w:pPr>
        <w:pStyle w:val="Heading2PHPDOCX"/>
        <w:rPr/>
      </w:pPr>
      <w:r>
        <w:rPr/>
        <w:t xml:space="preserve">Propuestas de mejora</w:t>
      </w:r>
    </w:p>
    <w:p>
      <w:pPr>
        <w:rPr/>
      </w:pPr>
      <w:r>
        <w:rPr/>
        <w:t xml:space="preserve">A continuación, se muestran las propuestas de mejora tras la auditoría realizada.</w:t>
      </w:r>
    </w:p>
    <w:p>
      <w:pPr>
        <w:rPr/>
      </w:pPr>
      <w:r>
        <w:rPr/>
        <w:t xml:space="preserve">Propuestas generales del informe</w:t>
      </w:r>
    </w:p>
    <w:p>
      <w:pPr>
        <w:rPr/>
      </w:pPr>
      <w:r>
        <w:rPr/>
        <w:t xml:space="preserve"/>
      </w:r>
    </w:p>
    <w:p>
      <w:pPr>
        <w:pStyle w:val="Heading2PHPDOCX"/>
        <w:rPr/>
      </w:pPr>
      <w:r>
        <w:rPr/>
        <w:t xml:space="preserve">Tabla de vulnerabilidades y esfuerzos</w:t>
      </w:r>
    </w:p>
    <w:p>
      <w:pPr>
        <w:rPr/>
      </w:pPr>
      <w:r>
        <w:rPr/>
        <w:t xml:space="preserve">Se muestran todas las vulnerabilidades, criticidad y esfuerzo para solventarlo</w:t>
      </w:r>
    </w:p>
    <w:tbl>
      <w:tblPr>
        <w:tblStyle w:val="LightListAccent1PHPDOCX"/>
        <w:tblOverlap w:val="never"/>
        <w:tblW w:w="5000" w:type="pct"/>
      </w:tblPr>
      <w:tblGrid>
        <w:gridCol w:w="1"/>
        <w:gridCol w:w="1"/>
        <w:gridCol w:w="1"/>
        <w:gridCol w:w="1"/>
      </w:tblGrid>
      <w:tr>
        <w:trPr/>
        <w:tc>
          <w:tcPr/>
          <w:p>
            <w:pPr>
              <w:rPr/>
            </w:pPr>
            <w:r>
              <w:rPr/>
              <w:t xml:space="preserve">CVE</w:t>
            </w:r>
          </w:p>
        </w:tc>
        <w:tc>
          <w:tcPr/>
          <w:p>
            <w:pPr>
              <w:rPr/>
            </w:pPr>
            <w:r>
              <w:rPr/>
              <w:t xml:space="preserve">Criticidad</w:t>
            </w:r>
          </w:p>
        </w:tc>
        <w:tc>
          <w:tcPr/>
          <w:p>
            <w:pPr>
              <w:rPr/>
            </w:pPr>
            <w:r>
              <w:rPr/>
              <w:t xml:space="preserve">Esfuerzo</w:t>
            </w:r>
          </w:p>
        </w:tc>
        <w:tc>
          <w:tcPr/>
          <w:p>
            <w:pPr>
              <w:rPr/>
            </w:pPr>
            <w:r>
              <w:rPr/>
              <w:t xml:space="preserve">Recomendación</w:t>
            </w:r>
          </w:p>
        </w:tc>
      </w:tr>
      <w:tr>
        <w:trPr/>
        <w:tc>
          <w:tcPr/>
          <w:p>
            <w:pPr>
              <w:rPr/>
            </w:pPr>
            <w:r>
              <w:rPr/>
              <w:t xml:space="preserve">CVE-2022-0778</w:t>
            </w:r>
          </w:p>
        </w:tc>
        <w:tc>
          <w:tcPr/>
          <w:p>
            <w:pPr>
              <w:rPr/>
            </w:pPr>
            <w:r>
              <w:rPr/>
              <w:t xml:space="preserve">Muy Alta</w:t>
            </w:r>
          </w:p>
        </w:tc>
        <w:tc>
          <w:tcPr/>
          <w:p>
            <w:pPr>
              <w:rPr/>
            </w:pPr>
            <w:r>
              <w:rPr/>
              <w:t xml:space="preserve">Alto</w:t>
            </w:r>
          </w:p>
        </w:tc>
        <w:tc>
          <w:tcPr/>
          <w:p>
            <w:pPr>
              <w:rPr/>
            </w:pPr>
            <w:r>
              <w:rPr/>
              <w:t xml:space="preserve">Customers with a Threat Prevention subscription can block known attacks for this vulnerability by enabling Threat IDs 92409 and 92411 (Applications and Threats content update 8552). This mitigation reduces the risk of exploitation from known exploits.Customers will need to upgrade their products to a fixed version to completely remove the risk of this issue.</w:t>
            </w:r>
          </w:p>
        </w:tc>
      </w:tr>
      <w:tr>
        <w:trPr/>
        <w:tc>
          <w:tcPr/>
          <w:p>
            <w:pPr>
              <w:rPr/>
            </w:pPr>
            <w:r>
              <w:rPr/>
              <w:t xml:space="preserve">CVE-2022-32749</w:t>
            </w:r>
          </w:p>
        </w:tc>
        <w:tc>
          <w:tcPr/>
          <w:p>
            <w:pPr>
              <w:rPr/>
            </w:pPr>
            <w:r>
              <w:rPr/>
              <w:t xml:space="preserve">Alta</w:t>
            </w:r>
          </w:p>
        </w:tc>
        <w:tc>
          <w:tcPr/>
          <w:p>
            <w:pPr>
              <w:rPr/>
            </w:pPr>
            <w:r>
              <w:rPr/>
              <w:t xml:space="preserve">Medio</w:t>
            </w:r>
          </w:p>
        </w:tc>
        <w:tc>
          <w:tcPr/>
          <w:p>
            <w:pPr>
              <w:rPr/>
            </w:pPr>
            <w:r>
              <w:rPr/>
              <w:t xml:space="preserve">Actualizar a la versión recomendada</w:t>
            </w:r>
          </w:p>
        </w:tc>
      </w:tr>
      <w:tr>
        <w:trPr/>
        <w:tc>
          <w:tcPr/>
          <w:p>
            <w:pPr>
              <w:rPr/>
            </w:pPr>
            <w:r>
              <w:rPr/>
              <w:t xml:space="preserve">CVE-2022-30209</w:t>
            </w:r>
          </w:p>
        </w:tc>
        <w:tc>
          <w:tcPr/>
          <w:p>
            <w:pPr>
              <w:rPr/>
            </w:pPr>
            <w:r>
              <w:rPr/>
              <w:t xml:space="preserve">Alta</w:t>
            </w:r>
          </w:p>
        </w:tc>
        <w:tc>
          <w:tcPr/>
          <w:p>
            <w:pPr>
              <w:rPr/>
            </w:pPr>
            <w:r>
              <w:rPr/>
              <w:t xml:space="preserve">Alto</w:t>
            </w:r>
          </w:p>
        </w:tc>
        <w:tc>
          <w:tcPr/>
          <w:p>
            <w:pPr>
              <w:rPr/>
            </w:pPr>
            <w:r>
              <w:rPr/>
              <w:t xml:space="preserve">A complete vendor solution is available. Either the vendor has issued an official patch, or an upgrade is available.</w:t>
            </w:r>
          </w:p>
        </w:tc>
      </w:tr>
      <w:tr>
        <w:trPr/>
        <w:tc>
          <w:tcPr/>
          <w:p>
            <w:pPr>
              <w:rPr/>
            </w:pPr>
            <w:r>
              <w:rPr/>
              <w:t xml:space="preserve">CVE-2021-32588</w:t>
            </w:r>
          </w:p>
        </w:tc>
        <w:tc>
          <w:tcPr/>
          <w:p>
            <w:pPr>
              <w:rPr/>
            </w:pPr>
            <w:r>
              <w:rPr/>
              <w:t xml:space="preserve">Muy Alta</w:t>
            </w:r>
          </w:p>
        </w:tc>
        <w:tc>
          <w:tcPr/>
          <w:p>
            <w:pPr>
              <w:rPr/>
            </w:pPr>
            <w:r>
              <w:rPr/>
              <w:t xml:space="preserve">Medio</w:t>
            </w:r>
          </w:p>
        </w:tc>
        <w:tc>
          <w:tcPr/>
          <w:p>
            <w:pPr>
              <w:rPr/>
            </w:pPr>
            <w:r>
              <w:rPr/>
              <w:t xml:space="preserve">Actualizar a la versión correspondiente</w:t>
            </w:r>
          </w:p>
        </w:tc>
      </w:tr>
    </w:tbl>
    <w:p>
      <w:pPr>
        <w:pStyle w:val="Heading1PHPDOCX"/>
        <w:rPr/>
      </w:pPr>
      <w:r>
        <w:rPr/>
        <w:t xml:space="preserve">Gráficas</w:t>
      </w:r>
    </w:p>
    <w:p>
      <w:pPr>
        <w:pStyle w:val="Heading2PHPDOCX"/>
        <w:rPr/>
      </w:pPr>
      <w:r>
        <w:rPr/>
        <w:t xml:space="preserve">Gráfica de esfuerzos</w:t>
      </w:r>
    </w:p>
    <w:p>
      <w:pPr>
        <w:rPr/>
      </w:pPr>
      <w:r>
        <w:rPr/>
        <w:t xml:space="preserve">El gráfico de esfuerzos sería el siguiente:</w:t>
      </w:r>
    </w:p>
    <w:p>
      <w:pPr>
        <w:jc w:val="center"/>
      </w:pPr>
      <w:r>
        <w:rPr>
          <w:noProof/>
        </w:rPr>
        <w:drawing>
          <wp:inline distT="0" distB="0" distL="0" distR="0">
            <wp:extent cx="6120000" cy="2880000"/>
            <wp:effectExtent l="19050" t="0" r="4307" b="0"/>
            <wp:docPr id="541687018"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19481"/>
              </a:graphicData>
            </a:graphic>
          </wp:inline>
        </w:drawing>
      </w:r>
    </w:p>
    <w:p>
      <w:pPr>
        <w:rPr/>
      </w:pPr>
      <w:r>
        <w:rPr/>
        <w:t xml:space="preserve"/>
      </w:r>
    </w:p>
    <w:p>
      <w:pPr>
        <w:pStyle w:val="Heading2PHPDOCX"/>
        <w:rPr/>
      </w:pPr>
      <w:r>
        <w:rPr/>
        <w:t xml:space="preserve">Gráfica de criticidades</w:t>
      </w:r>
    </w:p>
    <w:p>
      <w:pPr>
        <w:rPr/>
      </w:pPr>
      <w:r>
        <w:rPr/>
        <w:t xml:space="preserve">El gráfico de criticidad sería el siguiente:</w:t>
      </w:r>
    </w:p>
    <w:p>
      <w:pPr>
        <w:jc w:val="center"/>
      </w:pPr>
      <w:r>
        <w:rPr>
          <w:noProof/>
        </w:rPr>
        <w:drawing>
          <wp:inline distT="0" distB="0" distL="0" distR="0">
            <wp:extent cx="6120000" cy="2880000"/>
            <wp:effectExtent l="19050" t="0" r="4307" b="0"/>
            <wp:docPr id="295878324"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19482"/>
              </a:graphicData>
            </a:graphic>
          </wp:inline>
        </w:drawing>
      </w:r>
    </w:p>
    <w:p>
      <w:pPr>
        <w:rPr/>
      </w:pPr>
      <w:r>
        <w:rPr/>
        <w:t xml:space="preserve"/>
      </w:r>
    </w:p>
    <w:p>
      <w:pPr>
        <w:rPr/>
      </w:pPr>
      <w:r>
        <w:rPr/>
        <w:t xml:space="preserve"/>
      </w:r>
    </w:p>
    <w:p>
      <w:pPr>
        <w:pStyle w:val="Heading2PHPDOCX"/>
        <w:rPr/>
      </w:pPr>
      <w:r>
        <w:rPr/>
        <w:t xml:space="preserve">Gráfica OWASPtop10</w:t>
      </w:r>
    </w:p>
    <w:p>
      <w:pPr>
        <w:rPr/>
      </w:pPr>
      <w:r>
        <w:rPr/>
        <w:t xml:space="preserve">El gráfico de vulnerabilidades en categorías OWASP sería el siguiente:</w:t>
      </w:r>
    </w:p>
    <w:p>
      <w:r>
        <w:rPr>
          <w:noProof/>
        </w:rPr>
        <w:drawing>
          <wp:inline distT="0" distB="0" distL="0" distR="0">
            <wp:extent cx="5400000" cy="5400000"/>
            <wp:effectExtent l="19050" t="0" r="4307" b="0"/>
            <wp:docPr id="808169933"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19483"/>
              </a:graphicData>
            </a:graphic>
          </wp:inline>
        </w:drawing>
      </w:r>
    </w:p>
    <w:sectPr xmlns:w="http://schemas.openxmlformats.org/wordprocessingml/2006/main" xmlns:r="http://schemas.openxmlformats.org/officeDocument/2006/relationships" w:rsidR="0019356A" w:rsidSect="00C4730F">
      <w:headerReference w:type="default" r:id="rId11"/>
      <w:footerReference w:type="default" r:id="rId12"/>
      <w:pgSz w:w="11906" w:h="16838" w:code="9" w:orient="portrait"/>
      <w:pgMar w:top="1417" w:right="1701" w:bottom="1417" w:left="1701" w:header="708" w:footer="708" w:gutter="0"/>
      <w:pgNumType w:start="0"/>
      <w:cols w:space="708" w:num="1"/>
      <w:titlePg/>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E6EB" w14:textId="77777777" w:rsidR="005D1639" w:rsidRDefault="005D1639" w:rsidP="006E0FDA">
      <w:pPr>
        <w:spacing w:after="0" w:line="240" w:lineRule="auto"/>
      </w:pPr>
      <w:r>
        <w:separator/>
      </w:r>
    </w:p>
  </w:endnote>
  <w:endnote w:type="continuationSeparator" w:id="0">
    <w:p w14:paraId="4041724B" w14:textId="77777777" w:rsidR="005D1639" w:rsidRDefault="005D1639"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FEDA" w14:textId="41623BA8" w:rsidR="005A6EA6" w:rsidRDefault="00000000">
    <w:pPr>
      <w:pStyle w:val="Piedepgina"/>
    </w:pPr>
    <w:r>
      <w:rPr>
        <w:noProof/>
      </w:rPr>
      <w:pict w14:anchorId="0CF580FE">
        <v:group id="Grupo 37" o:spid="_x0000_s1032" style="position:absolute;margin-left:3751.2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3-01-08T00:00:00Z">
                      <w:dateFormat w:val="d 'de' MMMM 'de' yyyy"/>
                      <w:lid w:val="es-ES"/>
                      <w:storeMappedDataAs w:val="dateTime"/>
                      <w:calendar w:val="gregorian"/>
                    </w:date>
                  </w:sdtPr>
                  <w:sdtContent>
                    <w:p w14:paraId="32DCCC98" w14:textId="281A03E7" w:rsidR="00A61B26" w:rsidRDefault="00A71168">
                      <w:pPr>
                        <w:jc w:val="right"/>
                        <w:rPr>
                          <w:color w:val="7F7F7F" w:themeColor="text1" w:themeTint="80"/>
                        </w:rPr>
                      </w:pPr>
                      <w:r>
                        <w:rPr>
                          <w:color w:val="7F7F7F" w:themeColor="text1" w:themeTint="80"/>
                          <w:lang w:val="es-ES"/>
                        </w:rPr>
                        <w:t>8 de enero de 2023</w:t>
                      </w:r>
                    </w:p>
                  </w:sdtContent>
                </w:sdt>
                <w:p w14:paraId="5BA1A5E7" w14:textId="77777777" w:rsidR="00A61B26" w:rsidRDefault="00A61B26">
                  <w:pPr>
                    <w:jc w:val="right"/>
                    <w:rPr>
                      <w:color w:val="808080" w:themeColor="background1" w:themeShade="80"/>
                    </w:rPr>
                  </w:pPr>
                </w:p>
              </w:txbxContent>
            </v:textbox>
          </v:shape>
          <w10:wrap type="square" anchorx="margin" anchory="margin"/>
        </v:group>
      </w:pict>
    </w:r>
    <w:r>
      <w:rPr>
        <w:noProof/>
      </w:rPr>
      <w:pict w14:anchorId="15A5FF6E">
        <v:rect id="Rectángulo 40" o:spid="_x0000_s1031"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3668215" w14:textId="77777777" w:rsidR="00A61B26" w:rsidRDefault="00A61B2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3A0B" w14:textId="77777777" w:rsidR="005D1639" w:rsidRDefault="005D1639" w:rsidP="006E0FDA">
      <w:pPr>
        <w:spacing w:after="0" w:line="240" w:lineRule="auto"/>
      </w:pPr>
      <w:r>
        <w:separator/>
      </w:r>
    </w:p>
  </w:footnote>
  <w:footnote w:type="continuationSeparator" w:id="0">
    <w:p w14:paraId="77097AAF" w14:textId="77777777" w:rsidR="005D1639" w:rsidRDefault="005D1639"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E6DB" w14:textId="05B8558F" w:rsidR="005A6EA6" w:rsidRDefault="00A71168">
    <w:pPr>
      <w:pStyle w:val="Encabezado"/>
    </w:pPr>
    <w:r w:rsidRPr="00A71168">
      <w:drawing>
        <wp:anchor distT="0" distB="0" distL="114300" distR="114300" simplePos="0" relativeHeight="251665408" behindDoc="0" locked="0" layoutInCell="1" allowOverlap="1" wp14:anchorId="0BB70041" wp14:editId="336AB79B">
          <wp:simplePos x="0" y="0"/>
          <wp:positionH relativeFrom="column">
            <wp:posOffset>3740785</wp:posOffset>
          </wp:positionH>
          <wp:positionV relativeFrom="paragraph">
            <wp:posOffset>-268605</wp:posOffset>
          </wp:positionV>
          <wp:extent cx="1998845" cy="485775"/>
          <wp:effectExtent l="0" t="0" r="0" b="0"/>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98845" cy="4857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A6EA6">
      <w:t>Auditoría</w:t>
    </w:r>
    <w:proofErr w:type="spellEnd"/>
    <w:r w:rsidR="005A6EA6">
      <w:t xml:space="preserve"> de Seguridad </w:t>
    </w:r>
    <w:proofErr w:type="spellStart"/>
    <w:r w:rsidR="005A6EA6">
      <w:t>informática</w:t>
    </w:r>
    <w:proofErr w:type="spellEnd"/>
  </w:p>
  <w:p w14:paraId="3477EFCD" w14:textId="6F3F4F28" w:rsidR="005A6EA6" w:rsidRDefault="00000000">
    <w:pPr>
      <w:pStyle w:val="Encabezado"/>
    </w:pPr>
    <w:r>
      <w:rPr>
        <w:noProof/>
      </w:rPr>
      <w:pict w14:anchorId="6ACCAF09">
        <v:shapetype id="_x0000_t32" coordsize="21600,21600" o:spt="32" o:oned="t" path="m,l21600,21600e" filled="f">
          <v:path arrowok="t" fillok="f" o:connecttype="none"/>
          <o:lock v:ext="edit" shapetype="t"/>
        </v:shapetype>
        <v:shape id="_x0000_s1027" type="#_x0000_t32" style="position:absolute;margin-left:3.45pt;margin-top:14.9pt;width:426pt;height:0;z-index:251661312"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7284">
    <w:multiLevelType w:val="hybridMultilevel"/>
    <w:lvl w:ilvl="0" w:tplc="30723136">
      <w:start w:val="1"/>
      <w:numFmt w:val="decimal"/>
      <w:lvlText w:val="%1."/>
      <w:lvlJc w:val="left"/>
      <w:pPr>
        <w:ind w:left="720" w:hanging="360"/>
      </w:pPr>
    </w:lvl>
    <w:lvl w:ilvl="1" w:tplc="30723136" w:tentative="1">
      <w:start w:val="1"/>
      <w:numFmt w:val="lowerLetter"/>
      <w:lvlText w:val="%2."/>
      <w:lvlJc w:val="left"/>
      <w:pPr>
        <w:ind w:left="1440" w:hanging="360"/>
      </w:pPr>
    </w:lvl>
    <w:lvl w:ilvl="2" w:tplc="30723136" w:tentative="1">
      <w:start w:val="1"/>
      <w:numFmt w:val="lowerRoman"/>
      <w:lvlText w:val="%3."/>
      <w:lvlJc w:val="right"/>
      <w:pPr>
        <w:ind w:left="2160" w:hanging="180"/>
      </w:pPr>
    </w:lvl>
    <w:lvl w:ilvl="3" w:tplc="30723136" w:tentative="1">
      <w:start w:val="1"/>
      <w:numFmt w:val="decimal"/>
      <w:lvlText w:val="%4."/>
      <w:lvlJc w:val="left"/>
      <w:pPr>
        <w:ind w:left="2880" w:hanging="360"/>
      </w:pPr>
    </w:lvl>
    <w:lvl w:ilvl="4" w:tplc="30723136" w:tentative="1">
      <w:start w:val="1"/>
      <w:numFmt w:val="lowerLetter"/>
      <w:lvlText w:val="%5."/>
      <w:lvlJc w:val="left"/>
      <w:pPr>
        <w:ind w:left="3600" w:hanging="360"/>
      </w:pPr>
    </w:lvl>
    <w:lvl w:ilvl="5" w:tplc="30723136" w:tentative="1">
      <w:start w:val="1"/>
      <w:numFmt w:val="lowerRoman"/>
      <w:lvlText w:val="%6."/>
      <w:lvlJc w:val="right"/>
      <w:pPr>
        <w:ind w:left="4320" w:hanging="180"/>
      </w:pPr>
    </w:lvl>
    <w:lvl w:ilvl="6" w:tplc="30723136" w:tentative="1">
      <w:start w:val="1"/>
      <w:numFmt w:val="decimal"/>
      <w:lvlText w:val="%7."/>
      <w:lvlJc w:val="left"/>
      <w:pPr>
        <w:ind w:left="5040" w:hanging="360"/>
      </w:pPr>
    </w:lvl>
    <w:lvl w:ilvl="7" w:tplc="30723136" w:tentative="1">
      <w:start w:val="1"/>
      <w:numFmt w:val="lowerLetter"/>
      <w:lvlText w:val="%8."/>
      <w:lvlJc w:val="left"/>
      <w:pPr>
        <w:ind w:left="5760" w:hanging="360"/>
      </w:pPr>
    </w:lvl>
    <w:lvl w:ilvl="8" w:tplc="30723136" w:tentative="1">
      <w:start w:val="1"/>
      <w:numFmt w:val="lowerRoman"/>
      <w:lvlText w:val="%9."/>
      <w:lvlJc w:val="right"/>
      <w:pPr>
        <w:ind w:left="6480" w:hanging="180"/>
      </w:pPr>
    </w:lvl>
  </w:abstractNum>
  <w:abstractNum w:abstractNumId="17283">
    <w:multiLevelType w:val="hybridMultilevel"/>
    <w:lvl w:ilvl="0" w:tplc="379101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3EA7B43"/>
    <w:multiLevelType w:val="hybridMultilevel"/>
    <w:tmpl w:val="3594E282"/>
    <w:lvl w:ilvl="0" w:tplc="99619217">
      <w:start w:val="1"/>
      <w:numFmt w:val="decimal"/>
      <w:lvlText w:val="%1."/>
      <w:lvlJc w:val="left"/>
      <w:pPr>
        <w:ind w:left="720" w:hanging="360"/>
      </w:pPr>
    </w:lvl>
    <w:lvl w:ilvl="1" w:tplc="99619217" w:tentative="1">
      <w:start w:val="1"/>
      <w:numFmt w:val="lowerLetter"/>
      <w:lvlText w:val="%2."/>
      <w:lvlJc w:val="left"/>
      <w:pPr>
        <w:ind w:left="1440" w:hanging="360"/>
      </w:pPr>
    </w:lvl>
    <w:lvl w:ilvl="2" w:tplc="99619217" w:tentative="1">
      <w:start w:val="1"/>
      <w:numFmt w:val="lowerRoman"/>
      <w:lvlText w:val="%3."/>
      <w:lvlJc w:val="right"/>
      <w:pPr>
        <w:ind w:left="2160" w:hanging="180"/>
      </w:pPr>
    </w:lvl>
    <w:lvl w:ilvl="3" w:tplc="99619217" w:tentative="1">
      <w:start w:val="1"/>
      <w:numFmt w:val="decimal"/>
      <w:lvlText w:val="%4."/>
      <w:lvlJc w:val="left"/>
      <w:pPr>
        <w:ind w:left="2880" w:hanging="360"/>
      </w:pPr>
    </w:lvl>
    <w:lvl w:ilvl="4" w:tplc="99619217" w:tentative="1">
      <w:start w:val="1"/>
      <w:numFmt w:val="lowerLetter"/>
      <w:lvlText w:val="%5."/>
      <w:lvlJc w:val="left"/>
      <w:pPr>
        <w:ind w:left="3600" w:hanging="360"/>
      </w:pPr>
    </w:lvl>
    <w:lvl w:ilvl="5" w:tplc="99619217" w:tentative="1">
      <w:start w:val="1"/>
      <w:numFmt w:val="lowerRoman"/>
      <w:lvlText w:val="%6."/>
      <w:lvlJc w:val="right"/>
      <w:pPr>
        <w:ind w:left="4320" w:hanging="180"/>
      </w:pPr>
    </w:lvl>
    <w:lvl w:ilvl="6" w:tplc="99619217" w:tentative="1">
      <w:start w:val="1"/>
      <w:numFmt w:val="decimal"/>
      <w:lvlText w:val="%7."/>
      <w:lvlJc w:val="left"/>
      <w:pPr>
        <w:ind w:left="5040" w:hanging="360"/>
      </w:pPr>
    </w:lvl>
    <w:lvl w:ilvl="7" w:tplc="99619217" w:tentative="1">
      <w:start w:val="1"/>
      <w:numFmt w:val="lowerLetter"/>
      <w:lvlText w:val="%8."/>
      <w:lvlJc w:val="left"/>
      <w:pPr>
        <w:ind w:left="5760" w:hanging="360"/>
      </w:pPr>
    </w:lvl>
    <w:lvl w:ilvl="8" w:tplc="99619217"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473E89A6"/>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FB6CAD"/>
    <w:multiLevelType w:val="hybridMultilevel"/>
    <w:tmpl w:val="0DC8006E"/>
    <w:lvl w:ilvl="0" w:tplc="665077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4097427">
    <w:abstractNumId w:val="4"/>
  </w:num>
  <w:num w:numId="2" w16cid:durableId="1371297330">
    <w:abstractNumId w:val="6"/>
  </w:num>
  <w:num w:numId="3" w16cid:durableId="1619995520">
    <w:abstractNumId w:val="7"/>
  </w:num>
  <w:num w:numId="4" w16cid:durableId="380598330">
    <w:abstractNumId w:val="5"/>
  </w:num>
  <w:num w:numId="5" w16cid:durableId="417095943">
    <w:abstractNumId w:val="2"/>
  </w:num>
  <w:num w:numId="6" w16cid:durableId="493880585">
    <w:abstractNumId w:val="1"/>
  </w:num>
  <w:num w:numId="7" w16cid:durableId="766577118">
    <w:abstractNumId w:val="3"/>
  </w:num>
  <w:num w:numId="8" w16cid:durableId="1675572521">
    <w:abstractNumId w:val="8"/>
  </w:num>
  <w:num w:numId="9" w16cid:durableId="417681413">
    <w:abstractNumId w:val="0"/>
  </w:num>
  <w:num w:numId="17283">
    <w:abstractNumId w:val="17283"/>
  </w:num>
  <w:num w:numId="17284">
    <w:abstractNumId w:val="172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val="1"/>
  <w:proofState w:spelling="clean" w:grammar="clean"/>
  <w:defaultTabStop w:val="708"/>
  <w:hyphenationZone w:val="425"/>
  <w:characterSpacingControl w:val="doNotCompress"/>
  <w:hdrShapeDefaults>
    <o:shapedefaults v:ext="edit" spidmax="2051"/>
    <o:shapelayout v:ext="edit">
      <o:idmap v:ext="edit" data="1"/>
      <o:rules v:ext="edit">
        <o:r id="V:Rule1"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473E"/>
    <w:rsid w:val="00065F9C"/>
    <w:rsid w:val="000F6147"/>
    <w:rsid w:val="00112029"/>
    <w:rsid w:val="00135412"/>
    <w:rsid w:val="0019356A"/>
    <w:rsid w:val="001E6E5B"/>
    <w:rsid w:val="00221AD7"/>
    <w:rsid w:val="002D4F97"/>
    <w:rsid w:val="00361FF4"/>
    <w:rsid w:val="003708B4"/>
    <w:rsid w:val="003B5299"/>
    <w:rsid w:val="00485F46"/>
    <w:rsid w:val="00493A0C"/>
    <w:rsid w:val="004D6B48"/>
    <w:rsid w:val="00507DEE"/>
    <w:rsid w:val="00531A4E"/>
    <w:rsid w:val="00535F5A"/>
    <w:rsid w:val="00555F58"/>
    <w:rsid w:val="005A6EA6"/>
    <w:rsid w:val="005D1639"/>
    <w:rsid w:val="00695DCE"/>
    <w:rsid w:val="006E6663"/>
    <w:rsid w:val="007A5861"/>
    <w:rsid w:val="008B3AC2"/>
    <w:rsid w:val="008F680D"/>
    <w:rsid w:val="00A61B26"/>
    <w:rsid w:val="00A71168"/>
    <w:rsid w:val="00A81B52"/>
    <w:rsid w:val="00AC197E"/>
    <w:rsid w:val="00B21D59"/>
    <w:rsid w:val="00B64CB8"/>
    <w:rsid w:val="00B71DFE"/>
    <w:rsid w:val="00BD1511"/>
    <w:rsid w:val="00BD419F"/>
    <w:rsid w:val="00C4730F"/>
    <w:rsid w:val="00CC6089"/>
    <w:rsid w:val="00CF4218"/>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DE5EE6"/>
  <w15:docId w15:val="{90FEEE51-56F2-4147-9A44-C5019FAF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Ttulo1">
    <w:name w:val="heading 1"/>
    <w:basedOn w:val="Normal"/>
    <w:next w:val="Normal"/>
    <w:link w:val="Ttulo1Car"/>
    <w:uiPriority w:val="99"/>
    <w:semiHidden/>
    <w:unhideWhenUsed/>
    <w:rsid w:val="007A58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PHPDOCX">
    <w:name w:val="Heading 1 PHPDOCX"/>
    <w:basedOn w:val="Normal"/>
    <w:next w:val="Normal"/>
    <w:link w:val="Heading1CarPHPDOCX"/>
    <w:uiPriority w:val="9"/>
    <w:qFormat/>
    <w:rsid w:val="003708B4"/>
    <w:pPr>
      <w:keepNext/>
      <w:keepLines/>
      <w:pageBreakBefore/>
      <w:numPr>
        <w:numId w:val="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221AD7"/>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221AD7"/>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221AD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3708B4"/>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221AD7"/>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221AD7"/>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221AD7"/>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s-ES" w:eastAsia="es-E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s-ES" w:eastAsia="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s-ES" w:eastAsia="es-E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s-ES" w:eastAsia="es-E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s-ES" w:eastAsia="es-E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s-ES" w:eastAsia="es-E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s-ES" w:eastAsia="es-E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s-ES" w:eastAsia="es-E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cabezado">
    <w:name w:val="header"/>
    <w:basedOn w:val="Normal"/>
    <w:link w:val="EncabezadoCar"/>
    <w:uiPriority w:val="99"/>
    <w:unhideWhenUsed/>
    <w:rsid w:val="005A6E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EA6"/>
  </w:style>
  <w:style w:type="paragraph" w:styleId="Piedepgina">
    <w:name w:val="footer"/>
    <w:basedOn w:val="Normal"/>
    <w:link w:val="PiedepginaCar"/>
    <w:uiPriority w:val="99"/>
    <w:unhideWhenUsed/>
    <w:rsid w:val="005A6E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EA6"/>
  </w:style>
  <w:style w:type="paragraph" w:styleId="Sinespaciado">
    <w:name w:val="No Spacing"/>
    <w:link w:val="SinespaciadoCar"/>
    <w:uiPriority w:val="1"/>
    <w:qFormat/>
    <w:rsid w:val="00C4730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4730F"/>
    <w:rPr>
      <w:rFonts w:eastAsiaTheme="minorEastAsia"/>
      <w:lang w:val="es-ES" w:eastAsia="es-ES"/>
    </w:rPr>
  </w:style>
  <w:style w:type="character" w:customStyle="1" w:styleId="Ttulo1Car">
    <w:name w:val="Título 1 Car"/>
    <w:basedOn w:val="Fuentedeprrafopredeter"/>
    <w:link w:val="Ttulo1"/>
    <w:uiPriority w:val="99"/>
    <w:semiHidden/>
    <w:rsid w:val="007A5861"/>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7A5861"/>
    <w:pPr>
      <w:spacing w:line="259" w:lineRule="auto"/>
      <w:outlineLvl w:val="9"/>
    </w:pPr>
    <w:rPr>
      <w:lang w:val="es-ES" w:eastAsia="es-ES"/>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 Id="rId418029300" Type="http://schemas.openxmlformats.org/officeDocument/2006/relationships/comments" Target="comments.xml"/><Relationship Id="rId983170290" Type="http://schemas.microsoft.com/office/2011/relationships/commentsExtended" Target="commentsExtended.xml"/><Relationship Id="rId11119480" Type="http://schemas.openxmlformats.org/officeDocument/2006/relationships/image" Target="media/imgrId11119480.jpg"/><Relationship Id="rId11119481" Type="http://schemas.openxmlformats.org/officeDocument/2006/relationships/chart" Target="charts/chart11119481.xml"/><Relationship Id="rId11119482" Type="http://schemas.openxmlformats.org/officeDocument/2006/relationships/chart" Target="charts/chart11119482.xml"/><Relationship Id="rId11119483" Type="http://schemas.openxmlformats.org/officeDocument/2006/relationships/chart" Target="charts/chart11119483.xml"/><Relationship Id="rId946863c44e6703793" Type="http://schemas.openxmlformats.org/officeDocument/2006/relationships/image" Target="media/img946863c44e6703793.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1119481.xml.rels><?xml version="1.0" encoding="UTF-8" standalone="yes" ?><Relationships xmlns="http://schemas.openxmlformats.org/package/2006/relationships"><Relationship Id="rId1" Type="http://schemas.openxmlformats.org/officeDocument/2006/relationships/package" Target="../embeddings/Microsoft_Excel_Worksheet11119481.xlsx"></Relationship></Relationships>
</file>

<file path=word/charts/_rels/chart11119482.xml.rels><?xml version="1.0" encoding="UTF-8" standalone="yes" ?><Relationships xmlns="http://schemas.openxmlformats.org/package/2006/relationships"><Relationship Id="rId1" Type="http://schemas.openxmlformats.org/officeDocument/2006/relationships/package" Target="../embeddings/Microsoft_Excel_Worksheet11119482.xlsx"></Relationship></Relationships>
</file>

<file path=word/charts/_rels/chart11119483.xml.rels><?xml version="1.0" encoding="UTF-8" standalone="yes" ?><Relationships xmlns="http://schemas.openxmlformats.org/package/2006/relationships"><Relationship Id="rId1" Type="http://schemas.openxmlformats.org/officeDocument/2006/relationships/package" Target="../embeddings/Microsoft_Excel_Worksheet11119483.xlsx"></Relationship></Relationships>
</file>

<file path=word/charts/chart1111948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según el esfuerzo</a:t>
            </a:r>
          </a:p>
        </c:rich>
      </c:tx>
      <c:overlay val="0"/>
    </c:title>
    <c:plotArea>
      <c:layout/>
      <c:pieChart>
        <c:varyColors val="1"/>
        <c:ser>
          <c:idx val="0"/>
          <c:order val="0"/>
          <c:tx>
            <c:strRef>
              <c:f>Sheet1!$B$1</c:f>
              <c:strCache>
                <c:ptCount val="1"/>
                <c:pt idx="0">
                  <c:v>Vulnerabilidades según el esfuerzo</c:v>
                </c:pt>
              </c:strCache>
            </c:strRef>
          </c:tx>
          <c:cat>
            <c:strRef>
              <c:f>Sheet1!$A$2:$A$5</c:f>
              <c:strCache>
                <c:ptCount val="4"/>
                <c:pt idx="0">
                  <c:v>Bajo</c:v>
                </c:pt>
                <c:pt idx="1">
                  <c:v>Medio</c:v>
                </c:pt>
                <c:pt idx="2">
                  <c:v>Alto</c:v>
                </c:pt>
                <c:pt idx="3">
                  <c:v>Muy Alto</c:v>
                </c:pt>
              </c:strCache>
            </c:strRef>
          </c:cat>
          <c:val>
            <c:numRef>
              <c:f>Sheet1!$B$2:$B$5</c:f>
              <c:numCache>
                <c:formatCode>General</c:formatCode>
                <c:ptCount val="4"/>
                <c:pt idx="0">
                  <c:v>0</c:v>
                </c:pt>
                <c:pt idx="1">
                  <c:v>2</c:v>
                </c:pt>
                <c:pt idx="2">
                  <c:v>2</c:v>
                </c:pt>
                <c:pt idx="3">
                  <c:v>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charts/chart1111948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según su criticidad</a:t>
            </a:r>
          </a:p>
        </c:rich>
      </c:tx>
      <c:overlay val="0"/>
    </c:title>
    <c:plotArea>
      <c:layout/>
      <c:pieChart>
        <c:varyColors val="1"/>
        <c:ser>
          <c:idx val="0"/>
          <c:order val="0"/>
          <c:tx>
            <c:strRef>
              <c:f>Sheet1!$B$1</c:f>
              <c:strCache>
                <c:ptCount val="1"/>
                <c:pt idx="0">
                  <c:v>Vulnerabilidades según su criticidad</c:v>
                </c:pt>
              </c:strCache>
            </c:strRef>
          </c:tx>
          <c:cat>
            <c:strRef>
              <c:f>Sheet1!$A$2:$A$5</c:f>
              <c:strCache>
                <c:ptCount val="4"/>
                <c:pt idx="0">
                  <c:v>Bajas</c:v>
                </c:pt>
                <c:pt idx="1">
                  <c:v>Medias</c:v>
                </c:pt>
                <c:pt idx="2">
                  <c:v>Altas</c:v>
                </c:pt>
                <c:pt idx="3">
                  <c:v>Muy Altas</c:v>
                </c:pt>
              </c:strCache>
            </c:strRef>
          </c:cat>
          <c:val>
            <c:numRef>
              <c:f>Sheet1!$B$2:$B$5</c:f>
              <c:numCache>
                <c:formatCode>General</c:formatCode>
                <c:ptCount val="4"/>
                <c:pt idx="0">
                  <c:v>0</c:v>
                </c:pt>
                <c:pt idx="1">
                  <c:v>0</c:v>
                </c:pt>
                <c:pt idx="2">
                  <c:v>2</c:v>
                </c:pt>
                <c:pt idx="3">
                  <c:v>2</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charts/chart1111948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Vulnerabilidades por categorías OWASPtop10</a:t>
            </a:r>
          </a:p>
        </c:rich>
      </c:tx>
      <c:overlay val="0"/>
    </c:title>
    <c:plotArea>
      <c:layout/>
      <c:radarChart>
        <c:radarStyle val="marker"/>
        <c:varyColors val="0"/>
        <c:ser>
          <c:idx val="0"/>
          <c:order val="0"/>
          <c:tx>
            <c:strRef>
              <c:f>Sheet1!$B$1</c:f>
              <c:strCache>
                <c:ptCount val="1"/>
                <c:pt idx="0">
                  <c:v>Vulnerabilidades</c:v>
                </c:pt>
              </c:strCache>
            </c:strRef>
          </c:tx>
          <c:marker>
            <c:symbol val="none"/>
          </c:marker>
          <c:cat>
            <c:strRef>
              <c:f>Sheet1!$A$2:$A$11</c:f>
              <c:strCache>
                <c:ptCount val="10"/>
                <c:pt idx="0">
                  <c:v>Categoria 1</c:v>
                </c:pt>
                <c:pt idx="1">
                  <c:v>Categoria 2</c:v>
                </c:pt>
                <c:pt idx="2">
                  <c:v>Categoria 3</c:v>
                </c:pt>
                <c:pt idx="3">
                  <c:v>Categoria 4</c:v>
                </c:pt>
                <c:pt idx="4">
                  <c:v>Categoria 5</c:v>
                </c:pt>
                <c:pt idx="5">
                  <c:v>Categoria 6</c:v>
                </c:pt>
                <c:pt idx="6">
                  <c:v>Categoria 7</c:v>
                </c:pt>
                <c:pt idx="7">
                  <c:v>Categoria 8</c:v>
                </c:pt>
                <c:pt idx="8">
                  <c:v>Categoria 9</c:v>
                </c:pt>
                <c:pt idx="9">
                  <c:v>Categoria 10</c:v>
                </c:pt>
              </c:strCache>
            </c:strRef>
          </c:cat>
          <c:val>
            <c:numRef>
              <c:f>Sheet1!$B$2:$B$11</c:f>
              <c:numCache>
                <c:formatCode>General</c:formatCode>
                <c:ptCount val="10"/>
                <c:pt idx="0">
                  <c:v>1</c:v>
                </c:pt>
                <c:pt idx="1">
                  <c:v>0</c:v>
                </c:pt>
                <c:pt idx="2">
                  <c:v>2</c:v>
                </c:pt>
                <c:pt idx="3">
                  <c:v>0</c:v>
                </c:pt>
                <c:pt idx="4">
                  <c:v>0</c:v>
                </c:pt>
                <c:pt idx="5">
                  <c:v>1</c:v>
                </c:pt>
                <c:pt idx="6">
                  <c:v>0</c:v>
                </c:pt>
                <c:pt idx="7">
                  <c:v>0</c:v>
                </c:pt>
                <c:pt idx="8">
                  <c:v>0</c:v>
                </c:pt>
                <c:pt idx="9">
                  <c:v>0</c:v>
                </c:pt>
              </c:numCache>
            </c:numRef>
          </c:val>
        </c:ser>
        <c:dLbls>
          <c:showLegendKey val="0"/>
          <c:showVal val="0"/>
          <c:showCatName val="0"/>
          <c:showSerName val="0"/>
          <c:showPercent val="0"/>
          <c:showBubbleSize val="0"/>
        </c:dLbls>
        <c:axId val="59034624"/>
        <c:axId val="59040512"/>
      </c:radarChart>
      <c:valAx>
        <c:axId val="59040512"/>
        <c:scaling>
          <c:orientation val="minMax"/>
        </c:scaling>
        <c:delete val="0"/>
        <c:axPos val="l"/>
        <c:numFmt formatCode="General" sourceLinked="1"/>
        <c:tickLblPos val="nextTo"/>
        <c:crossAx val="59034624"/>
        <c:crosses val="autoZero"/>
        <c:crossBetween val="between"/>
      </c:valAx>
      <c:catAx>
        <c:axId val="59034624"/>
        <c:scaling>
          <c:orientation val="minMax"/>
        </c:scaling>
        <c:delete val="0"/>
        <c:axPos val="b"/>
        <c:majorGridlines/>
        <c:tickLblPos val="nextTo"/>
        <c:crossAx val="59040512"/>
        <c:crosses val="autoZero"/>
        <c:auto val="1"/>
        <c:lblAlgn val="ctr"/>
        <c:lblOffset val="100"/>
      </c:catAx>
    </c:plotArea>
    <c:legend>
      <c:legendPos val="r"/>
      <c:overlay val="0"/>
    </c:legend>
    <c:plotVisOnly val="1"/>
  </c:chart>
  <c:spPr>
    <a:ln w="12700"/>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76DBEC43A48C4B4EF4B88F7885309"/>
        <w:category>
          <w:name w:val="General"/>
          <w:gallery w:val="placeholder"/>
        </w:category>
        <w:types>
          <w:type w:val="bbPlcHdr"/>
        </w:types>
        <w:behaviors>
          <w:behavior w:val="content"/>
        </w:behaviors>
        <w:guid w:val="{0DCD2E11-5643-4454-BBF0-D034C081BD4F}"/>
      </w:docPartPr>
      <w:docPartBody>
        <w:p w:rsidR="00917AE4" w:rsidRDefault="00301B0E" w:rsidP="00301B0E">
          <w:pPr>
            <w:pStyle w:val="E7176DBEC43A48C4B4EF4B88F7885309"/>
          </w:pPr>
          <w:r>
            <w:rPr>
              <w:rFonts w:asciiTheme="majorHAnsi" w:eastAsiaTheme="majorEastAsia" w:hAnsiTheme="majorHAnsi" w:cstheme="majorBidi"/>
              <w:caps/>
              <w:color w:val="4472C4" w:themeColor="accent1"/>
              <w:sz w:val="80"/>
              <w:szCs w:val="80"/>
            </w:rPr>
            <w:t>[Título del documento]</w:t>
          </w:r>
        </w:p>
      </w:docPartBody>
    </w:docPart>
    <w:docPart>
      <w:docPartPr>
        <w:name w:val="AF9B9E28109D4832BF92A1BA1929798D"/>
        <w:category>
          <w:name w:val="General"/>
          <w:gallery w:val="placeholder"/>
        </w:category>
        <w:types>
          <w:type w:val="bbPlcHdr"/>
        </w:types>
        <w:behaviors>
          <w:behavior w:val="content"/>
        </w:behaviors>
        <w:guid w:val="{BBBE5457-1C4C-47FD-B995-6F2E3C573C8A}"/>
      </w:docPartPr>
      <w:docPartBody>
        <w:p w:rsidR="00917AE4" w:rsidRDefault="00301B0E" w:rsidP="00301B0E">
          <w:pPr>
            <w:pStyle w:val="AF9B9E28109D4832BF92A1BA1929798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0E"/>
    <w:rsid w:val="000F3C4B"/>
    <w:rsid w:val="00301B0E"/>
    <w:rsid w:val="0054667C"/>
    <w:rsid w:val="006C214A"/>
    <w:rsid w:val="00917AE4"/>
    <w:rsid w:val="009D3B0B"/>
    <w:rsid w:val="00A669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176DBEC43A48C4B4EF4B88F7885309">
    <w:name w:val="E7176DBEC43A48C4B4EF4B88F7885309"/>
    <w:rsid w:val="00301B0E"/>
  </w:style>
  <w:style w:type="paragraph" w:customStyle="1" w:styleId="AF9B9E28109D4832BF92A1BA1929798D">
    <w:name w:val="AF9B9E28109D4832BF92A1BA1929798D"/>
    <w:rsid w:val="0030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8</Words>
  <Characters>49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Informe de Auditoría de Seguridad</vt:lpstr>
    </vt:vector>
  </TitlesOfParts>
  <Company>Otra información</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Auditoría de Seguridad</dc:title>
  <dc:subject>Empresa X</dc:subject>
  <dc:creator>David de la Paz</dc:creator>
  <cp:keywords/>
  <dc:description/>
  <cp:lastModifiedBy>David de la Paz Morgado</cp:lastModifiedBy>
  <cp:revision>22</cp:revision>
  <dcterms:created xsi:type="dcterms:W3CDTF">2012-01-10T09:29:00Z</dcterms:created>
  <dcterms:modified xsi:type="dcterms:W3CDTF">2023-01-08T13:12:00Z</dcterms:modified>
</cp:coreProperties>
</file>