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4285f4" w:val="clear"/>
        <w:rPr/>
      </w:pPr>
      <w:r w:rsidDel="00000000" w:rsidR="00000000" w:rsidRPr="00000000">
        <w:rPr/>
        <w:drawing>
          <wp:inline distB="114300" distT="114300" distL="114300" distR="114300">
            <wp:extent cx="228600" cy="22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8836.198506125382"/>
        <w:gridCol w:w="189.31330489824066"/>
        <w:tblGridChange w:id="0">
          <w:tblGrid>
            <w:gridCol w:w="8836.198506125382"/>
            <w:gridCol w:w="189.31330489824066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38.8235294117647" w:lineRule="auto"/>
              <w:rPr/>
            </w:pPr>
            <w:r w:rsidDel="00000000" w:rsidR="00000000" w:rsidRPr="00000000">
              <w:rPr>
                <w:color w:val="5f6368"/>
                <w:sz w:val="17"/>
                <w:szCs w:val="17"/>
                <w:rtl w:val="0"/>
              </w:rPr>
              <w:t xml:space="preserve">New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2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Tarea diagrama de clases a partir de las especificaciones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5f6368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“Los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alumnos y alumnas 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de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Ciclos Formativos a Distancia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 se matriculan de varios módulos formativos al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año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. Los 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módulos formativos 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son impartidos por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profesores y profesoras 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que pondrán los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 contenidos 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del módulo a disposición de los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alumnos y alumnas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. Para superar un módulo hay que hacer una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 tarea 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y un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examen 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que se calificarán de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uno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 a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diez,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 y sacar en ambos casos una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puntuación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 superior a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cinco.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Los exámenes 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se componen de 30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preguntas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 que se eligen y ordenan al azar. Las preguntas tienen un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enunciado 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y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cuatro 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posibles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respuestas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, sólo una de ellas válida. Un ciclo formativo se compone de una serie de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 competencias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 profesionales, que tienen una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descripción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 y que, a su vez, están formadas por uno o varios módulos, que tienen un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nombre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, y un número de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 horas.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 Cuando un alumno o alumna supera los módulos correspondientes a una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capacidad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 se le certifica esa capacidad. Cuando se han superado todos los módulos (y por tanto se han adquirido todas las competencias profesionales) se  prueba el ciclo. Cuando un alumno o alumna finaliza el ciclo se emite un certificado de competencias a su nombre donde aparece la descripción de las competencias que forman el ciclo y la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nota media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 obtenida. Si un alumno o alumna no termina de cursar el ciclo completo puede pedir un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certificado que acredite las competencias 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que sí tenga adquiridas. El alumnado y el profesorado se identifican con un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alias 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en el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sistema 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y se comunican a través de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correo electrónico.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 Por motivos administrativos es necesario  conocer el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nombre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 y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apellidos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dirección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 completa y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 teléfono 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de todas las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personas</w:t>
            </w: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 que participan en el sistema, sea como  profesores o como alumnos. Para el profesorado, además, se debe conocer su número de registro personal </w:t>
            </w:r>
            <w:r w:rsidDel="00000000" w:rsidR="00000000" w:rsidRPr="00000000">
              <w:rPr>
                <w:color w:val="5f6368"/>
                <w:sz w:val="21"/>
                <w:szCs w:val="21"/>
                <w:highlight w:val="yellow"/>
                <w:rtl w:val="0"/>
              </w:rPr>
              <w:t xml:space="preserve">(NRP)”</w:t>
            </w:r>
          </w:p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Crea el diagrama de clases</w:t>
            </w:r>
          </w:p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• Crear la tabla de sustantivos y categorizarlos, seleccionar las clases.</w:t>
            </w:r>
          </w:p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• Obtener de las relaciones.</w:t>
            </w:r>
          </w:p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• Obtener los atributos.</w:t>
            </w:r>
          </w:p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• Obtener los métodos.</w:t>
            </w:r>
          </w:p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• Crear el diagrama de clases con easyUML.</w:t>
            </w:r>
          </w:p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• Añadir getters, setters y constructores.</w:t>
            </w:r>
          </w:p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• Refinar el diagrama.</w:t>
            </w:r>
          </w:p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• Incluir el proyecto easyUml en un proyecto NetBeans, generando las clases.</w:t>
            </w:r>
          </w:p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• Genera la documentación Javadoc.</w:t>
            </w:r>
          </w:p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Hay que entregar, </w:t>
            </w:r>
          </w:p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- Un documento de texto con las tablas generadas y el diagrama de clases</w:t>
            </w:r>
          </w:p>
          <w:p w:rsidR="00000000" w:rsidDel="00000000" w:rsidP="00000000" w:rsidRDefault="00000000" w:rsidRPr="00000000" w14:paraId="0000001A">
            <w:pPr>
              <w:spacing w:line="342.85714285714283" w:lineRule="auto"/>
              <w:rPr/>
            </w:pPr>
            <w:r w:rsidDel="00000000" w:rsidR="00000000" w:rsidRPr="00000000">
              <w:rPr>
                <w:color w:val="5f6368"/>
                <w:sz w:val="21"/>
                <w:szCs w:val="21"/>
                <w:rtl w:val="0"/>
              </w:rPr>
              <w:t xml:space="preserve">- El enlace al repositorio de gitHub con el proyecto de Netbeans generado con el javadoc incluido.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4.5"/>
              <w:gridCol w:w="4414.5"/>
              <w:tblGridChange w:id="0">
                <w:tblGrid>
                  <w:gridCol w:w="4414.5"/>
                  <w:gridCol w:w="441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  <w:right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Posible objeto</w:t>
                  </w:r>
                </w:p>
              </w:tc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  <w:right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Categoría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Alumno</w:t>
                  </w:r>
                </w:p>
              </w:tc>
              <w:tc>
                <w:tcPr>
                  <w:tcBorders>
                    <w:top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Role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Ciclo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Entidad organizativa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Módulo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Objeto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Profesor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Role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Contenido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Tarea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Examen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Cosas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Cosas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Diez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cosa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Cinco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cosa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Puntuación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Pregunta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cosa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Enunciado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Respuesta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válida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competencia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cosa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Descripción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nombre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Horas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certificado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Cosa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notaMedia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alias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</w:rPr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sistemas(Eliminar)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</w:rPr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Unidad Organizativa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nombre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Apellidos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Dirección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Teléfono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Atributo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persona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Objeto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nrp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  <w:highlight w:val="yellow"/>
                    </w:rPr>
                  </w:pPr>
                  <w:r w:rsidDel="00000000" w:rsidR="00000000" w:rsidRPr="00000000">
                    <w:rPr>
                      <w:color w:val="ff0000"/>
                      <w:highlight w:val="yellow"/>
                      <w:rtl w:val="0"/>
                    </w:rPr>
                    <w:t xml:space="preserve">Atributo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Clase/Objeto potencial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Métodos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nombre, dirección,teléfono, alias, email,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emitirCertificado():void calcularNotaMedia():real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nombre, dirección,teléfono, alias, email, NPR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nombre, dirección,teléfono, alias,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Ciclo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nombre, descripción , horas, año, competencia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nombre, contenido, horas,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Descripción, calificación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Descripción, 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Enunciado ,respuesta[4], respuestaVálida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Competencia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nombre, Descripción, módulos[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750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