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1DD88" w14:textId="77777777" w:rsidR="0001543B" w:rsidRDefault="0001543B" w:rsidP="000A1EDA">
      <w:pPr>
        <w:rPr>
          <w:color w:val="262626" w:themeColor="text1" w:themeTint="D9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26"/>
        <w:gridCol w:w="4013"/>
      </w:tblGrid>
      <w:tr w:rsidR="0001543B" w14:paraId="541ECB30" w14:textId="77777777" w:rsidTr="0001543B">
        <w:tc>
          <w:tcPr>
            <w:tcW w:w="4077" w:type="dxa"/>
          </w:tcPr>
          <w:p w14:paraId="72457832" w14:textId="393F2EF2" w:rsidR="0001543B" w:rsidRPr="007B06ED" w:rsidRDefault="0001543B" w:rsidP="0001543B">
            <w:pPr>
              <w:rPr>
                <w:b/>
                <w:i/>
                <w:color w:val="262626" w:themeColor="text1" w:themeTint="D9"/>
                <w:sz w:val="36"/>
                <w:szCs w:val="36"/>
              </w:rPr>
            </w:pPr>
            <w:proofErr w:type="spellStart"/>
            <w:r w:rsidRPr="0001543B">
              <w:rPr>
                <w:b/>
                <w:i/>
                <w:color w:val="262626" w:themeColor="text1" w:themeTint="D9"/>
                <w:sz w:val="36"/>
                <w:szCs w:val="36"/>
              </w:rPr>
              <w:t>Dr</w:t>
            </w:r>
            <w:proofErr w:type="spellEnd"/>
            <w:r w:rsidRPr="0001543B">
              <w:rPr>
                <w:b/>
                <w:i/>
                <w:color w:val="262626" w:themeColor="text1" w:themeTint="D9"/>
                <w:sz w:val="36"/>
                <w:szCs w:val="36"/>
              </w:rPr>
              <w:t xml:space="preserve"> David </w:t>
            </w:r>
            <w:r>
              <w:rPr>
                <w:b/>
                <w:i/>
                <w:color w:val="262626" w:themeColor="text1" w:themeTint="D9"/>
                <w:sz w:val="36"/>
                <w:szCs w:val="36"/>
              </w:rPr>
              <w:t xml:space="preserve">John </w:t>
            </w:r>
            <w:r w:rsidRPr="0001543B">
              <w:rPr>
                <w:b/>
                <w:i/>
                <w:color w:val="262626" w:themeColor="text1" w:themeTint="D9"/>
                <w:sz w:val="36"/>
                <w:szCs w:val="36"/>
              </w:rPr>
              <w:t>Robinson</w:t>
            </w:r>
          </w:p>
          <w:p w14:paraId="591CD2CE" w14:textId="06AEA289" w:rsidR="0001543B" w:rsidRDefault="0001543B" w:rsidP="00FA4069">
            <w:pPr>
              <w:spacing w:before="120"/>
              <w:jc w:val="right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Seismologist </w:t>
            </w:r>
          </w:p>
          <w:p w14:paraId="5F16709D" w14:textId="27B3CA62" w:rsidR="0001543B" w:rsidRDefault="0001543B" w:rsidP="0001543B">
            <w:pPr>
              <w:jc w:val="right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Government Advisor</w:t>
            </w:r>
          </w:p>
          <w:p w14:paraId="30BD7814" w14:textId="4E7B8A7C" w:rsidR="0001543B" w:rsidRDefault="0001543B" w:rsidP="0001543B">
            <w:pPr>
              <w:jc w:val="right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Author</w:t>
            </w:r>
          </w:p>
          <w:p w14:paraId="219A9751" w14:textId="749E23C7" w:rsidR="0001543B" w:rsidRDefault="0001543B" w:rsidP="0001543B">
            <w:pPr>
              <w:jc w:val="right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Volunteer</w:t>
            </w:r>
          </w:p>
        </w:tc>
        <w:tc>
          <w:tcPr>
            <w:tcW w:w="426" w:type="dxa"/>
          </w:tcPr>
          <w:p w14:paraId="01D1949E" w14:textId="77777777" w:rsidR="0001543B" w:rsidRDefault="0001543B" w:rsidP="0001543B">
            <w:pPr>
              <w:spacing w:before="120"/>
              <w:rPr>
                <w:color w:val="262626" w:themeColor="text1" w:themeTint="D9"/>
              </w:rPr>
            </w:pPr>
          </w:p>
        </w:tc>
        <w:tc>
          <w:tcPr>
            <w:tcW w:w="4013" w:type="dxa"/>
          </w:tcPr>
          <w:p w14:paraId="509D8CDD" w14:textId="15EB6014" w:rsidR="0001543B" w:rsidRDefault="0001543B" w:rsidP="0001543B">
            <w:pPr>
              <w:spacing w:before="12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5 </w:t>
            </w:r>
            <w:proofErr w:type="spellStart"/>
            <w:r>
              <w:rPr>
                <w:color w:val="262626" w:themeColor="text1" w:themeTint="D9"/>
              </w:rPr>
              <w:t>O’reilly</w:t>
            </w:r>
            <w:proofErr w:type="spellEnd"/>
            <w:r>
              <w:rPr>
                <w:color w:val="262626" w:themeColor="text1" w:themeTint="D9"/>
              </w:rPr>
              <w:t xml:space="preserve"> Street</w:t>
            </w:r>
          </w:p>
          <w:p w14:paraId="4731DDCA" w14:textId="77777777" w:rsidR="0001543B" w:rsidRDefault="0001543B" w:rsidP="0001543B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Macgregor ACT 2615</w:t>
            </w:r>
          </w:p>
          <w:p w14:paraId="2BECCFD7" w14:textId="74858895" w:rsidR="0001543B" w:rsidRDefault="0001543B" w:rsidP="00FA4069">
            <w:pPr>
              <w:spacing w:before="120"/>
              <w:rPr>
                <w:color w:val="262626" w:themeColor="text1" w:themeTint="D9"/>
              </w:rPr>
            </w:pPr>
            <w:r w:rsidRPr="007B06ED">
              <w:rPr>
                <w:i/>
                <w:color w:val="262626" w:themeColor="text1" w:themeTint="D9"/>
              </w:rPr>
              <w:t>Home:</w:t>
            </w:r>
            <w:r w:rsidR="00FE0113">
              <w:rPr>
                <w:color w:val="262626" w:themeColor="text1" w:themeTint="D9"/>
              </w:rPr>
              <w:t xml:space="preserve"> (02) 6278 382</w:t>
            </w:r>
            <w:r>
              <w:rPr>
                <w:color w:val="262626" w:themeColor="text1" w:themeTint="D9"/>
              </w:rPr>
              <w:t>9</w:t>
            </w:r>
          </w:p>
          <w:p w14:paraId="36EE3489" w14:textId="77777777" w:rsidR="0001543B" w:rsidRDefault="0001543B" w:rsidP="000A1EDA">
            <w:pPr>
              <w:rPr>
                <w:color w:val="262626" w:themeColor="text1" w:themeTint="D9"/>
              </w:rPr>
            </w:pPr>
            <w:r w:rsidRPr="007B06ED">
              <w:rPr>
                <w:i/>
                <w:color w:val="262626" w:themeColor="text1" w:themeTint="D9"/>
              </w:rPr>
              <w:t>Mobile:</w:t>
            </w:r>
            <w:r>
              <w:rPr>
                <w:color w:val="262626" w:themeColor="text1" w:themeTint="D9"/>
              </w:rPr>
              <w:t xml:space="preserve"> 0408 676 304</w:t>
            </w:r>
          </w:p>
          <w:p w14:paraId="42ABCE86" w14:textId="3420C2D4" w:rsidR="0001543B" w:rsidRDefault="0001543B" w:rsidP="0001543B">
            <w:pPr>
              <w:spacing w:after="120"/>
              <w:rPr>
                <w:color w:val="262626" w:themeColor="text1" w:themeTint="D9"/>
              </w:rPr>
            </w:pPr>
            <w:r w:rsidRPr="007B06ED">
              <w:rPr>
                <w:i/>
                <w:color w:val="262626" w:themeColor="text1" w:themeTint="D9"/>
              </w:rPr>
              <w:t>E-mail:</w:t>
            </w:r>
            <w:r>
              <w:rPr>
                <w:color w:val="262626" w:themeColor="text1" w:themeTint="D9"/>
              </w:rPr>
              <w:t xml:space="preserve"> david.robinson@anu.edu.au</w:t>
            </w:r>
          </w:p>
        </w:tc>
      </w:tr>
    </w:tbl>
    <w:p w14:paraId="6FE11EF7" w14:textId="77777777" w:rsidR="0001543B" w:rsidRDefault="0001543B" w:rsidP="000A1EDA">
      <w:pPr>
        <w:rPr>
          <w:color w:val="262626" w:themeColor="text1" w:themeTint="D9"/>
        </w:rPr>
      </w:pPr>
    </w:p>
    <w:p w14:paraId="5C37D00E" w14:textId="552B13F3" w:rsidR="0001543B" w:rsidRPr="003E7358" w:rsidRDefault="003E7358" w:rsidP="000A1EDA">
      <w:pPr>
        <w:rPr>
          <w:b/>
          <w:i/>
          <w:color w:val="262626" w:themeColor="text1" w:themeTint="D9"/>
          <w:sz w:val="32"/>
          <w:szCs w:val="32"/>
        </w:rPr>
      </w:pPr>
      <w:r w:rsidRPr="003E7358">
        <w:rPr>
          <w:b/>
          <w:i/>
          <w:color w:val="262626" w:themeColor="text1" w:themeTint="D9"/>
          <w:sz w:val="32"/>
          <w:szCs w:val="32"/>
        </w:rPr>
        <w:t>Personal Statement</w:t>
      </w:r>
      <w:r w:rsidR="006615D6">
        <w:rPr>
          <w:b/>
          <w:i/>
          <w:color w:val="262626" w:themeColor="text1" w:themeTint="D9"/>
          <w:sz w:val="32"/>
          <w:szCs w:val="32"/>
        </w:rPr>
        <w:t>:</w:t>
      </w:r>
    </w:p>
    <w:p w14:paraId="349F3E8C" w14:textId="4E687B44" w:rsidR="00CD4C9E" w:rsidRDefault="00CD4C9E" w:rsidP="000A1EDA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Trained as a seismologist and with over a decade </w:t>
      </w:r>
      <w:r w:rsidR="00266207">
        <w:rPr>
          <w:color w:val="262626" w:themeColor="text1" w:themeTint="D9"/>
        </w:rPr>
        <w:t xml:space="preserve">in the public sector, I have an </w:t>
      </w:r>
      <w:r>
        <w:rPr>
          <w:color w:val="262626" w:themeColor="text1" w:themeTint="D9"/>
        </w:rPr>
        <w:t xml:space="preserve">interest in the communication of science </w:t>
      </w:r>
      <w:r w:rsidR="00266207">
        <w:rPr>
          <w:color w:val="262626" w:themeColor="text1" w:themeTint="D9"/>
        </w:rPr>
        <w:t xml:space="preserve">to the general public, a skill </w:t>
      </w:r>
      <w:r>
        <w:rPr>
          <w:color w:val="262626" w:themeColor="text1" w:themeTint="D9"/>
        </w:rPr>
        <w:t>recognised by</w:t>
      </w:r>
      <w:r w:rsidR="005639B5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the Australian National University through the award of the Robert Hill Memorial Prize for scientific communication in 2007</w:t>
      </w:r>
      <w:r w:rsidR="005639B5">
        <w:rPr>
          <w:color w:val="262626" w:themeColor="text1" w:themeTint="D9"/>
        </w:rPr>
        <w:t>; and the Federal Government of Australia with the award of Distinguished Geoscience Australia Lecturer in 2005</w:t>
      </w:r>
      <w:r>
        <w:rPr>
          <w:color w:val="262626" w:themeColor="text1" w:themeTint="D9"/>
        </w:rPr>
        <w:t>. Furthermore, I have received formal media training and have represented the government in all forms of media including tel</w:t>
      </w:r>
      <w:r w:rsidR="007B06ED">
        <w:rPr>
          <w:color w:val="262626" w:themeColor="text1" w:themeTint="D9"/>
        </w:rPr>
        <w:t>evision, radio (interview/</w:t>
      </w:r>
      <w:r>
        <w:rPr>
          <w:color w:val="262626" w:themeColor="text1" w:themeTint="D9"/>
        </w:rPr>
        <w:t xml:space="preserve">talk-back), </w:t>
      </w:r>
      <w:r w:rsidR="007B06ED">
        <w:rPr>
          <w:color w:val="262626" w:themeColor="text1" w:themeTint="D9"/>
        </w:rPr>
        <w:t>print and the Internet (news/</w:t>
      </w:r>
      <w:r>
        <w:rPr>
          <w:color w:val="262626" w:themeColor="text1" w:themeTint="D9"/>
        </w:rPr>
        <w:t xml:space="preserve">forums). </w:t>
      </w:r>
      <w:r w:rsidR="005639B5">
        <w:rPr>
          <w:color w:val="262626" w:themeColor="text1" w:themeTint="D9"/>
        </w:rPr>
        <w:t xml:space="preserve">I have presented </w:t>
      </w:r>
      <w:r w:rsidR="007B06ED">
        <w:rPr>
          <w:color w:val="262626" w:themeColor="text1" w:themeTint="D9"/>
        </w:rPr>
        <w:t>science</w:t>
      </w:r>
      <w:r w:rsidR="005639B5">
        <w:rPr>
          <w:color w:val="262626" w:themeColor="text1" w:themeTint="D9"/>
        </w:rPr>
        <w:t xml:space="preserve"> to diverse audiences around the world including </w:t>
      </w:r>
      <w:r w:rsidR="00266207">
        <w:rPr>
          <w:color w:val="262626" w:themeColor="text1" w:themeTint="D9"/>
        </w:rPr>
        <w:t>scientists</w:t>
      </w:r>
      <w:r w:rsidR="005639B5">
        <w:rPr>
          <w:color w:val="262626" w:themeColor="text1" w:themeTint="D9"/>
        </w:rPr>
        <w:t xml:space="preserve">, economists, government councilors, emergency managers and secondary students. </w:t>
      </w:r>
    </w:p>
    <w:p w14:paraId="7C140941" w14:textId="62DFCF89" w:rsidR="003E7358" w:rsidRDefault="00CD4C9E" w:rsidP="005639B5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</w:p>
    <w:p w14:paraId="27B40D4F" w14:textId="70A92C9D" w:rsidR="003E7358" w:rsidRPr="003E7358" w:rsidRDefault="003E7358" w:rsidP="000B45BC">
      <w:pPr>
        <w:tabs>
          <w:tab w:val="left" w:pos="2105"/>
          <w:tab w:val="center" w:pos="4150"/>
        </w:tabs>
        <w:rPr>
          <w:b/>
          <w:i/>
          <w:color w:val="262626" w:themeColor="text1" w:themeTint="D9"/>
          <w:sz w:val="32"/>
          <w:szCs w:val="32"/>
        </w:rPr>
      </w:pPr>
      <w:r w:rsidRPr="003E7358">
        <w:rPr>
          <w:b/>
          <w:i/>
          <w:color w:val="262626" w:themeColor="text1" w:themeTint="D9"/>
          <w:sz w:val="32"/>
          <w:szCs w:val="32"/>
        </w:rPr>
        <w:t>Publications</w:t>
      </w:r>
      <w:r w:rsidR="006615D6">
        <w:rPr>
          <w:b/>
          <w:i/>
          <w:color w:val="262626" w:themeColor="text1" w:themeTint="D9"/>
          <w:sz w:val="32"/>
          <w:szCs w:val="32"/>
        </w:rPr>
        <w:t>:</w:t>
      </w:r>
    </w:p>
    <w:p w14:paraId="41637C57" w14:textId="550CA9C7" w:rsidR="00266207" w:rsidRDefault="00266207" w:rsidP="000B45BC">
      <w:pPr>
        <w:tabs>
          <w:tab w:val="left" w:pos="2105"/>
          <w:tab w:val="center" w:pos="4150"/>
        </w:tabs>
        <w:rPr>
          <w:color w:val="262626" w:themeColor="text1" w:themeTint="D9"/>
        </w:rPr>
      </w:pPr>
      <w:r>
        <w:rPr>
          <w:color w:val="262626" w:themeColor="text1" w:themeTint="D9"/>
        </w:rPr>
        <w:t>My publications span a</w:t>
      </w:r>
      <w:r w:rsidR="005639B5">
        <w:rPr>
          <w:color w:val="262626" w:themeColor="text1" w:themeTint="D9"/>
        </w:rPr>
        <w:t xml:space="preserve"> variety of forums including ARC A* rated international jo</w:t>
      </w:r>
      <w:r>
        <w:rPr>
          <w:color w:val="262626" w:themeColor="text1" w:themeTint="D9"/>
        </w:rPr>
        <w:t xml:space="preserve">urnals, professional magazines, </w:t>
      </w:r>
      <w:r w:rsidR="005639B5">
        <w:rPr>
          <w:color w:val="262626" w:themeColor="text1" w:themeTint="D9"/>
        </w:rPr>
        <w:t>official government reports and educational material</w:t>
      </w:r>
      <w:r w:rsidR="005E72DA">
        <w:rPr>
          <w:color w:val="262626" w:themeColor="text1" w:themeTint="D9"/>
        </w:rPr>
        <w:t>s</w:t>
      </w:r>
      <w:r w:rsidR="005639B5">
        <w:rPr>
          <w:color w:val="262626" w:themeColor="text1" w:themeTint="D9"/>
        </w:rPr>
        <w:t xml:space="preserve">. I have </w:t>
      </w:r>
      <w:r w:rsidR="007B06ED">
        <w:rPr>
          <w:color w:val="262626" w:themeColor="text1" w:themeTint="D9"/>
        </w:rPr>
        <w:t>negotiated and created</w:t>
      </w:r>
      <w:r>
        <w:rPr>
          <w:color w:val="262626" w:themeColor="text1" w:themeTint="D9"/>
        </w:rPr>
        <w:t xml:space="preserve"> high</w:t>
      </w:r>
      <w:r>
        <w:rPr>
          <w:color w:val="262626" w:themeColor="text1" w:themeTint="D9"/>
        </w:rPr>
        <w:noBreakHyphen/>
        <w:t>level terms of agreement</w:t>
      </w:r>
      <w:r w:rsidR="005639B5">
        <w:rPr>
          <w:color w:val="262626" w:themeColor="text1" w:themeTint="D9"/>
        </w:rPr>
        <w:t xml:space="preserve"> with significant international </w:t>
      </w:r>
      <w:proofErr w:type="spellStart"/>
      <w:r w:rsidR="007B06ED">
        <w:rPr>
          <w:color w:val="262626" w:themeColor="text1" w:themeTint="D9"/>
        </w:rPr>
        <w:t>organisations</w:t>
      </w:r>
      <w:proofErr w:type="spellEnd"/>
      <w:r w:rsidR="007B06ED">
        <w:rPr>
          <w:color w:val="262626" w:themeColor="text1" w:themeTint="D9"/>
        </w:rPr>
        <w:t xml:space="preserve"> and f</w:t>
      </w:r>
      <w:r w:rsidR="00B979B9">
        <w:rPr>
          <w:color w:val="262626" w:themeColor="text1" w:themeTint="D9"/>
        </w:rPr>
        <w:t>rom 2003—08 I held the position of Associate Editor for the bi</w:t>
      </w:r>
      <w:r w:rsidR="00B979B9">
        <w:rPr>
          <w:color w:val="262626" w:themeColor="text1" w:themeTint="D9"/>
        </w:rPr>
        <w:noBreakHyphen/>
        <w:t xml:space="preserve">monthly magazine </w:t>
      </w:r>
      <w:r w:rsidR="007B06ED">
        <w:rPr>
          <w:color w:val="262626" w:themeColor="text1" w:themeTint="D9"/>
        </w:rPr>
        <w:t>Preview</w:t>
      </w:r>
      <w:r w:rsidR="00B979B9">
        <w:rPr>
          <w:color w:val="262626" w:themeColor="text1" w:themeTint="D9"/>
        </w:rPr>
        <w:t xml:space="preserve">. </w:t>
      </w:r>
      <w:r>
        <w:rPr>
          <w:color w:val="262626" w:themeColor="text1" w:themeTint="D9"/>
        </w:rPr>
        <w:t xml:space="preserve">I am currently working on a memoir of my </w:t>
      </w:r>
      <w:r w:rsidRPr="00266207">
        <w:rPr>
          <w:color w:val="262626" w:themeColor="text1" w:themeTint="D9"/>
        </w:rPr>
        <w:t>family’s struggle with Leukaemia, family deceit, life threating complications and ongoing uncertainty</w:t>
      </w:r>
      <w:r>
        <w:rPr>
          <w:color w:val="262626" w:themeColor="text1" w:themeTint="D9"/>
        </w:rPr>
        <w:t xml:space="preserve">. The memoir provides an accessible </w:t>
      </w:r>
      <w:r w:rsidR="006615D6">
        <w:rPr>
          <w:color w:val="262626" w:themeColor="text1" w:themeTint="D9"/>
        </w:rPr>
        <w:t>overview</w:t>
      </w:r>
      <w:r>
        <w:rPr>
          <w:color w:val="262626" w:themeColor="text1" w:themeTint="D9"/>
        </w:rPr>
        <w:t xml:space="preserve"> of Leukaemia, its impact on the body and the mind and the manner in which it consumes those involved. Selected </w:t>
      </w:r>
      <w:r w:rsidR="005E72DA">
        <w:rPr>
          <w:color w:val="262626" w:themeColor="text1" w:themeTint="D9"/>
        </w:rPr>
        <w:t>publications i</w:t>
      </w:r>
      <w:r>
        <w:rPr>
          <w:color w:val="262626" w:themeColor="text1" w:themeTint="D9"/>
        </w:rPr>
        <w:t xml:space="preserve">nclude: </w:t>
      </w:r>
    </w:p>
    <w:p w14:paraId="3286B920" w14:textId="77777777" w:rsidR="007B06ED" w:rsidRPr="00FA4069" w:rsidRDefault="007B06ED" w:rsidP="000B45BC">
      <w:pPr>
        <w:tabs>
          <w:tab w:val="left" w:pos="2105"/>
          <w:tab w:val="center" w:pos="4150"/>
        </w:tabs>
        <w:rPr>
          <w:color w:val="262626" w:themeColor="text1" w:themeTint="D9"/>
          <w:sz w:val="16"/>
          <w:szCs w:val="16"/>
        </w:rPr>
      </w:pPr>
    </w:p>
    <w:p w14:paraId="0ADF74BB" w14:textId="271E8E69" w:rsidR="007B06ED" w:rsidRPr="007B06ED" w:rsidRDefault="006615D6" w:rsidP="007B06ED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r w:rsidRPr="007B06ED">
        <w:rPr>
          <w:color w:val="262626" w:themeColor="text1" w:themeTint="D9"/>
          <w:sz w:val="20"/>
          <w:szCs w:val="20"/>
        </w:rPr>
        <w:t xml:space="preserve">Robinson, D., </w:t>
      </w:r>
      <w:proofErr w:type="spellStart"/>
      <w:r w:rsidR="00691948" w:rsidRPr="007B06ED">
        <w:rPr>
          <w:color w:val="262626" w:themeColor="text1" w:themeTint="D9"/>
          <w:sz w:val="20"/>
          <w:szCs w:val="20"/>
        </w:rPr>
        <w:t>Sambridge</w:t>
      </w:r>
      <w:proofErr w:type="spellEnd"/>
      <w:r w:rsidR="00691948" w:rsidRPr="007B06ED">
        <w:rPr>
          <w:color w:val="262626" w:themeColor="text1" w:themeTint="D9"/>
          <w:sz w:val="20"/>
          <w:szCs w:val="20"/>
        </w:rPr>
        <w:t xml:space="preserve">, M. and </w:t>
      </w:r>
      <w:proofErr w:type="spellStart"/>
      <w:r w:rsidRPr="007B06ED">
        <w:rPr>
          <w:color w:val="262626" w:themeColor="text1" w:themeTint="D9"/>
          <w:sz w:val="20"/>
          <w:szCs w:val="20"/>
        </w:rPr>
        <w:t>Snieder</w:t>
      </w:r>
      <w:proofErr w:type="spellEnd"/>
      <w:r w:rsidRPr="007B06ED">
        <w:rPr>
          <w:color w:val="262626" w:themeColor="text1" w:themeTint="D9"/>
          <w:sz w:val="20"/>
          <w:szCs w:val="20"/>
        </w:rPr>
        <w:t>, R. (2011) A probabilistic approach for estimating the separation between a pair of earthquakes d</w:t>
      </w:r>
      <w:r w:rsidR="00691948" w:rsidRPr="007B06ED">
        <w:rPr>
          <w:color w:val="262626" w:themeColor="text1" w:themeTint="D9"/>
          <w:sz w:val="20"/>
          <w:szCs w:val="20"/>
        </w:rPr>
        <w:t xml:space="preserve">irectly from their coda waves, </w:t>
      </w:r>
      <w:r w:rsidR="00691948" w:rsidRPr="007B06ED">
        <w:rPr>
          <w:i/>
          <w:color w:val="262626" w:themeColor="text1" w:themeTint="D9"/>
          <w:sz w:val="20"/>
          <w:szCs w:val="20"/>
        </w:rPr>
        <w:t>Journal of Geophysical Research</w:t>
      </w:r>
      <w:r w:rsidR="00691948" w:rsidRPr="007B06ED">
        <w:rPr>
          <w:color w:val="262626" w:themeColor="text1" w:themeTint="D9"/>
          <w:sz w:val="20"/>
          <w:szCs w:val="20"/>
        </w:rPr>
        <w:t xml:space="preserve">, </w:t>
      </w:r>
      <w:r w:rsidRPr="007B06ED">
        <w:rPr>
          <w:color w:val="262626" w:themeColor="text1" w:themeTint="D9"/>
          <w:sz w:val="20"/>
          <w:szCs w:val="20"/>
        </w:rPr>
        <w:t>116, B04309</w:t>
      </w:r>
      <w:r w:rsidR="00691948" w:rsidRPr="007B06ED">
        <w:rPr>
          <w:color w:val="262626" w:themeColor="text1" w:themeTint="D9"/>
          <w:sz w:val="20"/>
          <w:szCs w:val="20"/>
        </w:rPr>
        <w:t>.</w:t>
      </w:r>
    </w:p>
    <w:p w14:paraId="5A4A26AA" w14:textId="6EE21827" w:rsidR="007B06ED" w:rsidRPr="007B06ED" w:rsidRDefault="007B06ED" w:rsidP="007B06ED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r w:rsidRPr="007B06ED">
        <w:rPr>
          <w:color w:val="262626" w:themeColor="text1" w:themeTint="D9"/>
          <w:sz w:val="20"/>
          <w:szCs w:val="20"/>
        </w:rPr>
        <w:t>Robinson, D. (2010) Studies on earthquake location and source determination using coda waves, Ph.D. Thesis, The</w:t>
      </w:r>
      <w:r w:rsidR="00EB5C9D">
        <w:rPr>
          <w:color w:val="262626" w:themeColor="text1" w:themeTint="D9"/>
          <w:sz w:val="20"/>
          <w:szCs w:val="20"/>
        </w:rPr>
        <w:t xml:space="preserve"> Australian National University, pp. 263.</w:t>
      </w:r>
    </w:p>
    <w:p w14:paraId="550EB58A" w14:textId="08492B30" w:rsidR="00D3066D" w:rsidRPr="007B06ED" w:rsidRDefault="00D3066D" w:rsidP="00691948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proofErr w:type="spellStart"/>
      <w:r w:rsidRPr="007B06ED">
        <w:rPr>
          <w:color w:val="262626" w:themeColor="text1" w:themeTint="D9"/>
          <w:sz w:val="20"/>
          <w:szCs w:val="20"/>
        </w:rPr>
        <w:t>Barnhoorn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A., Cox, S., Robinson, D., </w:t>
      </w:r>
      <w:proofErr w:type="spellStart"/>
      <w:proofErr w:type="gramStart"/>
      <w:r w:rsidRPr="007B06ED">
        <w:rPr>
          <w:color w:val="262626" w:themeColor="text1" w:themeTint="D9"/>
          <w:sz w:val="20"/>
          <w:szCs w:val="20"/>
        </w:rPr>
        <w:t>Senden</w:t>
      </w:r>
      <w:proofErr w:type="spellEnd"/>
      <w:proofErr w:type="gramEnd"/>
      <w:r w:rsidRPr="007B06ED">
        <w:rPr>
          <w:color w:val="262626" w:themeColor="text1" w:themeTint="D9"/>
          <w:sz w:val="20"/>
          <w:szCs w:val="20"/>
        </w:rPr>
        <w:t xml:space="preserve">, T. (2010) Stress- and fluid-driven failure during fracture array growth: Implications for coupled deformation and fluid flow in the crust, </w:t>
      </w:r>
      <w:r w:rsidRPr="007B06ED">
        <w:rPr>
          <w:i/>
          <w:color w:val="262626" w:themeColor="text1" w:themeTint="D9"/>
          <w:sz w:val="20"/>
          <w:szCs w:val="20"/>
        </w:rPr>
        <w:t>Geology</w:t>
      </w:r>
      <w:r w:rsidRPr="007B06ED">
        <w:rPr>
          <w:color w:val="262626" w:themeColor="text1" w:themeTint="D9"/>
          <w:sz w:val="20"/>
          <w:szCs w:val="20"/>
        </w:rPr>
        <w:t>, 38(9): 779-782.</w:t>
      </w:r>
    </w:p>
    <w:p w14:paraId="4E1C1B05" w14:textId="72E08E2A" w:rsidR="006615D6" w:rsidRPr="007B06ED" w:rsidRDefault="006615D6" w:rsidP="006615D6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r w:rsidRPr="007B06ED">
        <w:rPr>
          <w:color w:val="262626" w:themeColor="text1" w:themeTint="D9"/>
          <w:sz w:val="20"/>
          <w:szCs w:val="20"/>
        </w:rPr>
        <w:t xml:space="preserve">Robinson, D., </w:t>
      </w:r>
      <w:proofErr w:type="spellStart"/>
      <w:r w:rsidRPr="007B06ED">
        <w:rPr>
          <w:color w:val="262626" w:themeColor="text1" w:themeTint="D9"/>
          <w:sz w:val="20"/>
          <w:szCs w:val="20"/>
        </w:rPr>
        <w:t>Snieder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R. and </w:t>
      </w:r>
      <w:proofErr w:type="spellStart"/>
      <w:r w:rsidRPr="007B06ED">
        <w:rPr>
          <w:color w:val="262626" w:themeColor="text1" w:themeTint="D9"/>
          <w:sz w:val="20"/>
          <w:szCs w:val="20"/>
        </w:rPr>
        <w:t>Sambridge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M. (2007) Using coda wave interferometry for estimating the variation in source mechanism between double couple events, </w:t>
      </w:r>
      <w:r w:rsidRPr="007B06ED">
        <w:rPr>
          <w:i/>
          <w:color w:val="262626" w:themeColor="text1" w:themeTint="D9"/>
          <w:sz w:val="20"/>
          <w:szCs w:val="20"/>
        </w:rPr>
        <w:t>Journal of Geophysical Research</w:t>
      </w:r>
      <w:r w:rsidRPr="007B06ED">
        <w:rPr>
          <w:color w:val="262626" w:themeColor="text1" w:themeTint="D9"/>
          <w:sz w:val="20"/>
          <w:szCs w:val="20"/>
        </w:rPr>
        <w:t>, 112, B12302.</w:t>
      </w:r>
    </w:p>
    <w:p w14:paraId="3F166B69" w14:textId="383AC224" w:rsidR="006615D6" w:rsidRPr="007B06ED" w:rsidRDefault="006615D6" w:rsidP="006615D6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r w:rsidRPr="007B06ED">
        <w:rPr>
          <w:color w:val="262626" w:themeColor="text1" w:themeTint="D9"/>
          <w:sz w:val="20"/>
          <w:szCs w:val="20"/>
        </w:rPr>
        <w:t xml:space="preserve">Robinson, D., </w:t>
      </w:r>
      <w:proofErr w:type="spellStart"/>
      <w:r w:rsidRPr="007B06ED">
        <w:rPr>
          <w:color w:val="262626" w:themeColor="text1" w:themeTint="D9"/>
          <w:sz w:val="20"/>
          <w:szCs w:val="20"/>
        </w:rPr>
        <w:t>Dhu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T. and Schneider, J. (2006). Practical probabilistic seismic risk analysis: A demonstration of capability. </w:t>
      </w:r>
      <w:r w:rsidRPr="007B06ED">
        <w:rPr>
          <w:i/>
          <w:color w:val="262626" w:themeColor="text1" w:themeTint="D9"/>
          <w:sz w:val="20"/>
          <w:szCs w:val="20"/>
        </w:rPr>
        <w:t>Seismological Research Letters</w:t>
      </w:r>
      <w:r w:rsidRPr="007B06ED">
        <w:rPr>
          <w:color w:val="262626" w:themeColor="text1" w:themeTint="D9"/>
          <w:sz w:val="20"/>
          <w:szCs w:val="20"/>
        </w:rPr>
        <w:t xml:space="preserve">, 77(4): 453-459. </w:t>
      </w:r>
    </w:p>
    <w:p w14:paraId="4ED5C731" w14:textId="77777777" w:rsidR="006615D6" w:rsidRPr="007B06ED" w:rsidRDefault="006615D6" w:rsidP="006615D6">
      <w:pPr>
        <w:pStyle w:val="ListParagraph"/>
        <w:numPr>
          <w:ilvl w:val="0"/>
          <w:numId w:val="5"/>
        </w:numPr>
        <w:ind w:left="142" w:hanging="142"/>
        <w:rPr>
          <w:sz w:val="20"/>
          <w:szCs w:val="20"/>
        </w:rPr>
      </w:pPr>
      <w:r w:rsidRPr="007B06ED">
        <w:rPr>
          <w:color w:val="262626" w:themeColor="text1" w:themeTint="D9"/>
          <w:sz w:val="20"/>
          <w:szCs w:val="20"/>
        </w:rPr>
        <w:t xml:space="preserve">Robinson, D., </w:t>
      </w:r>
      <w:proofErr w:type="spellStart"/>
      <w:r w:rsidRPr="007B06ED">
        <w:rPr>
          <w:color w:val="262626" w:themeColor="text1" w:themeTint="D9"/>
          <w:sz w:val="20"/>
          <w:szCs w:val="20"/>
        </w:rPr>
        <w:t>Dhu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T. and Schneider, J. (2006). SUA: A computer program to compute regolith site-response and estimate uncertainty for probabilistic seismic hazard analyses. </w:t>
      </w:r>
      <w:r w:rsidRPr="007B06ED">
        <w:rPr>
          <w:i/>
          <w:color w:val="262626" w:themeColor="text1" w:themeTint="D9"/>
          <w:sz w:val="20"/>
          <w:szCs w:val="20"/>
        </w:rPr>
        <w:t>Computers and Geosciences</w:t>
      </w:r>
      <w:r w:rsidRPr="007B06ED">
        <w:rPr>
          <w:color w:val="262626" w:themeColor="text1" w:themeTint="D9"/>
          <w:sz w:val="20"/>
          <w:szCs w:val="20"/>
        </w:rPr>
        <w:t>, 32: 109-123.</w:t>
      </w:r>
      <w:r w:rsidRPr="007B06ED">
        <w:rPr>
          <w:sz w:val="20"/>
          <w:szCs w:val="20"/>
        </w:rPr>
        <w:t xml:space="preserve"> </w:t>
      </w:r>
    </w:p>
    <w:p w14:paraId="421960B9" w14:textId="7A477A8A" w:rsidR="006615D6" w:rsidRPr="007B06ED" w:rsidRDefault="006615D6" w:rsidP="006615D6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r w:rsidRPr="007B06ED">
        <w:rPr>
          <w:color w:val="262626" w:themeColor="text1" w:themeTint="D9"/>
          <w:sz w:val="20"/>
          <w:szCs w:val="20"/>
        </w:rPr>
        <w:t xml:space="preserve">Robinson, D., </w:t>
      </w:r>
      <w:proofErr w:type="spellStart"/>
      <w:r w:rsidRPr="007B06ED">
        <w:rPr>
          <w:color w:val="262626" w:themeColor="text1" w:themeTint="D9"/>
          <w:sz w:val="20"/>
          <w:szCs w:val="20"/>
        </w:rPr>
        <w:t>Fulford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G., </w:t>
      </w:r>
      <w:proofErr w:type="spellStart"/>
      <w:r w:rsidRPr="007B06ED">
        <w:rPr>
          <w:color w:val="262626" w:themeColor="text1" w:themeTint="D9"/>
          <w:sz w:val="20"/>
          <w:szCs w:val="20"/>
        </w:rPr>
        <w:t>Dhu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T. (2005). EQRM: Geoscience Australia's Earthquake Risk Model: Technical Manual: Version 3.0. </w:t>
      </w:r>
      <w:r w:rsidRPr="007B06ED">
        <w:rPr>
          <w:i/>
          <w:color w:val="262626" w:themeColor="text1" w:themeTint="D9"/>
          <w:sz w:val="20"/>
          <w:szCs w:val="20"/>
        </w:rPr>
        <w:t>GA Record 2005/01</w:t>
      </w:r>
      <w:r w:rsidRPr="007B06ED">
        <w:rPr>
          <w:color w:val="262626" w:themeColor="text1" w:themeTint="D9"/>
          <w:sz w:val="20"/>
          <w:szCs w:val="20"/>
        </w:rPr>
        <w:t>, Geoscience Australia, Canberra, pp. 148.</w:t>
      </w:r>
    </w:p>
    <w:p w14:paraId="23016A80" w14:textId="292A410F" w:rsidR="00D3066D" w:rsidRPr="007B06ED" w:rsidRDefault="00D3066D" w:rsidP="006615D6">
      <w:pPr>
        <w:pStyle w:val="ListParagraph"/>
        <w:numPr>
          <w:ilvl w:val="0"/>
          <w:numId w:val="5"/>
        </w:numPr>
        <w:ind w:left="142" w:hanging="142"/>
        <w:rPr>
          <w:color w:val="262626" w:themeColor="text1" w:themeTint="D9"/>
          <w:sz w:val="20"/>
          <w:szCs w:val="20"/>
        </w:rPr>
      </w:pPr>
      <w:proofErr w:type="spellStart"/>
      <w:r w:rsidRPr="007B06ED">
        <w:rPr>
          <w:color w:val="262626" w:themeColor="text1" w:themeTint="D9"/>
          <w:sz w:val="20"/>
          <w:szCs w:val="20"/>
        </w:rPr>
        <w:t>Dhu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T., Robinson, D., </w:t>
      </w:r>
      <w:proofErr w:type="spellStart"/>
      <w:r w:rsidRPr="007B06ED">
        <w:rPr>
          <w:color w:val="262626" w:themeColor="text1" w:themeTint="D9"/>
          <w:sz w:val="20"/>
          <w:szCs w:val="20"/>
        </w:rPr>
        <w:t>Sinadinovski</w:t>
      </w:r>
      <w:proofErr w:type="spellEnd"/>
      <w:r w:rsidRPr="007B06ED">
        <w:rPr>
          <w:color w:val="262626" w:themeColor="text1" w:themeTint="D9"/>
          <w:sz w:val="20"/>
          <w:szCs w:val="20"/>
        </w:rPr>
        <w:t xml:space="preserve">, C., Jones, T., Corby, N., Jones, A., Schneider, J. (2002). Earthquake Hazard. In </w:t>
      </w:r>
      <w:proofErr w:type="spellStart"/>
      <w:r w:rsidRPr="007B06ED">
        <w:rPr>
          <w:color w:val="262626" w:themeColor="text1" w:themeTint="D9"/>
          <w:sz w:val="20"/>
          <w:szCs w:val="20"/>
        </w:rPr>
        <w:t>Dhu</w:t>
      </w:r>
      <w:proofErr w:type="spellEnd"/>
      <w:r w:rsidRPr="007B06ED">
        <w:rPr>
          <w:color w:val="262626" w:themeColor="text1" w:themeTint="D9"/>
          <w:sz w:val="20"/>
          <w:szCs w:val="20"/>
        </w:rPr>
        <w:t>, T. and Jones, T. (ed.) Earthquake risk in Newcastle and Lake Macquarie, GA Record: 2002/15, Geoscience Australia, Canberra, 43-76.</w:t>
      </w:r>
    </w:p>
    <w:p w14:paraId="68123D8E" w14:textId="77777777" w:rsidR="00D3066D" w:rsidRDefault="006615D6" w:rsidP="00D3066D">
      <w:pPr>
        <w:ind w:firstLine="426"/>
        <w:rPr>
          <w:color w:val="262626" w:themeColor="text1" w:themeTint="D9"/>
        </w:rPr>
      </w:pPr>
      <w:r w:rsidRPr="006615D6">
        <w:rPr>
          <w:color w:val="262626" w:themeColor="text1" w:themeTint="D9"/>
        </w:rPr>
        <w:lastRenderedPageBreak/>
        <w:t xml:space="preserve"> </w:t>
      </w:r>
    </w:p>
    <w:p w14:paraId="56206CC1" w14:textId="1ED04F73" w:rsidR="00957C73" w:rsidRPr="00D3066D" w:rsidRDefault="00C7287B" w:rsidP="00BB7F69">
      <w:pPr>
        <w:rPr>
          <w:color w:val="262626" w:themeColor="text1" w:themeTint="D9"/>
        </w:rPr>
      </w:pPr>
      <w:r w:rsidRPr="003E7358">
        <w:rPr>
          <w:b/>
          <w:i/>
          <w:color w:val="262626" w:themeColor="text1" w:themeTint="D9"/>
          <w:sz w:val="32"/>
          <w:szCs w:val="32"/>
        </w:rPr>
        <w:t>Employment H</w:t>
      </w:r>
      <w:r w:rsidR="00957C73" w:rsidRPr="003E7358">
        <w:rPr>
          <w:b/>
          <w:i/>
          <w:color w:val="262626" w:themeColor="text1" w:themeTint="D9"/>
          <w:sz w:val="32"/>
          <w:szCs w:val="32"/>
        </w:rPr>
        <w:t>istory</w:t>
      </w:r>
      <w:r w:rsidR="000B45BC" w:rsidRPr="003E7358">
        <w:rPr>
          <w:b/>
          <w:i/>
          <w:color w:val="262626" w:themeColor="text1" w:themeTint="D9"/>
          <w:sz w:val="32"/>
          <w:szCs w:val="32"/>
        </w:rPr>
        <w:t>:</w:t>
      </w:r>
    </w:p>
    <w:p w14:paraId="34F906C0" w14:textId="7D1739A2" w:rsidR="00957C73" w:rsidRPr="000B45BC" w:rsidRDefault="00957C73" w:rsidP="00957C73">
      <w:pPr>
        <w:rPr>
          <w:b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</w:t>
      </w:r>
      <w:r w:rsidR="00085E14">
        <w:rPr>
          <w:b/>
          <w:i/>
          <w:color w:val="262626" w:themeColor="text1" w:themeTint="D9"/>
        </w:rPr>
        <w:t>01—</w:t>
      </w:r>
      <w:r w:rsidRPr="000B45BC">
        <w:rPr>
          <w:b/>
          <w:i/>
          <w:color w:val="262626" w:themeColor="text1" w:themeTint="D9"/>
        </w:rPr>
        <w:t>: Australian Federal Government, Geoscience Australia (GA)</w:t>
      </w:r>
      <w:r w:rsidRPr="000B45BC">
        <w:rPr>
          <w:b/>
          <w:color w:val="262626" w:themeColor="text1" w:themeTint="D9"/>
        </w:rPr>
        <w:t xml:space="preserve">. </w:t>
      </w:r>
    </w:p>
    <w:p w14:paraId="5084B709" w14:textId="77777777" w:rsidR="00957C73" w:rsidRDefault="00957C73" w:rsidP="000E6161">
      <w:pPr>
        <w:ind w:left="284"/>
        <w:rPr>
          <w:color w:val="262626" w:themeColor="text1" w:themeTint="D9"/>
        </w:rPr>
      </w:pPr>
      <w:proofErr w:type="gramStart"/>
      <w:r w:rsidRPr="000B45BC">
        <w:rPr>
          <w:color w:val="262626" w:themeColor="text1" w:themeTint="D9"/>
        </w:rPr>
        <w:t>Executive Level II, Earthquake Activity Leader, Risk Analysis Methods Section.</w:t>
      </w:r>
      <w:proofErr w:type="gramEnd"/>
      <w:r w:rsidRPr="000B45BC">
        <w:rPr>
          <w:color w:val="262626" w:themeColor="text1" w:themeTint="D9"/>
        </w:rPr>
        <w:t xml:space="preserve">  </w:t>
      </w:r>
    </w:p>
    <w:p w14:paraId="0C923D63" w14:textId="77777777" w:rsidR="005F533E" w:rsidRPr="005F533E" w:rsidRDefault="005F533E" w:rsidP="005F533E">
      <w:pPr>
        <w:rPr>
          <w:b/>
          <w:i/>
          <w:color w:val="262626" w:themeColor="text1" w:themeTint="D9"/>
        </w:rPr>
      </w:pPr>
      <w:r w:rsidRPr="005F533E">
        <w:rPr>
          <w:b/>
          <w:i/>
          <w:color w:val="262626" w:themeColor="text1" w:themeTint="D9"/>
        </w:rPr>
        <w:t>2010—: Visiting Fellow at the Research School of Earth Sciences, ANU</w:t>
      </w:r>
    </w:p>
    <w:p w14:paraId="3BE417BB" w14:textId="24D39BBE" w:rsidR="005F533E" w:rsidRPr="000B45BC" w:rsidRDefault="005F533E" w:rsidP="005F533E">
      <w:pPr>
        <w:ind w:left="284"/>
        <w:rPr>
          <w:color w:val="262626" w:themeColor="text1" w:themeTint="D9"/>
        </w:rPr>
      </w:pPr>
      <w:r>
        <w:rPr>
          <w:color w:val="262626" w:themeColor="text1" w:themeTint="D9"/>
        </w:rPr>
        <w:t xml:space="preserve">Research collaboration and co-supervision of higher degree students </w:t>
      </w:r>
    </w:p>
    <w:p w14:paraId="0E6EB275" w14:textId="77777777" w:rsidR="00957C73" w:rsidRPr="000B45BC" w:rsidRDefault="00957C73" w:rsidP="00957C73">
      <w:pPr>
        <w:rPr>
          <w:b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2000: Flinders University of South Australia (FUSA)</w:t>
      </w:r>
      <w:r w:rsidRPr="000B45BC">
        <w:rPr>
          <w:b/>
          <w:color w:val="262626" w:themeColor="text1" w:themeTint="D9"/>
        </w:rPr>
        <w:t xml:space="preserve">. </w:t>
      </w:r>
    </w:p>
    <w:p w14:paraId="47C0F258" w14:textId="77777777" w:rsidR="00957C73" w:rsidRPr="000B45BC" w:rsidRDefault="00957C73" w:rsidP="00957C73">
      <w:pPr>
        <w:pStyle w:val="ListParagraph"/>
        <w:ind w:left="284"/>
        <w:rPr>
          <w:color w:val="262626" w:themeColor="text1" w:themeTint="D9"/>
        </w:rPr>
      </w:pPr>
      <w:proofErr w:type="gramStart"/>
      <w:r w:rsidRPr="000B45BC">
        <w:rPr>
          <w:color w:val="262626" w:themeColor="text1" w:themeTint="D9"/>
        </w:rPr>
        <w:t>Lecturer of the third year course 'Numerical Modelling in the Earth Sciences'.</w:t>
      </w:r>
      <w:proofErr w:type="gramEnd"/>
    </w:p>
    <w:p w14:paraId="501DEA84" w14:textId="77777777" w:rsidR="00957C73" w:rsidRPr="000B45BC" w:rsidRDefault="008B6A4D" w:rsidP="00957C73">
      <w:pPr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1998—2000</w:t>
      </w:r>
      <w:r w:rsidR="00957C73" w:rsidRPr="000B45BC">
        <w:rPr>
          <w:b/>
          <w:i/>
          <w:color w:val="262626" w:themeColor="text1" w:themeTint="D9"/>
        </w:rPr>
        <w:t xml:space="preserve">: FUSA. </w:t>
      </w:r>
    </w:p>
    <w:p w14:paraId="26BAADE9" w14:textId="77777777" w:rsidR="00957C73" w:rsidRPr="000B45BC" w:rsidRDefault="00957C73" w:rsidP="00957C73">
      <w:pPr>
        <w:pStyle w:val="ListParagraph"/>
        <w:ind w:left="284"/>
        <w:rPr>
          <w:color w:val="262626" w:themeColor="text1" w:themeTint="D9"/>
        </w:rPr>
      </w:pPr>
      <w:r w:rsidRPr="000B45BC">
        <w:rPr>
          <w:color w:val="262626" w:themeColor="text1" w:themeTint="D9"/>
        </w:rPr>
        <w:t>Tutor for Introductory Mathematics, Intermediate Mathematics, Elements of Data Analysis and Mathematics for the Physical Sciences.</w:t>
      </w:r>
    </w:p>
    <w:p w14:paraId="62AE82F5" w14:textId="77777777" w:rsidR="00957C73" w:rsidRPr="000B45BC" w:rsidRDefault="00957C73" w:rsidP="00957C73">
      <w:pPr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 xml:space="preserve">1998—1999: Aboriginal Tutorial Assistance Scheme </w:t>
      </w:r>
    </w:p>
    <w:p w14:paraId="5BE2DD80" w14:textId="77777777" w:rsidR="00957C73" w:rsidRPr="000B45BC" w:rsidRDefault="00957C73" w:rsidP="00957C73">
      <w:pPr>
        <w:ind w:firstLine="284"/>
        <w:rPr>
          <w:color w:val="262626" w:themeColor="text1" w:themeTint="D9"/>
        </w:rPr>
      </w:pPr>
      <w:proofErr w:type="gramStart"/>
      <w:r w:rsidRPr="000B45BC">
        <w:rPr>
          <w:color w:val="262626" w:themeColor="text1" w:themeTint="D9"/>
        </w:rPr>
        <w:t>Mathematics tutor for Aboriginal students.</w:t>
      </w:r>
      <w:proofErr w:type="gramEnd"/>
    </w:p>
    <w:p w14:paraId="295851F1" w14:textId="77777777" w:rsidR="00957C73" w:rsidRPr="000B45BC" w:rsidRDefault="00957C73" w:rsidP="000A1EDA">
      <w:pPr>
        <w:rPr>
          <w:color w:val="262626" w:themeColor="text1" w:themeTint="D9"/>
        </w:rPr>
      </w:pPr>
    </w:p>
    <w:p w14:paraId="2CD9F73F" w14:textId="77777777" w:rsidR="00085E14" w:rsidRPr="003E7358" w:rsidRDefault="00085E14" w:rsidP="00085E14">
      <w:pPr>
        <w:rPr>
          <w:b/>
          <w:i/>
          <w:color w:val="262626" w:themeColor="text1" w:themeTint="D9"/>
          <w:sz w:val="32"/>
          <w:szCs w:val="32"/>
        </w:rPr>
      </w:pPr>
      <w:r w:rsidRPr="003E7358">
        <w:rPr>
          <w:b/>
          <w:i/>
          <w:color w:val="262626" w:themeColor="text1" w:themeTint="D9"/>
          <w:sz w:val="32"/>
          <w:szCs w:val="32"/>
        </w:rPr>
        <w:t>Formal Education:</w:t>
      </w:r>
    </w:p>
    <w:p w14:paraId="40EEE522" w14:textId="77777777" w:rsidR="00085E14" w:rsidRPr="000B45BC" w:rsidRDefault="00085E14" w:rsidP="00085E14">
      <w:pPr>
        <w:ind w:left="284" w:hanging="284"/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2005—2010: Ph.D.</w:t>
      </w:r>
      <w:r w:rsidRPr="000B45BC">
        <w:rPr>
          <w:color w:val="262626" w:themeColor="text1" w:themeTint="D9"/>
        </w:rPr>
        <w:t xml:space="preserve"> in seismology at The Australian National University (ANU)</w:t>
      </w:r>
    </w:p>
    <w:p w14:paraId="27D91A80" w14:textId="77777777" w:rsidR="00085E14" w:rsidRPr="000B45BC" w:rsidRDefault="00085E14" w:rsidP="00085E14">
      <w:pPr>
        <w:ind w:left="284" w:hanging="284"/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2001—2002:</w:t>
      </w:r>
      <w:r w:rsidRPr="000B45BC">
        <w:rPr>
          <w:b/>
          <w:color w:val="262626" w:themeColor="text1" w:themeTint="D9"/>
        </w:rPr>
        <w:t xml:space="preserve"> </w:t>
      </w:r>
      <w:r w:rsidRPr="000B45BC">
        <w:rPr>
          <w:b/>
          <w:i/>
          <w:color w:val="262626" w:themeColor="text1" w:themeTint="D9"/>
        </w:rPr>
        <w:t>Graduate Certificate in Management</w:t>
      </w:r>
      <w:r w:rsidRPr="000B45BC">
        <w:rPr>
          <w:color w:val="262626" w:themeColor="text1" w:themeTint="D9"/>
        </w:rPr>
        <w:t xml:space="preserve"> at Charles </w:t>
      </w:r>
      <w:proofErr w:type="spellStart"/>
      <w:r w:rsidRPr="000B45BC">
        <w:rPr>
          <w:color w:val="262626" w:themeColor="text1" w:themeTint="D9"/>
        </w:rPr>
        <w:t>Sturt</w:t>
      </w:r>
      <w:proofErr w:type="spellEnd"/>
      <w:r w:rsidRPr="000B45BC">
        <w:rPr>
          <w:color w:val="262626" w:themeColor="text1" w:themeTint="D9"/>
        </w:rPr>
        <w:t xml:space="preserve"> University.</w:t>
      </w:r>
    </w:p>
    <w:p w14:paraId="4EDA6F79" w14:textId="77777777" w:rsidR="00085E14" w:rsidRPr="000B45BC" w:rsidRDefault="00085E14" w:rsidP="00085E14">
      <w:pPr>
        <w:ind w:left="284" w:hanging="284"/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 xml:space="preserve">1999—2000: First Class </w:t>
      </w:r>
      <w:proofErr w:type="spellStart"/>
      <w:r w:rsidRPr="000B45BC">
        <w:rPr>
          <w:b/>
          <w:i/>
          <w:color w:val="262626" w:themeColor="text1" w:themeTint="D9"/>
        </w:rPr>
        <w:t>Honours</w:t>
      </w:r>
      <w:proofErr w:type="spellEnd"/>
      <w:r w:rsidRPr="000B45BC">
        <w:rPr>
          <w:color w:val="262626" w:themeColor="text1" w:themeTint="D9"/>
        </w:rPr>
        <w:t xml:space="preserve"> in Geophysics at Flinders University of South Australia (FU). </w:t>
      </w:r>
      <w:proofErr w:type="gramStart"/>
      <w:r w:rsidRPr="000B45BC">
        <w:rPr>
          <w:color w:val="262626" w:themeColor="text1" w:themeTint="D9"/>
        </w:rPr>
        <w:t>University Medal winner.</w:t>
      </w:r>
      <w:proofErr w:type="gramEnd"/>
    </w:p>
    <w:p w14:paraId="2CF36008" w14:textId="77777777" w:rsidR="00085E14" w:rsidRPr="000B45BC" w:rsidRDefault="00085E14" w:rsidP="00085E14">
      <w:pPr>
        <w:ind w:left="284" w:hanging="284"/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1996—98:</w:t>
      </w:r>
      <w:r w:rsidRPr="000B45BC">
        <w:rPr>
          <w:b/>
          <w:color w:val="262626" w:themeColor="text1" w:themeTint="D9"/>
        </w:rPr>
        <w:t xml:space="preserve"> </w:t>
      </w:r>
      <w:r w:rsidRPr="000B45BC">
        <w:rPr>
          <w:b/>
          <w:i/>
          <w:color w:val="262626" w:themeColor="text1" w:themeTint="D9"/>
        </w:rPr>
        <w:t>Bachelor of Science</w:t>
      </w:r>
      <w:r w:rsidRPr="000B45BC">
        <w:rPr>
          <w:color w:val="262626" w:themeColor="text1" w:themeTint="D9"/>
        </w:rPr>
        <w:t xml:space="preserve"> at FU - double major in Geophysics and Mathematics. </w:t>
      </w:r>
      <w:proofErr w:type="gramStart"/>
      <w:r w:rsidRPr="000B45BC">
        <w:rPr>
          <w:color w:val="262626" w:themeColor="text1" w:themeTint="D9"/>
        </w:rPr>
        <w:t>Grade point average of 6.73 (out of 7).</w:t>
      </w:r>
      <w:proofErr w:type="gramEnd"/>
    </w:p>
    <w:p w14:paraId="724619ED" w14:textId="214BF475" w:rsidR="000A1EDA" w:rsidRDefault="00085E14" w:rsidP="0001543B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1991—95: Schooling</w:t>
      </w:r>
      <w:r w:rsidRPr="000B45BC">
        <w:rPr>
          <w:color w:val="262626" w:themeColor="text1" w:themeTint="D9"/>
        </w:rPr>
        <w:t xml:space="preserve"> at </w:t>
      </w:r>
      <w:proofErr w:type="spellStart"/>
      <w:r w:rsidRPr="000B45BC">
        <w:rPr>
          <w:color w:val="262626" w:themeColor="text1" w:themeTint="D9"/>
        </w:rPr>
        <w:t>Urrbrae</w:t>
      </w:r>
      <w:proofErr w:type="spellEnd"/>
      <w:r w:rsidRPr="000B45BC">
        <w:rPr>
          <w:color w:val="262626" w:themeColor="text1" w:themeTint="D9"/>
        </w:rPr>
        <w:t xml:space="preserve"> Agricultural High School. </w:t>
      </w:r>
      <w:proofErr w:type="gramStart"/>
      <w:r w:rsidRPr="000B45BC">
        <w:rPr>
          <w:color w:val="262626" w:themeColor="text1" w:themeTint="D9"/>
        </w:rPr>
        <w:t>Head prefect in 1995.</w:t>
      </w:r>
      <w:proofErr w:type="gramEnd"/>
    </w:p>
    <w:p w14:paraId="79EDE838" w14:textId="77777777" w:rsidR="0001543B" w:rsidRPr="000B45BC" w:rsidRDefault="0001543B" w:rsidP="0001543B">
      <w:pPr>
        <w:rPr>
          <w:color w:val="262626" w:themeColor="text1" w:themeTint="D9"/>
        </w:rPr>
      </w:pPr>
    </w:p>
    <w:p w14:paraId="065D8287" w14:textId="526952A3" w:rsidR="000A1EDA" w:rsidRPr="003E7358" w:rsidRDefault="000A1EDA" w:rsidP="007B17C0">
      <w:pPr>
        <w:rPr>
          <w:b/>
          <w:i/>
          <w:color w:val="262626" w:themeColor="text1" w:themeTint="D9"/>
          <w:sz w:val="32"/>
          <w:szCs w:val="32"/>
        </w:rPr>
      </w:pPr>
      <w:r w:rsidRPr="003E7358">
        <w:rPr>
          <w:b/>
          <w:i/>
          <w:color w:val="262626" w:themeColor="text1" w:themeTint="D9"/>
          <w:sz w:val="32"/>
          <w:szCs w:val="32"/>
        </w:rPr>
        <w:t>Notable Awards</w:t>
      </w:r>
      <w:r w:rsidR="007B17C0" w:rsidRPr="003E7358">
        <w:rPr>
          <w:b/>
          <w:i/>
          <w:color w:val="262626" w:themeColor="text1" w:themeTint="D9"/>
          <w:sz w:val="32"/>
          <w:szCs w:val="32"/>
        </w:rPr>
        <w:t>:</w:t>
      </w:r>
    </w:p>
    <w:p w14:paraId="4C651809" w14:textId="77777777" w:rsidR="000A1EDA" w:rsidRPr="000B45BC" w:rsidRDefault="000A1EDA" w:rsidP="00C7287B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2007: Robert Hill Memorial Prize</w:t>
      </w:r>
      <w:r w:rsidRPr="000B45BC">
        <w:rPr>
          <w:color w:val="262626" w:themeColor="text1" w:themeTint="D9"/>
        </w:rPr>
        <w:t xml:space="preserve"> for sc</w:t>
      </w:r>
      <w:r w:rsidR="00957C73" w:rsidRPr="000B45BC">
        <w:rPr>
          <w:color w:val="262626" w:themeColor="text1" w:themeTint="D9"/>
        </w:rPr>
        <w:t xml:space="preserve">ientific communication from ANU </w:t>
      </w:r>
    </w:p>
    <w:p w14:paraId="5D57E470" w14:textId="47AFF682" w:rsidR="000A1EDA" w:rsidRPr="000B45BC" w:rsidRDefault="000A1EDA" w:rsidP="00C7287B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2005: Distinguished Lecturer</w:t>
      </w:r>
      <w:r w:rsidRPr="000B45BC">
        <w:rPr>
          <w:color w:val="262626" w:themeColor="text1" w:themeTint="D9"/>
        </w:rPr>
        <w:t xml:space="preserve"> </w:t>
      </w:r>
      <w:r w:rsidR="008E1725" w:rsidRPr="000B45BC">
        <w:rPr>
          <w:color w:val="262626" w:themeColor="text1" w:themeTint="D9"/>
        </w:rPr>
        <w:t>from</w:t>
      </w:r>
      <w:r w:rsidRPr="000B45BC">
        <w:rPr>
          <w:color w:val="262626" w:themeColor="text1" w:themeTint="D9"/>
        </w:rPr>
        <w:t xml:space="preserve"> </w:t>
      </w:r>
      <w:r w:rsidR="00C7287B" w:rsidRPr="000B45BC">
        <w:rPr>
          <w:color w:val="262626" w:themeColor="text1" w:themeTint="D9"/>
        </w:rPr>
        <w:t>GA</w:t>
      </w:r>
    </w:p>
    <w:p w14:paraId="0FE38E5B" w14:textId="77777777" w:rsidR="000A1EDA" w:rsidRPr="000B45BC" w:rsidRDefault="000A1EDA" w:rsidP="00C7287B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2001: University Medal</w:t>
      </w:r>
      <w:r w:rsidRPr="000B45BC">
        <w:rPr>
          <w:color w:val="262626" w:themeColor="text1" w:themeTint="D9"/>
        </w:rPr>
        <w:t xml:space="preserve"> from </w:t>
      </w:r>
      <w:r w:rsidR="00C7287B" w:rsidRPr="000B45BC">
        <w:rPr>
          <w:color w:val="262626" w:themeColor="text1" w:themeTint="D9"/>
        </w:rPr>
        <w:t>FUSA</w:t>
      </w:r>
    </w:p>
    <w:p w14:paraId="27D90197" w14:textId="77777777" w:rsidR="000A1EDA" w:rsidRPr="000B45BC" w:rsidRDefault="000A1EDA" w:rsidP="00C7287B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2000: Max Clarke Prize in Science and Engineering</w:t>
      </w:r>
      <w:r w:rsidRPr="000B45BC">
        <w:rPr>
          <w:color w:val="262626" w:themeColor="text1" w:themeTint="D9"/>
        </w:rPr>
        <w:t xml:space="preserve"> from </w:t>
      </w:r>
      <w:r w:rsidR="00C7287B" w:rsidRPr="000B45BC">
        <w:rPr>
          <w:color w:val="262626" w:themeColor="text1" w:themeTint="D9"/>
        </w:rPr>
        <w:t>FUSA</w:t>
      </w:r>
    </w:p>
    <w:p w14:paraId="0EE7CE06" w14:textId="77777777" w:rsidR="000B45BC" w:rsidRDefault="000B45BC" w:rsidP="000B45BC">
      <w:pPr>
        <w:rPr>
          <w:color w:val="262626" w:themeColor="text1" w:themeTint="D9"/>
        </w:rPr>
      </w:pPr>
    </w:p>
    <w:p w14:paraId="15E3EB42" w14:textId="6DD76C35" w:rsidR="000A1EDA" w:rsidRPr="003E7358" w:rsidRDefault="000A1EDA" w:rsidP="000B45BC">
      <w:pPr>
        <w:rPr>
          <w:b/>
          <w:i/>
          <w:color w:val="262626" w:themeColor="text1" w:themeTint="D9"/>
          <w:sz w:val="32"/>
          <w:szCs w:val="32"/>
        </w:rPr>
      </w:pPr>
      <w:r w:rsidRPr="003E7358">
        <w:rPr>
          <w:b/>
          <w:i/>
          <w:color w:val="262626" w:themeColor="text1" w:themeTint="D9"/>
          <w:sz w:val="32"/>
          <w:szCs w:val="32"/>
        </w:rPr>
        <w:t>Other</w:t>
      </w:r>
      <w:r w:rsidR="000B45BC" w:rsidRPr="003E7358">
        <w:rPr>
          <w:b/>
          <w:i/>
          <w:color w:val="262626" w:themeColor="text1" w:themeTint="D9"/>
          <w:sz w:val="32"/>
          <w:szCs w:val="32"/>
        </w:rPr>
        <w:t>:</w:t>
      </w:r>
    </w:p>
    <w:p w14:paraId="32654EF5" w14:textId="3250C727" w:rsidR="008E1725" w:rsidRPr="000B45BC" w:rsidRDefault="008E1725" w:rsidP="008E1725">
      <w:pPr>
        <w:ind w:left="284" w:hanging="284"/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1997—</w:t>
      </w:r>
      <w:r w:rsidR="000A1EDA" w:rsidRPr="000B45BC">
        <w:rPr>
          <w:b/>
          <w:i/>
          <w:color w:val="262626" w:themeColor="text1" w:themeTint="D9"/>
        </w:rPr>
        <w:t xml:space="preserve">: </w:t>
      </w:r>
      <w:r w:rsidRPr="000B45BC">
        <w:rPr>
          <w:b/>
          <w:i/>
          <w:color w:val="262626" w:themeColor="text1" w:themeTint="D9"/>
        </w:rPr>
        <w:t xml:space="preserve">Member </w:t>
      </w:r>
      <w:r w:rsidR="000A1EDA" w:rsidRPr="000B45BC">
        <w:rPr>
          <w:b/>
          <w:i/>
          <w:color w:val="262626" w:themeColor="text1" w:themeTint="D9"/>
        </w:rPr>
        <w:t>Australian Society o</w:t>
      </w:r>
      <w:r w:rsidRPr="000B45BC">
        <w:rPr>
          <w:b/>
          <w:i/>
          <w:color w:val="262626" w:themeColor="text1" w:themeTint="D9"/>
        </w:rPr>
        <w:t xml:space="preserve">f Exploration </w:t>
      </w:r>
      <w:r w:rsidR="00D42B2B" w:rsidRPr="000B45BC">
        <w:rPr>
          <w:b/>
          <w:i/>
          <w:color w:val="262626" w:themeColor="text1" w:themeTint="D9"/>
        </w:rPr>
        <w:t>Geophysic</w:t>
      </w:r>
      <w:r w:rsidR="00D42B2B">
        <w:rPr>
          <w:b/>
          <w:i/>
          <w:color w:val="262626" w:themeColor="text1" w:themeTint="D9"/>
        </w:rPr>
        <w:t>i</w:t>
      </w:r>
      <w:r w:rsidR="00D42B2B" w:rsidRPr="000B45BC">
        <w:rPr>
          <w:b/>
          <w:i/>
          <w:color w:val="262626" w:themeColor="text1" w:themeTint="D9"/>
        </w:rPr>
        <w:t>s</w:t>
      </w:r>
      <w:r w:rsidR="00D42B2B">
        <w:rPr>
          <w:b/>
          <w:i/>
          <w:color w:val="262626" w:themeColor="text1" w:themeTint="D9"/>
        </w:rPr>
        <w:t>ts</w:t>
      </w:r>
      <w:r w:rsidRPr="000B45BC">
        <w:rPr>
          <w:b/>
          <w:i/>
          <w:color w:val="262626" w:themeColor="text1" w:themeTint="D9"/>
        </w:rPr>
        <w:t xml:space="preserve"> (ASEG)</w:t>
      </w:r>
      <w:r w:rsidR="000A1EDA" w:rsidRPr="000B45BC">
        <w:rPr>
          <w:color w:val="262626" w:themeColor="text1" w:themeTint="D9"/>
        </w:rPr>
        <w:t xml:space="preserve">. </w:t>
      </w:r>
    </w:p>
    <w:p w14:paraId="676BC6EA" w14:textId="7392C8CB" w:rsidR="000A1EDA" w:rsidRPr="000B45BC" w:rsidRDefault="000A1EDA" w:rsidP="008E1725">
      <w:pPr>
        <w:ind w:left="284"/>
        <w:rPr>
          <w:color w:val="262626" w:themeColor="text1" w:themeTint="D9"/>
        </w:rPr>
      </w:pPr>
      <w:r w:rsidRPr="000B45BC">
        <w:rPr>
          <w:color w:val="262626" w:themeColor="text1" w:themeTint="D9"/>
        </w:rPr>
        <w:t xml:space="preserve">Served as Secretary, Vice President and President of the ACT Branch. </w:t>
      </w:r>
    </w:p>
    <w:p w14:paraId="456759EC" w14:textId="5CD13B35" w:rsidR="008E1725" w:rsidRPr="000B45BC" w:rsidRDefault="008E1725" w:rsidP="008E1725">
      <w:pPr>
        <w:ind w:left="284" w:hanging="284"/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2006—: Member Seismological Society of America</w:t>
      </w:r>
    </w:p>
    <w:p w14:paraId="29300247" w14:textId="61D938BE" w:rsidR="008E1725" w:rsidRPr="000B45BC" w:rsidRDefault="008E1725" w:rsidP="008E1725">
      <w:pPr>
        <w:ind w:left="284" w:hanging="284"/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2007—: Member American Geophysical Union</w:t>
      </w:r>
    </w:p>
    <w:p w14:paraId="741C3CAB" w14:textId="2D0A16E5" w:rsidR="008E1725" w:rsidRPr="000B45BC" w:rsidRDefault="008E1725" w:rsidP="008E1725">
      <w:pPr>
        <w:ind w:left="284" w:hanging="284"/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2012—: Member ACT Writers Centre</w:t>
      </w:r>
    </w:p>
    <w:p w14:paraId="16F851DE" w14:textId="77777777" w:rsidR="00F55E30" w:rsidRPr="000B45BC" w:rsidRDefault="00F55E30" w:rsidP="008E1725">
      <w:pPr>
        <w:ind w:left="284" w:hanging="284"/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2012—: Volunteer at The Canberra Hospital</w:t>
      </w:r>
    </w:p>
    <w:p w14:paraId="2B65E4D2" w14:textId="4AF088DB" w:rsidR="00F55E30" w:rsidRPr="000B45BC" w:rsidRDefault="00F55E30" w:rsidP="008E1725">
      <w:pPr>
        <w:ind w:left="284" w:hanging="284"/>
        <w:rPr>
          <w:b/>
          <w:i/>
          <w:color w:val="262626" w:themeColor="text1" w:themeTint="D9"/>
        </w:rPr>
      </w:pPr>
      <w:r w:rsidRPr="000B45BC">
        <w:rPr>
          <w:color w:val="262626" w:themeColor="text1" w:themeTint="D9"/>
        </w:rPr>
        <w:tab/>
        <w:t xml:space="preserve">Advice and Assistance to newly diagnosed haematology patients </w:t>
      </w:r>
      <w:bookmarkStart w:id="0" w:name="_GoBack"/>
      <w:bookmarkEnd w:id="0"/>
    </w:p>
    <w:p w14:paraId="7DBFAB48" w14:textId="612E1200" w:rsidR="008E1725" w:rsidRPr="000B45BC" w:rsidRDefault="008E1725" w:rsidP="000A1EDA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2003—2008</w:t>
      </w:r>
      <w:r w:rsidR="000A1EDA" w:rsidRPr="000B45BC">
        <w:rPr>
          <w:b/>
          <w:i/>
          <w:color w:val="262626" w:themeColor="text1" w:themeTint="D9"/>
        </w:rPr>
        <w:t xml:space="preserve">: Associate Editor (Book Reviews) for Preview </w:t>
      </w:r>
    </w:p>
    <w:p w14:paraId="1C453325" w14:textId="130D7674" w:rsidR="000A1EDA" w:rsidRPr="000B45BC" w:rsidRDefault="008E1725" w:rsidP="008E1725">
      <w:pPr>
        <w:ind w:left="284"/>
        <w:rPr>
          <w:color w:val="262626" w:themeColor="text1" w:themeTint="D9"/>
        </w:rPr>
      </w:pPr>
      <w:r w:rsidRPr="000B45BC">
        <w:rPr>
          <w:color w:val="262626" w:themeColor="text1" w:themeTint="D9"/>
        </w:rPr>
        <w:t>Preview is the b</w:t>
      </w:r>
      <w:r w:rsidR="000A1EDA" w:rsidRPr="000B45BC">
        <w:rPr>
          <w:color w:val="262626" w:themeColor="text1" w:themeTint="D9"/>
        </w:rPr>
        <w:t xml:space="preserve">i-monthly magazine of the </w:t>
      </w:r>
      <w:r w:rsidRPr="000B45BC">
        <w:rPr>
          <w:color w:val="262626" w:themeColor="text1" w:themeTint="D9"/>
        </w:rPr>
        <w:t>ASEG</w:t>
      </w:r>
      <w:r w:rsidR="000A1EDA" w:rsidRPr="000B45BC">
        <w:rPr>
          <w:color w:val="262626" w:themeColor="text1" w:themeTint="D9"/>
        </w:rPr>
        <w:t>.</w:t>
      </w:r>
    </w:p>
    <w:p w14:paraId="7FEBCCE8" w14:textId="2B58A4E6" w:rsidR="000A1EDA" w:rsidRPr="000B45BC" w:rsidRDefault="008E1725" w:rsidP="0001543B">
      <w:pPr>
        <w:rPr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 xml:space="preserve">1991—95: Member </w:t>
      </w:r>
      <w:proofErr w:type="spellStart"/>
      <w:r w:rsidR="000A1EDA" w:rsidRPr="000B45BC">
        <w:rPr>
          <w:b/>
          <w:i/>
          <w:color w:val="262626" w:themeColor="text1" w:themeTint="D9"/>
        </w:rPr>
        <w:t>Fleurieu</w:t>
      </w:r>
      <w:proofErr w:type="spellEnd"/>
      <w:r w:rsidR="000A1EDA" w:rsidRPr="000B45BC">
        <w:rPr>
          <w:b/>
          <w:i/>
          <w:color w:val="262626" w:themeColor="text1" w:themeTint="D9"/>
        </w:rPr>
        <w:t xml:space="preserve"> Peninsula </w:t>
      </w:r>
      <w:r w:rsidR="0001543B">
        <w:rPr>
          <w:b/>
          <w:i/>
          <w:color w:val="262626" w:themeColor="text1" w:themeTint="D9"/>
        </w:rPr>
        <w:t>Elite Swimming Squad</w:t>
      </w:r>
      <w:r w:rsidR="000A1EDA" w:rsidRPr="000B45BC">
        <w:rPr>
          <w:color w:val="262626" w:themeColor="text1" w:themeTint="D9"/>
        </w:rPr>
        <w:t xml:space="preserve"> </w:t>
      </w:r>
    </w:p>
    <w:p w14:paraId="15E5BC62" w14:textId="28686193" w:rsidR="008E1725" w:rsidRPr="000B45BC" w:rsidRDefault="008E1725" w:rsidP="000A1EDA">
      <w:pPr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1994—97</w:t>
      </w:r>
      <w:r w:rsidR="00F55E30" w:rsidRPr="000B45BC">
        <w:rPr>
          <w:b/>
          <w:i/>
          <w:color w:val="262626" w:themeColor="text1" w:themeTint="D9"/>
        </w:rPr>
        <w:t xml:space="preserve">: Member </w:t>
      </w:r>
      <w:r w:rsidR="000A1EDA" w:rsidRPr="000B45BC">
        <w:rPr>
          <w:b/>
          <w:i/>
          <w:color w:val="262626" w:themeColor="text1" w:themeTint="D9"/>
        </w:rPr>
        <w:t>Ch</w:t>
      </w:r>
      <w:r w:rsidRPr="000B45BC">
        <w:rPr>
          <w:b/>
          <w:i/>
          <w:color w:val="262626" w:themeColor="text1" w:themeTint="D9"/>
        </w:rPr>
        <w:t xml:space="preserve">risties Beach Life Saving Club </w:t>
      </w:r>
    </w:p>
    <w:p w14:paraId="1420CD3B" w14:textId="1A12ECC6" w:rsidR="000A1EDA" w:rsidRPr="000B45BC" w:rsidRDefault="008E1725" w:rsidP="00F55E30">
      <w:pPr>
        <w:ind w:left="284"/>
        <w:rPr>
          <w:color w:val="262626" w:themeColor="text1" w:themeTint="D9"/>
        </w:rPr>
      </w:pPr>
      <w:proofErr w:type="gramStart"/>
      <w:r w:rsidRPr="000B45BC">
        <w:rPr>
          <w:color w:val="262626" w:themeColor="text1" w:themeTint="D9"/>
        </w:rPr>
        <w:t>Bronze Medallion Holder</w:t>
      </w:r>
      <w:r w:rsidR="000A1EDA" w:rsidRPr="000B45BC">
        <w:rPr>
          <w:color w:val="262626" w:themeColor="text1" w:themeTint="D9"/>
        </w:rPr>
        <w:t>.</w:t>
      </w:r>
      <w:proofErr w:type="gramEnd"/>
    </w:p>
    <w:p w14:paraId="6600ACA4" w14:textId="77777777" w:rsidR="00F55E30" w:rsidRPr="000B45BC" w:rsidRDefault="00F55E30" w:rsidP="000A1EDA">
      <w:pPr>
        <w:rPr>
          <w:b/>
          <w:i/>
          <w:color w:val="262626" w:themeColor="text1" w:themeTint="D9"/>
        </w:rPr>
      </w:pPr>
      <w:r w:rsidRPr="000B45BC">
        <w:rPr>
          <w:b/>
          <w:i/>
          <w:color w:val="262626" w:themeColor="text1" w:themeTint="D9"/>
        </w:rPr>
        <w:t>1993—2001</w:t>
      </w:r>
      <w:r w:rsidR="000A1EDA" w:rsidRPr="000B45BC">
        <w:rPr>
          <w:b/>
          <w:i/>
          <w:color w:val="262626" w:themeColor="text1" w:themeTint="D9"/>
        </w:rPr>
        <w:t xml:space="preserve">: Involvement in Scout Association. </w:t>
      </w:r>
    </w:p>
    <w:p w14:paraId="1D39CC14" w14:textId="490821E8" w:rsidR="000A1EDA" w:rsidRPr="000B45BC" w:rsidRDefault="00D3066D" w:rsidP="00D3066D">
      <w:pPr>
        <w:ind w:left="284"/>
        <w:rPr>
          <w:color w:val="262626" w:themeColor="text1" w:themeTint="D9"/>
        </w:rPr>
      </w:pPr>
      <w:r>
        <w:rPr>
          <w:color w:val="262626" w:themeColor="text1" w:themeTint="D9"/>
        </w:rPr>
        <w:t xml:space="preserve">Member </w:t>
      </w:r>
      <w:r w:rsidR="000A1EDA" w:rsidRPr="000B45BC">
        <w:rPr>
          <w:color w:val="262626" w:themeColor="text1" w:themeTint="D9"/>
        </w:rPr>
        <w:t>Port Noarlunga Sea Scouts (1985-1996). Queen Scout award (the highest award in scouting).</w:t>
      </w:r>
      <w:r w:rsidR="00F55E30" w:rsidRPr="000B45BC">
        <w:rPr>
          <w:color w:val="262626" w:themeColor="text1" w:themeTint="D9"/>
        </w:rPr>
        <w:t xml:space="preserve"> </w:t>
      </w:r>
      <w:proofErr w:type="gramStart"/>
      <w:r w:rsidR="00F55E30" w:rsidRPr="000B45BC">
        <w:rPr>
          <w:color w:val="262626" w:themeColor="text1" w:themeTint="D9"/>
        </w:rPr>
        <w:t xml:space="preserve">Rock-Climbing Instructor </w:t>
      </w:r>
      <w:r w:rsidR="000A1EDA" w:rsidRPr="000B45BC">
        <w:rPr>
          <w:color w:val="262626" w:themeColor="text1" w:themeTint="D9"/>
        </w:rPr>
        <w:t>(1993-2001).</w:t>
      </w:r>
      <w:proofErr w:type="gramEnd"/>
    </w:p>
    <w:p w14:paraId="2E005012" w14:textId="123620B2" w:rsidR="00DF7B9D" w:rsidRPr="0001543B" w:rsidRDefault="000A1EDA">
      <w:pPr>
        <w:rPr>
          <w:b/>
          <w:i/>
          <w:color w:val="262626" w:themeColor="text1" w:themeTint="D9"/>
        </w:rPr>
      </w:pPr>
      <w:proofErr w:type="gramStart"/>
      <w:r w:rsidRPr="000B45BC">
        <w:rPr>
          <w:b/>
          <w:i/>
          <w:color w:val="262626" w:themeColor="text1" w:themeTint="D9"/>
        </w:rPr>
        <w:t>Bronze and Silver Duke Of Edinburgh Award Holder.</w:t>
      </w:r>
      <w:proofErr w:type="gramEnd"/>
    </w:p>
    <w:sectPr w:rsidR="00DF7B9D" w:rsidRPr="0001543B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538"/>
    <w:multiLevelType w:val="hybridMultilevel"/>
    <w:tmpl w:val="6B5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37F6"/>
    <w:multiLevelType w:val="hybridMultilevel"/>
    <w:tmpl w:val="0F6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441A2"/>
    <w:multiLevelType w:val="hybridMultilevel"/>
    <w:tmpl w:val="4396429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1A64E96"/>
    <w:multiLevelType w:val="hybridMultilevel"/>
    <w:tmpl w:val="079C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24501"/>
    <w:multiLevelType w:val="hybridMultilevel"/>
    <w:tmpl w:val="D6FA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DA"/>
    <w:rsid w:val="0001543B"/>
    <w:rsid w:val="000411BC"/>
    <w:rsid w:val="00085E14"/>
    <w:rsid w:val="000A1EDA"/>
    <w:rsid w:val="000B45BC"/>
    <w:rsid w:val="000E6161"/>
    <w:rsid w:val="00266207"/>
    <w:rsid w:val="002C58C3"/>
    <w:rsid w:val="002D762E"/>
    <w:rsid w:val="003E7358"/>
    <w:rsid w:val="005639B5"/>
    <w:rsid w:val="005E72DA"/>
    <w:rsid w:val="005F533E"/>
    <w:rsid w:val="006615D6"/>
    <w:rsid w:val="00691948"/>
    <w:rsid w:val="006D6F46"/>
    <w:rsid w:val="007B06ED"/>
    <w:rsid w:val="007B17C0"/>
    <w:rsid w:val="008B6A4D"/>
    <w:rsid w:val="008E1725"/>
    <w:rsid w:val="00957C73"/>
    <w:rsid w:val="00B979B9"/>
    <w:rsid w:val="00BB7F69"/>
    <w:rsid w:val="00C41B60"/>
    <w:rsid w:val="00C7287B"/>
    <w:rsid w:val="00CD4C9E"/>
    <w:rsid w:val="00D3066D"/>
    <w:rsid w:val="00D42B2B"/>
    <w:rsid w:val="00DF7B9D"/>
    <w:rsid w:val="00EB5C9D"/>
    <w:rsid w:val="00F55E30"/>
    <w:rsid w:val="00FA4069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6E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1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1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1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1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961</Words>
  <Characters>4587</Characters>
  <Application>Microsoft Macintosh Word</Application>
  <DocSecurity>0</DocSecurity>
  <Lines>88</Lines>
  <Paragraphs>14</Paragraphs>
  <ScaleCrop>false</ScaleCrop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30</cp:revision>
  <cp:lastPrinted>2012-06-28T04:49:00Z</cp:lastPrinted>
  <dcterms:created xsi:type="dcterms:W3CDTF">2012-06-28T03:49:00Z</dcterms:created>
  <dcterms:modified xsi:type="dcterms:W3CDTF">2012-06-28T06:25:00Z</dcterms:modified>
</cp:coreProperties>
</file>