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E16E3" w14:textId="77777777" w:rsidR="005B1DC0" w:rsidRPr="00616612" w:rsidRDefault="00AF4D29" w:rsidP="00AF4D29">
      <w:pPr>
        <w:pStyle w:val="Title"/>
      </w:pPr>
      <w:r w:rsidRPr="00616612">
        <w:t>Requerimientos</w:t>
      </w:r>
      <w:r w:rsidR="00BF2181" w:rsidRPr="00616612">
        <w:t xml:space="preserve"> del Proyecto</w:t>
      </w:r>
      <w:r w:rsidR="00FC0BB2" w:rsidRPr="00616612">
        <w:t xml:space="preserve"> </w:t>
      </w:r>
      <w:r w:rsidR="00BF2181" w:rsidRPr="00616612">
        <w:t>CUBESAT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FC0BB2" w14:paraId="7D936D3A" w14:textId="77777777" w:rsidTr="00FC0BB2">
        <w:tc>
          <w:tcPr>
            <w:tcW w:w="4258" w:type="dxa"/>
          </w:tcPr>
          <w:p w14:paraId="0990F569" w14:textId="77777777" w:rsidR="00FC0BB2" w:rsidRPr="00F11E85" w:rsidRDefault="00FC0BB2" w:rsidP="00AF4D29">
            <w:pPr>
              <w:rPr>
                <w:b/>
                <w:sz w:val="40"/>
                <w:szCs w:val="40"/>
              </w:rPr>
            </w:pPr>
            <w:r w:rsidRPr="00F11E85">
              <w:rPr>
                <w:b/>
                <w:sz w:val="40"/>
                <w:szCs w:val="40"/>
              </w:rPr>
              <w:t>VERSIÓN</w:t>
            </w:r>
          </w:p>
        </w:tc>
        <w:tc>
          <w:tcPr>
            <w:tcW w:w="4258" w:type="dxa"/>
          </w:tcPr>
          <w:p w14:paraId="192362D6" w14:textId="77777777" w:rsidR="00FC0BB2" w:rsidRPr="00F11E85" w:rsidRDefault="00FC0BB2" w:rsidP="00AF4D29">
            <w:pPr>
              <w:rPr>
                <w:sz w:val="40"/>
                <w:szCs w:val="40"/>
              </w:rPr>
            </w:pPr>
            <w:r w:rsidRPr="00F11E85">
              <w:rPr>
                <w:sz w:val="40"/>
                <w:szCs w:val="40"/>
              </w:rPr>
              <w:t>0.</w:t>
            </w:r>
            <w:r w:rsidR="007266A0">
              <w:rPr>
                <w:sz w:val="40"/>
                <w:szCs w:val="40"/>
              </w:rPr>
              <w:t>1</w:t>
            </w:r>
          </w:p>
        </w:tc>
      </w:tr>
      <w:tr w:rsidR="00FC0BB2" w14:paraId="705B4D7B" w14:textId="77777777" w:rsidTr="00FC0BB2">
        <w:tc>
          <w:tcPr>
            <w:tcW w:w="4258" w:type="dxa"/>
          </w:tcPr>
          <w:p w14:paraId="1BD240D6" w14:textId="77777777" w:rsidR="00FC0BB2" w:rsidRPr="00657D05" w:rsidRDefault="00FC0BB2" w:rsidP="00AF4D29">
            <w:pPr>
              <w:rPr>
                <w:b/>
              </w:rPr>
            </w:pPr>
            <w:r w:rsidRPr="00657D05">
              <w:rPr>
                <w:b/>
              </w:rPr>
              <w:t>AUTOR</w:t>
            </w:r>
          </w:p>
        </w:tc>
        <w:tc>
          <w:tcPr>
            <w:tcW w:w="4258" w:type="dxa"/>
          </w:tcPr>
          <w:p w14:paraId="6C0E0178" w14:textId="77777777" w:rsidR="00FC0BB2" w:rsidRDefault="00FC0BB2" w:rsidP="00AF4D29">
            <w:r>
              <w:t>David Ramírez Sierra</w:t>
            </w:r>
          </w:p>
        </w:tc>
      </w:tr>
      <w:tr w:rsidR="00FC0BB2" w14:paraId="3378E8EA" w14:textId="77777777" w:rsidTr="00FC0BB2">
        <w:tc>
          <w:tcPr>
            <w:tcW w:w="4258" w:type="dxa"/>
          </w:tcPr>
          <w:p w14:paraId="79B84F4E" w14:textId="77777777" w:rsidR="00FC0BB2" w:rsidRPr="00657D05" w:rsidRDefault="00FC0BB2" w:rsidP="00AF4D29">
            <w:pPr>
              <w:rPr>
                <w:b/>
              </w:rPr>
            </w:pPr>
            <w:r w:rsidRPr="00657D05">
              <w:rPr>
                <w:b/>
              </w:rPr>
              <w:t>FECHA</w:t>
            </w:r>
          </w:p>
        </w:tc>
        <w:tc>
          <w:tcPr>
            <w:tcW w:w="4258" w:type="dxa"/>
          </w:tcPr>
          <w:p w14:paraId="2EC76BA2" w14:textId="77777777" w:rsidR="00FC0BB2" w:rsidRDefault="00FC0BB2" w:rsidP="00AF4D29">
            <w:r>
              <w:t>03/11/2015</w:t>
            </w:r>
          </w:p>
        </w:tc>
      </w:tr>
    </w:tbl>
    <w:p w14:paraId="408C224A" w14:textId="77777777" w:rsidR="00AF4D29" w:rsidRDefault="00AF4D29" w:rsidP="00AF4D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276"/>
        <w:gridCol w:w="4864"/>
      </w:tblGrid>
      <w:tr w:rsidR="00FC0BB2" w14:paraId="7F90446A" w14:textId="77777777" w:rsidTr="00FC0BB2">
        <w:tc>
          <w:tcPr>
            <w:tcW w:w="8516" w:type="dxa"/>
            <w:gridSpan w:val="3"/>
          </w:tcPr>
          <w:p w14:paraId="5B0C3D15" w14:textId="77777777" w:rsidR="00FC0BB2" w:rsidRPr="00657D05" w:rsidRDefault="00FC0BB2" w:rsidP="00AF4D29">
            <w:pPr>
              <w:rPr>
                <w:b/>
              </w:rPr>
            </w:pPr>
            <w:r w:rsidRPr="00657D05">
              <w:rPr>
                <w:b/>
              </w:rPr>
              <w:t>MODIFICACIONES</w:t>
            </w:r>
          </w:p>
        </w:tc>
      </w:tr>
      <w:tr w:rsidR="00FC0BB2" w14:paraId="66EDD731" w14:textId="77777777" w:rsidTr="00FC0BB2">
        <w:trPr>
          <w:trHeight w:val="322"/>
        </w:trPr>
        <w:tc>
          <w:tcPr>
            <w:tcW w:w="2376" w:type="dxa"/>
          </w:tcPr>
          <w:p w14:paraId="5C9D8507" w14:textId="77777777" w:rsidR="00FC0BB2" w:rsidRPr="00657D05" w:rsidRDefault="0075670B" w:rsidP="00AF4D29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276" w:type="dxa"/>
          </w:tcPr>
          <w:p w14:paraId="22053463" w14:textId="77777777" w:rsidR="00FC0BB2" w:rsidRPr="00657D05" w:rsidRDefault="0075670B" w:rsidP="00FC0BB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864" w:type="dxa"/>
          </w:tcPr>
          <w:p w14:paraId="3CB78172" w14:textId="77777777" w:rsidR="00FC0BB2" w:rsidRPr="00657D05" w:rsidRDefault="0075670B" w:rsidP="00FC0BB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C0BB2" w:rsidRPr="00FD3144" w14:paraId="14831FCA" w14:textId="77777777" w:rsidTr="00365EEE">
        <w:trPr>
          <w:trHeight w:val="771"/>
        </w:trPr>
        <w:tc>
          <w:tcPr>
            <w:tcW w:w="2376" w:type="dxa"/>
          </w:tcPr>
          <w:p w14:paraId="4D655867" w14:textId="77777777" w:rsidR="00FC0BB2" w:rsidRPr="00FD3144" w:rsidRDefault="00FC0BB2" w:rsidP="00AF4D29">
            <w:pPr>
              <w:rPr>
                <w:sz w:val="20"/>
                <w:szCs w:val="20"/>
              </w:rPr>
            </w:pPr>
          </w:p>
          <w:p w14:paraId="43FD4CF2" w14:textId="77777777" w:rsidR="00FC0BB2" w:rsidRPr="00FD3144" w:rsidRDefault="00975F89" w:rsidP="00AF4D29">
            <w:pPr>
              <w:rPr>
                <w:sz w:val="20"/>
                <w:szCs w:val="20"/>
              </w:rPr>
            </w:pPr>
            <w:r w:rsidRPr="00FD3144">
              <w:rPr>
                <w:sz w:val="20"/>
                <w:szCs w:val="20"/>
              </w:rPr>
              <w:t>David Ramírez</w:t>
            </w:r>
          </w:p>
        </w:tc>
        <w:tc>
          <w:tcPr>
            <w:tcW w:w="1276" w:type="dxa"/>
          </w:tcPr>
          <w:p w14:paraId="677DBE79" w14:textId="77777777" w:rsidR="00FC0BB2" w:rsidRPr="00FD3144" w:rsidRDefault="00FC0BB2" w:rsidP="00FC0BB2">
            <w:pPr>
              <w:rPr>
                <w:sz w:val="20"/>
                <w:szCs w:val="20"/>
              </w:rPr>
            </w:pPr>
          </w:p>
          <w:p w14:paraId="5E010AA3" w14:textId="77777777" w:rsidR="00975F89" w:rsidRPr="00FD3144" w:rsidRDefault="00975F89" w:rsidP="00FC0BB2">
            <w:pPr>
              <w:rPr>
                <w:sz w:val="20"/>
                <w:szCs w:val="20"/>
              </w:rPr>
            </w:pPr>
            <w:r w:rsidRPr="00FD3144">
              <w:rPr>
                <w:sz w:val="20"/>
                <w:szCs w:val="20"/>
              </w:rPr>
              <w:t>03/11/15</w:t>
            </w:r>
          </w:p>
        </w:tc>
        <w:tc>
          <w:tcPr>
            <w:tcW w:w="4864" w:type="dxa"/>
          </w:tcPr>
          <w:p w14:paraId="6901F185" w14:textId="77777777" w:rsidR="00FC0BB2" w:rsidRPr="00FD3144" w:rsidRDefault="00FC0BB2" w:rsidP="00FC0BB2">
            <w:pPr>
              <w:rPr>
                <w:sz w:val="20"/>
                <w:szCs w:val="20"/>
              </w:rPr>
            </w:pPr>
          </w:p>
          <w:p w14:paraId="0A9B6126" w14:textId="77777777" w:rsidR="00975F89" w:rsidRPr="00FD3144" w:rsidRDefault="0042790A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Planificación de la hoja de</w:t>
            </w:r>
            <w:r w:rsidR="00975F89" w:rsidRPr="00FD3144">
              <w:rPr>
                <w:sz w:val="20"/>
                <w:szCs w:val="20"/>
              </w:rPr>
              <w:t xml:space="preserve"> requirimientos. </w:t>
            </w:r>
          </w:p>
          <w:p w14:paraId="05EA9C84" w14:textId="77777777" w:rsidR="00FD3144" w:rsidRPr="00FD3144" w:rsidRDefault="00C416D1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Objetivo, funcionalidades, </w:t>
            </w:r>
            <w:r w:rsidR="00975F89" w:rsidRPr="00FD3144">
              <w:rPr>
                <w:sz w:val="20"/>
                <w:szCs w:val="20"/>
              </w:rPr>
              <w:t>características técnicas.</w:t>
            </w:r>
            <w:r w:rsidR="00FD3144" w:rsidRPr="00FD3144">
              <w:rPr>
                <w:sz w:val="20"/>
                <w:szCs w:val="20"/>
              </w:rPr>
              <w:t xml:space="preserve"> </w:t>
            </w:r>
          </w:p>
        </w:tc>
      </w:tr>
      <w:tr w:rsidR="00365EEE" w:rsidRPr="00FD3144" w14:paraId="74EEF1DD" w14:textId="77777777" w:rsidTr="00806D5A">
        <w:trPr>
          <w:trHeight w:val="597"/>
        </w:trPr>
        <w:tc>
          <w:tcPr>
            <w:tcW w:w="2376" w:type="dxa"/>
          </w:tcPr>
          <w:p w14:paraId="3741E914" w14:textId="77777777" w:rsidR="00365EEE" w:rsidRDefault="00365EEE" w:rsidP="00AF4D29">
            <w:pPr>
              <w:rPr>
                <w:sz w:val="20"/>
                <w:szCs w:val="20"/>
              </w:rPr>
            </w:pPr>
          </w:p>
          <w:p w14:paraId="056745D4" w14:textId="529D3E18" w:rsidR="007F6BB1" w:rsidRPr="00FD3144" w:rsidRDefault="007F6BB1" w:rsidP="00AF4D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Ramírez</w:t>
            </w:r>
          </w:p>
        </w:tc>
        <w:tc>
          <w:tcPr>
            <w:tcW w:w="1276" w:type="dxa"/>
          </w:tcPr>
          <w:p w14:paraId="7563EE4A" w14:textId="77777777" w:rsidR="00365EEE" w:rsidRDefault="00365EEE" w:rsidP="00FC0BB2">
            <w:pPr>
              <w:rPr>
                <w:sz w:val="20"/>
                <w:szCs w:val="20"/>
              </w:rPr>
            </w:pPr>
          </w:p>
          <w:p w14:paraId="65EE8764" w14:textId="15B98957" w:rsidR="007F6BB1" w:rsidRPr="00FD3144" w:rsidRDefault="007F6BB1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5/11/15</w:t>
            </w:r>
          </w:p>
        </w:tc>
        <w:tc>
          <w:tcPr>
            <w:tcW w:w="4864" w:type="dxa"/>
          </w:tcPr>
          <w:p w14:paraId="0ACCFC12" w14:textId="77777777" w:rsidR="00365EEE" w:rsidRPr="00FD3144" w:rsidRDefault="00365EEE" w:rsidP="00FC0BB2">
            <w:pPr>
              <w:rPr>
                <w:sz w:val="20"/>
                <w:szCs w:val="20"/>
              </w:rPr>
            </w:pPr>
          </w:p>
        </w:tc>
      </w:tr>
      <w:tr w:rsidR="00B9549D" w:rsidRPr="00FD3144" w14:paraId="3877ABFA" w14:textId="77777777" w:rsidTr="00BD24B3">
        <w:trPr>
          <w:trHeight w:val="1936"/>
        </w:trPr>
        <w:tc>
          <w:tcPr>
            <w:tcW w:w="2376" w:type="dxa"/>
          </w:tcPr>
          <w:p w14:paraId="7A6BFF14" w14:textId="77777777" w:rsidR="00B9549D" w:rsidRDefault="00B9549D" w:rsidP="00AF4D29">
            <w:pPr>
              <w:rPr>
                <w:sz w:val="20"/>
                <w:szCs w:val="20"/>
              </w:rPr>
            </w:pPr>
          </w:p>
          <w:p w14:paraId="0C001C65" w14:textId="45F7B0E6" w:rsidR="00806D5A" w:rsidRDefault="00806D5A" w:rsidP="00AF4D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Ramírez</w:t>
            </w:r>
          </w:p>
        </w:tc>
        <w:tc>
          <w:tcPr>
            <w:tcW w:w="1276" w:type="dxa"/>
          </w:tcPr>
          <w:p w14:paraId="4A4A4A89" w14:textId="77777777" w:rsidR="00B9549D" w:rsidRDefault="00B9549D" w:rsidP="00FC0BB2">
            <w:pPr>
              <w:rPr>
                <w:sz w:val="20"/>
                <w:szCs w:val="20"/>
              </w:rPr>
            </w:pPr>
          </w:p>
          <w:p w14:paraId="7B4E0A42" w14:textId="1F1A4196" w:rsidR="00806D5A" w:rsidRDefault="00806D5A" w:rsidP="00FC0B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10/11/15</w:t>
            </w:r>
          </w:p>
        </w:tc>
        <w:tc>
          <w:tcPr>
            <w:tcW w:w="4864" w:type="dxa"/>
          </w:tcPr>
          <w:p w14:paraId="4D52ECD6" w14:textId="77777777" w:rsidR="00B9549D" w:rsidRDefault="00B9549D" w:rsidP="00FC0BB2">
            <w:pPr>
              <w:rPr>
                <w:sz w:val="20"/>
                <w:szCs w:val="20"/>
              </w:rPr>
            </w:pPr>
          </w:p>
          <w:p w14:paraId="7BEC6F53" w14:textId="77777777" w:rsidR="00806D5A" w:rsidRPr="00FD3144" w:rsidRDefault="00806D5A" w:rsidP="00FC0BB2">
            <w:pPr>
              <w:rPr>
                <w:sz w:val="20"/>
                <w:szCs w:val="20"/>
              </w:rPr>
            </w:pPr>
          </w:p>
        </w:tc>
      </w:tr>
    </w:tbl>
    <w:p w14:paraId="0DC19563" w14:textId="77777777" w:rsidR="001C6683" w:rsidRPr="00FD3144" w:rsidRDefault="001C6683" w:rsidP="00AF4D29">
      <w:pPr>
        <w:rPr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/>
        </w:rPr>
        <w:id w:val="10703887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CB23B" w14:textId="77777777" w:rsidR="00110E2B" w:rsidRDefault="00110E2B">
          <w:pPr>
            <w:pStyle w:val="TOCHeading"/>
          </w:pPr>
          <w:r>
            <w:t>Table of Contents</w:t>
          </w:r>
        </w:p>
        <w:p w14:paraId="43A1F1A8" w14:textId="77777777" w:rsidR="0015387C" w:rsidRDefault="00A213BD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 w:rsidR="00110E2B"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15387C">
            <w:rPr>
              <w:noProof/>
            </w:rPr>
            <w:t>Introducción:</w:t>
          </w:r>
          <w:r w:rsidR="0015387C">
            <w:rPr>
              <w:noProof/>
            </w:rPr>
            <w:tab/>
          </w:r>
          <w:r w:rsidR="0015387C">
            <w:rPr>
              <w:noProof/>
            </w:rPr>
            <w:fldChar w:fldCharType="begin"/>
          </w:r>
          <w:r w:rsidR="0015387C">
            <w:rPr>
              <w:noProof/>
            </w:rPr>
            <w:instrText xml:space="preserve"> PAGEREF _Toc308517805 \h </w:instrText>
          </w:r>
          <w:r w:rsidR="0015387C">
            <w:rPr>
              <w:noProof/>
            </w:rPr>
          </w:r>
          <w:r w:rsidR="0015387C">
            <w:rPr>
              <w:noProof/>
            </w:rPr>
            <w:fldChar w:fldCharType="separate"/>
          </w:r>
          <w:r w:rsidR="0015387C">
            <w:rPr>
              <w:noProof/>
            </w:rPr>
            <w:t>2</w:t>
          </w:r>
          <w:r w:rsidR="0015387C">
            <w:rPr>
              <w:noProof/>
            </w:rPr>
            <w:fldChar w:fldCharType="end"/>
          </w:r>
        </w:p>
        <w:p w14:paraId="36C09C6A" w14:textId="77777777" w:rsidR="0015387C" w:rsidRDefault="0015387C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Acrónimos y palabras clave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3D54F1" w14:textId="77777777" w:rsidR="0015387C" w:rsidRDefault="0015387C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Requisitos funcionales: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F07180" w14:textId="77777777" w:rsidR="0015387C" w:rsidRDefault="0015387C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Función: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83F0E13" w14:textId="77777777" w:rsidR="0015387C" w:rsidRDefault="0015387C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Confiabilidad en condiciones adversas propias del espacio: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0BA8D3" w14:textId="77777777" w:rsidR="0015387C" w:rsidRDefault="0015387C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Características Técnicas: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5869C9" w14:textId="77777777" w:rsidR="0015387C" w:rsidRDefault="0015387C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Dimensiones: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DF3AA1" w14:textId="77777777" w:rsidR="0015387C" w:rsidRDefault="0015387C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Electrónica: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D920EE" w14:textId="77777777" w:rsidR="0015387C" w:rsidRDefault="0015387C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Elementos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D140A0" w14:textId="77777777" w:rsidR="0015387C" w:rsidRDefault="0015387C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EPS (Electrical Power System)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2A8FEC3" w14:textId="77777777" w:rsidR="0015387C" w:rsidRDefault="0015387C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5E0FFB">
            <w:rPr>
              <w:noProof/>
              <w:lang w:val="en-GB"/>
            </w:rPr>
            <w:t>OBC ( On-Board Computer)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8424100" w14:textId="77777777" w:rsidR="0015387C" w:rsidRDefault="0015387C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 w:rsidRPr="005E0FFB">
            <w:rPr>
              <w:noProof/>
              <w:lang w:val="en-GB"/>
            </w:rPr>
            <w:t>COMMS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0C485C0" w14:textId="77777777" w:rsidR="0015387C" w:rsidRDefault="0015387C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Asignación de frecuencias: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E4BEE0A" w14:textId="77777777" w:rsidR="0015387C" w:rsidRDefault="0015387C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Carcasa: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E6ED" w14:textId="77777777" w:rsidR="0015387C" w:rsidRDefault="0015387C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62DE26" w14:textId="77777777" w:rsidR="0015387C" w:rsidRDefault="0015387C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eastAsia="ja-JP"/>
            </w:rPr>
          </w:pPr>
          <w:r w:rsidRPr="005E0FFB">
            <w:rPr>
              <w:noProof/>
              <w:color w:val="FF0000"/>
            </w:rPr>
            <w:t>Presupuesto Aproximado - Precio Máximo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_Toc308517820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A2AD29E" w14:textId="77777777" w:rsidR="00110E2B" w:rsidRDefault="00A213BD">
          <w:r>
            <w:rPr>
              <w:b/>
              <w:bCs/>
              <w:noProof/>
            </w:rPr>
            <w:fldChar w:fldCharType="end"/>
          </w:r>
        </w:p>
      </w:sdtContent>
    </w:sdt>
    <w:p w14:paraId="77DEB536" w14:textId="77777777" w:rsidR="001C6683" w:rsidRDefault="001C6683" w:rsidP="00AF4D29"/>
    <w:p w14:paraId="35DAD333" w14:textId="77777777" w:rsidR="001C6683" w:rsidRDefault="001C6683" w:rsidP="00AF4D29"/>
    <w:p w14:paraId="26E52BAA" w14:textId="77777777" w:rsidR="0087012E" w:rsidRDefault="0087012E" w:rsidP="00AF4D29"/>
    <w:p w14:paraId="40C8CDF5" w14:textId="77777777" w:rsidR="0087012E" w:rsidRDefault="0087012E" w:rsidP="00AF4D29"/>
    <w:p w14:paraId="7292087E" w14:textId="77777777" w:rsidR="006427C2" w:rsidRDefault="00A900A5" w:rsidP="004C1C78">
      <w:pPr>
        <w:pStyle w:val="Heading1"/>
      </w:pPr>
      <w:bookmarkStart w:id="0" w:name="_Toc308517805"/>
      <w:r>
        <w:lastRenderedPageBreak/>
        <w:t>Introducción</w:t>
      </w:r>
      <w:r w:rsidR="008D5191">
        <w:t>:</w:t>
      </w:r>
      <w:bookmarkEnd w:id="0"/>
    </w:p>
    <w:p w14:paraId="675CB777" w14:textId="073DEF7D" w:rsidR="008D5191" w:rsidRPr="009F2338" w:rsidRDefault="00BF2181" w:rsidP="00BF2181">
      <w:r w:rsidRPr="009F2338">
        <w:t xml:space="preserve">El objetivo principal del proyecto es hacer una réplica de cubesat (basándonos en el </w:t>
      </w:r>
      <w:hyperlink r:id="rId7" w:history="1">
        <w:r w:rsidRPr="0015387C">
          <w:rPr>
            <w:rStyle w:val="Hyperlink"/>
          </w:rPr>
          <w:t>Cubesat OSSI-1</w:t>
        </w:r>
      </w:hyperlink>
      <w:r w:rsidRPr="009F2338">
        <w:t xml:space="preserve">) entre los </w:t>
      </w:r>
      <w:r w:rsidR="0080158E" w:rsidRPr="009F2338">
        <w:t>asistentes</w:t>
      </w:r>
      <w:r w:rsidRPr="009F2338">
        <w:t xml:space="preserve"> de diseño</w:t>
      </w:r>
      <w:r w:rsidR="0080158E" w:rsidRPr="009F2338">
        <w:t xml:space="preserve"> y simulación</w:t>
      </w:r>
      <w:r w:rsidRPr="009F2338">
        <w:t xml:space="preserve"> </w:t>
      </w:r>
      <w:hyperlink r:id="rId8" w:history="1">
        <w:r w:rsidRPr="0015387C">
          <w:rPr>
            <w:rStyle w:val="Hyperlink"/>
          </w:rPr>
          <w:t>Solidworks</w:t>
        </w:r>
      </w:hyperlink>
      <w:r w:rsidRPr="009F2338">
        <w:t xml:space="preserve"> y </w:t>
      </w:r>
      <w:hyperlink r:id="rId9" w:history="1">
        <w:r w:rsidRPr="0015387C">
          <w:rPr>
            <w:rStyle w:val="Hyperlink"/>
          </w:rPr>
          <w:t>Altium</w:t>
        </w:r>
      </w:hyperlink>
      <w:r w:rsidRPr="009F2338">
        <w:t>.</w:t>
      </w:r>
    </w:p>
    <w:p w14:paraId="0590DA1D" w14:textId="03A0C2CE" w:rsidR="00CC7A79" w:rsidRDefault="00BF2181" w:rsidP="00BF2181">
      <w:r w:rsidRPr="009F2338">
        <w:t>Como resultado final</w:t>
      </w:r>
      <w:r w:rsidR="00B74D9F" w:rsidRPr="009F2338">
        <w:t>,</w:t>
      </w:r>
      <w:r w:rsidRPr="009F2338">
        <w:t xml:space="preserve"> se obtendrá</w:t>
      </w:r>
      <w:r w:rsidR="00030188" w:rsidRPr="009F2338">
        <w:t xml:space="preserve"> un</w:t>
      </w:r>
      <w:r w:rsidRPr="009F2338">
        <w:t xml:space="preserve"> modelo simulado y verificado de Cubesat.</w:t>
      </w:r>
      <w:r w:rsidR="00030188" w:rsidRPr="009F2338">
        <w:t xml:space="preserve"> A este modelo le acompañará una documentación precisa y completa sobre su</w:t>
      </w:r>
      <w:r w:rsidR="0062432A" w:rsidRPr="009F2338">
        <w:t>s</w:t>
      </w:r>
      <w:r w:rsidR="00030188" w:rsidRPr="009F2338">
        <w:t xml:space="preserve"> </w:t>
      </w:r>
      <w:r w:rsidR="0062432A" w:rsidRPr="009F2338">
        <w:t>características</w:t>
      </w:r>
      <w:r w:rsidR="000C619D" w:rsidRPr="009F2338">
        <w:t>, glosario de términos</w:t>
      </w:r>
      <w:r w:rsidR="0062432A" w:rsidRPr="009F2338">
        <w:t>, diseño</w:t>
      </w:r>
      <w:r w:rsidR="00030188" w:rsidRPr="009F2338">
        <w:t xml:space="preserve"> , testeado, etc...</w:t>
      </w:r>
    </w:p>
    <w:p w14:paraId="226CC91C" w14:textId="4846E63A" w:rsidR="00CC7A79" w:rsidRDefault="00CC7A79" w:rsidP="00CC7A79">
      <w:pPr>
        <w:pStyle w:val="Heading1"/>
      </w:pPr>
      <w:r>
        <w:t>Objetivos</w:t>
      </w:r>
      <w:r w:rsidR="005746A9">
        <w:t xml:space="preserve"> principales</w:t>
      </w:r>
      <w:r w:rsidR="00A8784B">
        <w:t xml:space="preserve"> - Missions</w:t>
      </w:r>
      <w:r>
        <w:t>:</w:t>
      </w:r>
    </w:p>
    <w:p w14:paraId="34144FBB" w14:textId="77777777" w:rsidR="00024E1F" w:rsidRPr="00024E1F" w:rsidRDefault="00024E1F" w:rsidP="00024E1F"/>
    <w:p w14:paraId="426C021A" w14:textId="3ABEB770" w:rsidR="00CC7A79" w:rsidRDefault="00CC7A79" w:rsidP="008174F9">
      <w:pPr>
        <w:pStyle w:val="ListParagraph"/>
        <w:numPr>
          <w:ilvl w:val="0"/>
          <w:numId w:val="10"/>
        </w:numPr>
      </w:pPr>
      <w:r>
        <w:t>Llevar a cabo y poner a prueba un satelite del tamaño de un cubo (cubesat) construido al 100% con componentes comerciales y comunes.</w:t>
      </w:r>
    </w:p>
    <w:p w14:paraId="44996B7F" w14:textId="1D1E560A" w:rsidR="00CC7A79" w:rsidRDefault="00CC7A79" w:rsidP="008174F9">
      <w:pPr>
        <w:pStyle w:val="ListParagraph"/>
        <w:numPr>
          <w:ilvl w:val="0"/>
          <w:numId w:val="10"/>
        </w:numPr>
      </w:pPr>
      <w:r>
        <w:t xml:space="preserve">Publicar un manual sobre la </w:t>
      </w:r>
      <w:r w:rsidR="00AE7696">
        <w:t>puesta en marcha del stélite</w:t>
      </w:r>
      <w:r>
        <w:t xml:space="preserve"> para todo el público en general.</w:t>
      </w:r>
    </w:p>
    <w:p w14:paraId="4CBDCEFD" w14:textId="3475BE21" w:rsidR="00CC7A79" w:rsidRDefault="00757A46" w:rsidP="008174F9">
      <w:pPr>
        <w:pStyle w:val="ListParagraph"/>
        <w:numPr>
          <w:ilvl w:val="0"/>
          <w:numId w:val="10"/>
        </w:numPr>
      </w:pPr>
      <w:r>
        <w:t>Dividir</w:t>
      </w:r>
      <w:r w:rsidR="00C3380F">
        <w:t xml:space="preserve"> el satélite </w:t>
      </w:r>
      <w:r w:rsidR="00CC7A79">
        <w:t>en módulos para poder testearlos facilmente por separado o</w:t>
      </w:r>
      <w:r w:rsidR="00066ACE">
        <w:t>, incluso,</w:t>
      </w:r>
      <w:r w:rsidR="00CC7A79">
        <w:t xml:space="preserve"> reutilizarlos.</w:t>
      </w:r>
    </w:p>
    <w:p w14:paraId="28BA904F" w14:textId="4C1021E4" w:rsidR="00CC7A79" w:rsidRDefault="00CC7A79" w:rsidP="008174F9">
      <w:pPr>
        <w:pStyle w:val="ListParagraph"/>
        <w:numPr>
          <w:ilvl w:val="0"/>
          <w:numId w:val="10"/>
        </w:numPr>
      </w:pPr>
      <w:r>
        <w:t xml:space="preserve">Construir una </w:t>
      </w:r>
      <w:r w:rsidR="001822B9">
        <w:t>plataforma Open-Source para el proyecto</w:t>
      </w:r>
      <w:r>
        <w:t>.</w:t>
      </w:r>
    </w:p>
    <w:p w14:paraId="2C62892C" w14:textId="77777777" w:rsidR="0087012E" w:rsidRDefault="009565FD" w:rsidP="0087012E">
      <w:pPr>
        <w:pStyle w:val="Heading1"/>
      </w:pPr>
      <w:bookmarkStart w:id="1" w:name="_Toc308517806"/>
      <w:r>
        <w:t>A</w:t>
      </w:r>
      <w:r w:rsidR="0087012E">
        <w:t>crónimos</w:t>
      </w:r>
      <w:r>
        <w:t xml:space="preserve"> y palabras clave</w:t>
      </w:r>
      <w:bookmarkEnd w:id="1"/>
      <w:r w:rsidR="00D27E15">
        <w:t xml:space="preserve"> </w:t>
      </w:r>
    </w:p>
    <w:p w14:paraId="5B351B8C" w14:textId="77777777" w:rsidR="009565FD" w:rsidRPr="009565FD" w:rsidRDefault="009565FD" w:rsidP="00956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9565FD" w14:paraId="14731BEB" w14:textId="77777777" w:rsidTr="009565FD">
        <w:tc>
          <w:tcPr>
            <w:tcW w:w="2376" w:type="dxa"/>
          </w:tcPr>
          <w:p w14:paraId="1F6EBD67" w14:textId="77777777" w:rsidR="009565FD" w:rsidRPr="009565FD" w:rsidRDefault="009565FD" w:rsidP="009565FD">
            <w:pPr>
              <w:rPr>
                <w:b/>
              </w:rPr>
            </w:pPr>
            <w:r w:rsidRPr="009565FD">
              <w:rPr>
                <w:b/>
              </w:rPr>
              <w:t>Término</w:t>
            </w:r>
          </w:p>
        </w:tc>
        <w:tc>
          <w:tcPr>
            <w:tcW w:w="6140" w:type="dxa"/>
          </w:tcPr>
          <w:p w14:paraId="7664CF56" w14:textId="77777777" w:rsidR="009565FD" w:rsidRPr="009565FD" w:rsidRDefault="009565FD" w:rsidP="009565FD">
            <w:pPr>
              <w:rPr>
                <w:b/>
              </w:rPr>
            </w:pPr>
            <w:r w:rsidRPr="009565FD">
              <w:rPr>
                <w:b/>
              </w:rPr>
              <w:t>Significado</w:t>
            </w:r>
          </w:p>
        </w:tc>
      </w:tr>
      <w:tr w:rsidR="009565FD" w14:paraId="6EAE9AA0" w14:textId="77777777" w:rsidTr="009565FD">
        <w:tc>
          <w:tcPr>
            <w:tcW w:w="2376" w:type="dxa"/>
          </w:tcPr>
          <w:p w14:paraId="1F02BBA6" w14:textId="77777777" w:rsidR="002C736E" w:rsidRDefault="002C736E" w:rsidP="009565FD"/>
        </w:tc>
        <w:tc>
          <w:tcPr>
            <w:tcW w:w="6140" w:type="dxa"/>
          </w:tcPr>
          <w:p w14:paraId="46E58866" w14:textId="77777777" w:rsidR="009565FD" w:rsidRDefault="009565FD" w:rsidP="009565FD"/>
        </w:tc>
      </w:tr>
    </w:tbl>
    <w:p w14:paraId="3B6EE9B5" w14:textId="77777777" w:rsidR="007A2F6E" w:rsidRDefault="00F81AE9" w:rsidP="008659CB">
      <w:pPr>
        <w:pStyle w:val="Heading1"/>
      </w:pPr>
      <w:bookmarkStart w:id="2" w:name="_Toc308517807"/>
      <w:r w:rsidRPr="008659CB">
        <w:t>Requisitos funcionales</w:t>
      </w:r>
      <w:r w:rsidR="007A2F6E" w:rsidRPr="008659CB">
        <w:t>:</w:t>
      </w:r>
      <w:bookmarkEnd w:id="2"/>
    </w:p>
    <w:p w14:paraId="290888B7" w14:textId="3F5C055F" w:rsidR="000A3204" w:rsidRDefault="00EB6DD5" w:rsidP="000A3204">
      <w:pPr>
        <w:pStyle w:val="Heading2"/>
      </w:pPr>
      <w:bookmarkStart w:id="3" w:name="_Toc308517808"/>
      <w:r>
        <w:t>Objetivo secundario</w:t>
      </w:r>
      <w:r w:rsidR="00A8784B">
        <w:t xml:space="preserve"> - Función</w:t>
      </w:r>
      <w:r w:rsidR="000A3204">
        <w:t>:</w:t>
      </w:r>
      <w:bookmarkEnd w:id="3"/>
    </w:p>
    <w:p w14:paraId="4771A4A7" w14:textId="77777777" w:rsidR="006F43CA" w:rsidRPr="006F43CA" w:rsidRDefault="006F43CA" w:rsidP="006F43CA">
      <w:r>
        <w:t xml:space="preserve">Cuando el satélite reciba órdenes desde la Tierra, éste </w:t>
      </w:r>
      <w:r w:rsidRPr="002B4BE8">
        <w:rPr>
          <w:b/>
        </w:rPr>
        <w:t>emitirá fuertes luces parpadeantes</w:t>
      </w:r>
      <w:r>
        <w:t xml:space="preserve"> (siguiendo diferentes patrones) hacia la Tierra</w:t>
      </w:r>
      <w:r w:rsidR="0091380A">
        <w:t>,</w:t>
      </w:r>
      <w:r>
        <w:t xml:space="preserve"> de manera que la gente pueda verlas </w:t>
      </w:r>
      <w:r w:rsidR="0091380A">
        <w:t>con sus propios ojos</w:t>
      </w:r>
      <w:r>
        <w:t>.</w:t>
      </w:r>
    </w:p>
    <w:p w14:paraId="74A1B36C" w14:textId="77777777" w:rsidR="00F30C63" w:rsidRDefault="00F30C63" w:rsidP="004C1C78">
      <w:pPr>
        <w:pStyle w:val="Heading1"/>
      </w:pPr>
      <w:bookmarkStart w:id="4" w:name="_Toc308517810"/>
      <w:r>
        <w:t xml:space="preserve">Características </w:t>
      </w:r>
      <w:r w:rsidR="006909E4">
        <w:t>Técnicas</w:t>
      </w:r>
      <w:r>
        <w:t>:</w:t>
      </w:r>
      <w:bookmarkEnd w:id="4"/>
    </w:p>
    <w:p w14:paraId="7A6D3635" w14:textId="77777777" w:rsidR="005A2D6D" w:rsidRPr="005A2D6D" w:rsidRDefault="005A2D6D" w:rsidP="005A2D6D">
      <w:r>
        <w:t>Como hemos visto en el apartado anterior, el Cubesat debe soportar unas condiciones ambientales extremas tanto de temperatura como de radiación, a ello se le suma también la capacidad de resistir fuertes vibraciones y movimientos muy violentos. Para ello se requiere de las siguientes capacidades técnicas.</w:t>
      </w:r>
    </w:p>
    <w:p w14:paraId="4AC598BF" w14:textId="77777777" w:rsidR="00EF08DD" w:rsidRPr="00EF08DD" w:rsidRDefault="00EF08DD" w:rsidP="007A0968">
      <w:pPr>
        <w:pStyle w:val="Heading2"/>
      </w:pPr>
      <w:bookmarkStart w:id="5" w:name="_Toc308517811"/>
      <w:r>
        <w:t>Dimensiones:</w:t>
      </w:r>
      <w:bookmarkEnd w:id="5"/>
    </w:p>
    <w:p w14:paraId="1981BD38" w14:textId="77777777" w:rsidR="00EF08DD" w:rsidRDefault="00EF08DD" w:rsidP="00EF08DD">
      <w:r w:rsidRPr="00EF08DD">
        <w:t xml:space="preserve">1U Cubesat (100mm x 100mm x 100mm, </w:t>
      </w:r>
      <w:r w:rsidR="00563093">
        <w:t>peso</w:t>
      </w:r>
      <w:r w:rsidRPr="00EF08DD">
        <w:t>&lt;1.33kg)</w:t>
      </w:r>
    </w:p>
    <w:p w14:paraId="198B3143" w14:textId="77777777" w:rsidR="00806D5A" w:rsidRDefault="00806D5A" w:rsidP="00806D5A">
      <w:pPr>
        <w:pStyle w:val="Heading2"/>
      </w:pPr>
      <w:bookmarkStart w:id="6" w:name="_Toc308517809"/>
      <w:r>
        <w:t>Confiabilidad en condiciones adversas propias del espacio:</w:t>
      </w:r>
      <w:bookmarkEnd w:id="6"/>
    </w:p>
    <w:p w14:paraId="0BED9768" w14:textId="77777777" w:rsidR="00806D5A" w:rsidRDefault="00806D5A" w:rsidP="00806D5A">
      <w:r>
        <w:t xml:space="preserve">Para que el dispositivo electrónico pueda ser utilizado en un entorno de espacio, necesita </w:t>
      </w:r>
      <w:r w:rsidRPr="00BB6029">
        <w:rPr>
          <w:b/>
        </w:rPr>
        <w:t>tolerar las radiaciones</w:t>
      </w:r>
      <w:r>
        <w:rPr>
          <w:b/>
        </w:rPr>
        <w:t xml:space="preserve"> electromagnéticas</w:t>
      </w:r>
      <w:r>
        <w:t xml:space="preserve"> y debe tener </w:t>
      </w:r>
      <w:r w:rsidRPr="00BB6029">
        <w:rPr>
          <w:b/>
        </w:rPr>
        <w:t>buenos márgenes de temperatura</w:t>
      </w:r>
      <w:r>
        <w:t>.</w:t>
      </w:r>
    </w:p>
    <w:p w14:paraId="7EDB855A" w14:textId="77777777" w:rsidR="00806D5A" w:rsidRDefault="00806D5A" w:rsidP="00806D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06D5A" w14:paraId="244A1052" w14:textId="77777777" w:rsidTr="00204158">
        <w:tc>
          <w:tcPr>
            <w:tcW w:w="4258" w:type="dxa"/>
          </w:tcPr>
          <w:p w14:paraId="17F7559B" w14:textId="77777777" w:rsidR="00806D5A" w:rsidRPr="00B219E7" w:rsidRDefault="00806D5A" w:rsidP="00204158">
            <w:pPr>
              <w:rPr>
                <w:b/>
              </w:rPr>
            </w:pPr>
            <w:r>
              <w:rPr>
                <w:b/>
              </w:rPr>
              <w:lastRenderedPageBreak/>
              <w:t>PROBLEMAS</w:t>
            </w:r>
            <w:r w:rsidRPr="00B219E7">
              <w:rPr>
                <w:b/>
              </w:rPr>
              <w:t xml:space="preserve"> DE RADIACIÓN</w:t>
            </w:r>
          </w:p>
        </w:tc>
        <w:tc>
          <w:tcPr>
            <w:tcW w:w="4258" w:type="dxa"/>
          </w:tcPr>
          <w:p w14:paraId="069BDBC0" w14:textId="77777777" w:rsidR="00806D5A" w:rsidRPr="00B219E7" w:rsidRDefault="00806D5A" w:rsidP="00204158">
            <w:pPr>
              <w:rPr>
                <w:b/>
              </w:rPr>
            </w:pPr>
            <w:r w:rsidRPr="00B219E7">
              <w:rPr>
                <w:b/>
              </w:rPr>
              <w:t>SOLUCIÓN</w:t>
            </w:r>
            <w:r>
              <w:rPr>
                <w:b/>
              </w:rPr>
              <w:t xml:space="preserve"> propuesta</w:t>
            </w:r>
          </w:p>
        </w:tc>
      </w:tr>
      <w:tr w:rsidR="00806D5A" w14:paraId="24C96289" w14:textId="77777777" w:rsidTr="00204158">
        <w:trPr>
          <w:trHeight w:val="3184"/>
        </w:trPr>
        <w:tc>
          <w:tcPr>
            <w:tcW w:w="4258" w:type="dxa"/>
          </w:tcPr>
          <w:p w14:paraId="4860DCC6" w14:textId="77777777" w:rsidR="00806D5A" w:rsidRDefault="00806D5A" w:rsidP="00204158"/>
          <w:p w14:paraId="4702809B" w14:textId="77777777" w:rsidR="00806D5A" w:rsidRDefault="00806D5A" w:rsidP="00204158">
            <w:r w:rsidRPr="007A3AA0">
              <w:rPr>
                <w:b/>
              </w:rPr>
              <w:t xml:space="preserve">SEU </w:t>
            </w:r>
            <w:r w:rsidRPr="006D2721">
              <w:t>(Single Event Upset)</w:t>
            </w:r>
          </w:p>
          <w:p w14:paraId="460C8AA2" w14:textId="77777777" w:rsidR="00806D5A" w:rsidRDefault="00806D5A" w:rsidP="00204158"/>
          <w:p w14:paraId="6A2F37E6" w14:textId="77777777" w:rsidR="00806D5A" w:rsidRDefault="00806D5A" w:rsidP="00204158">
            <w:r>
              <w:t>E</w:t>
            </w:r>
            <w:r w:rsidRPr="00742F83">
              <w:t xml:space="preserve">s un cambio de estado provocado por una sola partícula ionizante (iones, electrones, fotones ...) </w:t>
            </w:r>
            <w:r>
              <w:t>que golpea a</w:t>
            </w:r>
            <w:r w:rsidRPr="00742F83">
              <w:t xml:space="preserve"> un nodo sensible</w:t>
            </w:r>
            <w:r>
              <w:t xml:space="preserve"> o a un elemento lógico</w:t>
            </w:r>
            <w:r w:rsidRPr="00742F83">
              <w:t xml:space="preserve"> en un dispositivo m</w:t>
            </w:r>
            <w:r>
              <w:t>icro-electrónico, tal como en transistores, el</w:t>
            </w:r>
            <w:r w:rsidRPr="00742F83">
              <w:t xml:space="preserve"> microprocesador, memoria de semiconductores, o de potencia.</w:t>
            </w:r>
          </w:p>
          <w:p w14:paraId="30806499" w14:textId="77777777" w:rsidR="00806D5A" w:rsidRDefault="00806D5A" w:rsidP="00204158"/>
        </w:tc>
        <w:tc>
          <w:tcPr>
            <w:tcW w:w="4258" w:type="dxa"/>
          </w:tcPr>
          <w:p w14:paraId="48A00697" w14:textId="77777777" w:rsidR="00806D5A" w:rsidRDefault="00806D5A" w:rsidP="00204158"/>
          <w:p w14:paraId="3E29B3DC" w14:textId="77777777" w:rsidR="00806D5A" w:rsidRDefault="00806D5A" w:rsidP="00204158"/>
          <w:p w14:paraId="60E5D311" w14:textId="77777777" w:rsidR="00806D5A" w:rsidRDefault="00806D5A" w:rsidP="00204158"/>
          <w:p w14:paraId="6BDF0C57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>Freeze moritoring</w:t>
            </w:r>
          </w:p>
          <w:p w14:paraId="66E94549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>Soft / Hard Reset</w:t>
            </w:r>
          </w:p>
          <w:p w14:paraId="1E140013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>Estructura de memoria EDAC (</w:t>
            </w:r>
            <w:r w:rsidRPr="00B73D7D">
              <w:t>Error detection and correction</w:t>
            </w:r>
            <w:r>
              <w:t>)</w:t>
            </w:r>
          </w:p>
          <w:p w14:paraId="0053AABA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 xml:space="preserve">Hardware de arquitectura </w:t>
            </w:r>
            <w:r w:rsidRPr="00111594">
              <w:t xml:space="preserve">TMR (Triple Mode Redundancy) </w:t>
            </w:r>
          </w:p>
        </w:tc>
      </w:tr>
      <w:tr w:rsidR="00806D5A" w14:paraId="4F516AEC" w14:textId="77777777" w:rsidTr="00204158">
        <w:trPr>
          <w:trHeight w:val="208"/>
        </w:trPr>
        <w:tc>
          <w:tcPr>
            <w:tcW w:w="4258" w:type="dxa"/>
          </w:tcPr>
          <w:p w14:paraId="5CD5E7C1" w14:textId="77777777" w:rsidR="00806D5A" w:rsidRDefault="00806D5A" w:rsidP="00204158">
            <w:r w:rsidRPr="007A3AA0">
              <w:rPr>
                <w:b/>
              </w:rPr>
              <w:t>SEL</w:t>
            </w:r>
            <w:r>
              <w:t xml:space="preserve"> (Single Event L</w:t>
            </w:r>
            <w:r w:rsidRPr="00D30BF5">
              <w:t>atchup</w:t>
            </w:r>
            <w:r w:rsidRPr="006D2721">
              <w:t>)</w:t>
            </w:r>
          </w:p>
          <w:p w14:paraId="1528B201" w14:textId="77777777" w:rsidR="00806D5A" w:rsidRDefault="00806D5A" w:rsidP="00204158"/>
        </w:tc>
        <w:tc>
          <w:tcPr>
            <w:tcW w:w="4258" w:type="dxa"/>
          </w:tcPr>
          <w:p w14:paraId="55419080" w14:textId="77777777" w:rsidR="00806D5A" w:rsidRDefault="00806D5A" w:rsidP="00204158">
            <w:pPr>
              <w:pStyle w:val="ListParagraph"/>
              <w:numPr>
                <w:ilvl w:val="0"/>
                <w:numId w:val="7"/>
              </w:numPr>
            </w:pPr>
            <w:r>
              <w:t>Sensor de corriente y Hard Reset</w:t>
            </w:r>
          </w:p>
        </w:tc>
      </w:tr>
    </w:tbl>
    <w:p w14:paraId="017FB335" w14:textId="77777777" w:rsidR="00806D5A" w:rsidRDefault="00806D5A" w:rsidP="00806D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5"/>
        <w:gridCol w:w="4591"/>
      </w:tblGrid>
      <w:tr w:rsidR="00806D5A" w14:paraId="66791DBC" w14:textId="77777777" w:rsidTr="00204158">
        <w:tc>
          <w:tcPr>
            <w:tcW w:w="4258" w:type="dxa"/>
          </w:tcPr>
          <w:p w14:paraId="1B0AB912" w14:textId="77777777" w:rsidR="00806D5A" w:rsidRPr="00D64220" w:rsidRDefault="00806D5A" w:rsidP="00204158">
            <w:pPr>
              <w:rPr>
                <w:b/>
              </w:rPr>
            </w:pPr>
            <w:r w:rsidRPr="00D64220">
              <w:rPr>
                <w:b/>
              </w:rPr>
              <w:t>PROBLEMAS DE TEMPERATURA</w:t>
            </w:r>
          </w:p>
        </w:tc>
        <w:tc>
          <w:tcPr>
            <w:tcW w:w="4258" w:type="dxa"/>
          </w:tcPr>
          <w:p w14:paraId="056A9F97" w14:textId="77777777" w:rsidR="00806D5A" w:rsidRPr="00D64220" w:rsidRDefault="00806D5A" w:rsidP="00204158">
            <w:pPr>
              <w:rPr>
                <w:b/>
              </w:rPr>
            </w:pPr>
            <w:r w:rsidRPr="00D64220">
              <w:rPr>
                <w:b/>
              </w:rPr>
              <w:t>SOLUCIÓN</w:t>
            </w:r>
          </w:p>
        </w:tc>
      </w:tr>
      <w:tr w:rsidR="00806D5A" w14:paraId="188DEA26" w14:textId="77777777" w:rsidTr="00204158">
        <w:tc>
          <w:tcPr>
            <w:tcW w:w="4258" w:type="dxa"/>
          </w:tcPr>
          <w:p w14:paraId="4F76AE7E" w14:textId="77777777" w:rsidR="00806D5A" w:rsidRDefault="00806D5A" w:rsidP="00204158">
            <w:r>
              <w:t>El margen de temperatura en el espacio</w:t>
            </w:r>
            <w:r w:rsidRPr="006C5ED6">
              <w:t xml:space="preserve"> </w:t>
            </w:r>
            <w:r>
              <w:t>va de 120° cuando tiene contacto directo con el sol,</w:t>
            </w:r>
          </w:p>
          <w:p w14:paraId="1710FD3B" w14:textId="77777777" w:rsidR="00806D5A" w:rsidRDefault="00806D5A" w:rsidP="00204158">
            <w:r>
              <w:t>hasta</w:t>
            </w:r>
            <w:r w:rsidRPr="006C5ED6">
              <w:t xml:space="preserve"> </w:t>
            </w:r>
            <w:r>
              <w:t>-100°</w:t>
            </w:r>
            <w:r w:rsidRPr="006C5ED6">
              <w:t>C</w:t>
            </w:r>
            <w:r>
              <w:t xml:space="preserve"> cuando se ve afectado por la sombra de la Tierra</w:t>
            </w:r>
          </w:p>
          <w:p w14:paraId="01CF71AA" w14:textId="77777777" w:rsidR="00806D5A" w:rsidRDefault="00806D5A" w:rsidP="00204158">
            <w:hyperlink r:id="rId10" w:history="1">
              <w:r w:rsidRPr="006C5ED6">
                <w:rPr>
                  <w:rStyle w:val="Hyperlink"/>
                </w:rPr>
                <w:t>Fuente</w:t>
              </w:r>
            </w:hyperlink>
          </w:p>
        </w:tc>
        <w:tc>
          <w:tcPr>
            <w:tcW w:w="4258" w:type="dxa"/>
          </w:tcPr>
          <w:p w14:paraId="0E484733" w14:textId="77777777" w:rsidR="00806D5A" w:rsidRDefault="00806D5A" w:rsidP="00204158">
            <w:r>
              <w:t>Condensadores cerámicos con coeficiente de temperatura de al menos</w:t>
            </w:r>
          </w:p>
          <w:p w14:paraId="05E02B1A" w14:textId="77777777" w:rsidR="00806D5A" w:rsidRDefault="00806D5A" w:rsidP="00204158">
            <w:r>
              <w:t xml:space="preserve">X5R o X7R </w:t>
            </w:r>
          </w:p>
          <w:p w14:paraId="03E23813" w14:textId="77777777" w:rsidR="00806D5A" w:rsidRDefault="00806D5A" w:rsidP="00204158">
            <w:hyperlink r:id="rId11" w:history="1">
              <w:r w:rsidRPr="001820C8">
                <w:rPr>
                  <w:rStyle w:val="Hyperlink"/>
                </w:rPr>
                <w:t>http://opensat.cc/wiki/parts:temperature</w:t>
              </w:r>
            </w:hyperlink>
          </w:p>
        </w:tc>
      </w:tr>
    </w:tbl>
    <w:p w14:paraId="2144BB0D" w14:textId="77777777" w:rsidR="00102467" w:rsidRPr="00102467" w:rsidRDefault="00102467" w:rsidP="004C1C78">
      <w:pPr>
        <w:pStyle w:val="Heading2"/>
      </w:pPr>
      <w:bookmarkStart w:id="7" w:name="_Toc308517812"/>
      <w:r>
        <w:t>Electrónica:</w:t>
      </w:r>
      <w:bookmarkEnd w:id="7"/>
    </w:p>
    <w:p w14:paraId="64C8B3EB" w14:textId="77777777" w:rsidR="00F30C63" w:rsidRDefault="00F30C63" w:rsidP="00F30C63">
      <w:r>
        <w:t xml:space="preserve">La electrónica del Cubesat está dividida en 13 partes bien diferenciadas, cada una de las cuales </w:t>
      </w:r>
      <w:r w:rsidR="004355B7">
        <w:t>será un proyecto independiente en el programa de diseño de PCBs Altium. A continuación se enumeran las partes:</w:t>
      </w:r>
    </w:p>
    <w:p w14:paraId="02AB222E" w14:textId="77777777" w:rsidR="00710C4B" w:rsidRDefault="00A15228" w:rsidP="00A15228">
      <w:pPr>
        <w:pStyle w:val="Heading3"/>
      </w:pPr>
      <w:bookmarkStart w:id="8" w:name="_Toc308517813"/>
      <w:r>
        <w:t>Elementos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4569"/>
      </w:tblGrid>
      <w:tr w:rsidR="00B74D9F" w:rsidRPr="00B74D9F" w14:paraId="4196A6B3" w14:textId="77777777" w:rsidTr="00E447EC">
        <w:trPr>
          <w:trHeight w:val="128"/>
        </w:trPr>
        <w:tc>
          <w:tcPr>
            <w:tcW w:w="3227" w:type="dxa"/>
          </w:tcPr>
          <w:p w14:paraId="7A4AF016" w14:textId="77777777" w:rsidR="00B74D9F" w:rsidRPr="003030CE" w:rsidRDefault="003030CE" w:rsidP="00B74D9F">
            <w:pPr>
              <w:rPr>
                <w:b/>
              </w:rPr>
            </w:pPr>
            <w:r w:rsidRPr="003030CE">
              <w:rPr>
                <w:b/>
              </w:rPr>
              <w:t>ELEMENTO</w:t>
            </w:r>
          </w:p>
        </w:tc>
        <w:tc>
          <w:tcPr>
            <w:tcW w:w="4569" w:type="dxa"/>
          </w:tcPr>
          <w:p w14:paraId="27E970BC" w14:textId="77777777" w:rsidR="00B74D9F" w:rsidRPr="00C80FA0" w:rsidRDefault="003030CE" w:rsidP="00B74D9F">
            <w:pPr>
              <w:rPr>
                <w:b/>
              </w:rPr>
            </w:pPr>
            <w:r w:rsidRPr="00C80FA0">
              <w:rPr>
                <w:b/>
              </w:rPr>
              <w:t>DESCRIPCIÓN</w:t>
            </w:r>
          </w:p>
        </w:tc>
      </w:tr>
      <w:tr w:rsidR="002C736E" w:rsidRPr="00B74D9F" w14:paraId="77DA9883" w14:textId="77777777" w:rsidTr="00004142">
        <w:trPr>
          <w:trHeight w:val="239"/>
        </w:trPr>
        <w:tc>
          <w:tcPr>
            <w:tcW w:w="3227" w:type="dxa"/>
          </w:tcPr>
          <w:p w14:paraId="4B860907" w14:textId="77777777" w:rsidR="002C736E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ANALOG TEMP MODULE </w:t>
            </w:r>
          </w:p>
        </w:tc>
        <w:tc>
          <w:tcPr>
            <w:tcW w:w="4569" w:type="dxa"/>
          </w:tcPr>
          <w:p w14:paraId="70152FE0" w14:textId="77777777" w:rsidR="002C736E" w:rsidRPr="00B74D9F" w:rsidRDefault="00EB4061" w:rsidP="00B74D9F">
            <w:r>
              <w:t>Modulo de sensor de temperaturas</w:t>
            </w:r>
          </w:p>
        </w:tc>
      </w:tr>
      <w:tr w:rsidR="002C736E" w:rsidRPr="00B74D9F" w14:paraId="5D93557F" w14:textId="77777777" w:rsidTr="00E447EC">
        <w:tc>
          <w:tcPr>
            <w:tcW w:w="3227" w:type="dxa"/>
          </w:tcPr>
          <w:p w14:paraId="1819C86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BATTERY BOARD</w:t>
            </w:r>
          </w:p>
        </w:tc>
        <w:tc>
          <w:tcPr>
            <w:tcW w:w="4569" w:type="dxa"/>
          </w:tcPr>
          <w:p w14:paraId="302A307F" w14:textId="77777777" w:rsidR="002C736E" w:rsidRPr="00B74D9F" w:rsidRDefault="00EB4061" w:rsidP="00B74D9F">
            <w:r>
              <w:t>Módulo de baterías</w:t>
            </w:r>
          </w:p>
        </w:tc>
      </w:tr>
      <w:tr w:rsidR="002C736E" w:rsidRPr="00B74D9F" w14:paraId="2629DF04" w14:textId="77777777" w:rsidTr="00E447EC">
        <w:tc>
          <w:tcPr>
            <w:tcW w:w="3227" w:type="dxa"/>
          </w:tcPr>
          <w:p w14:paraId="7843CF6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BEACON</w:t>
            </w:r>
            <w:r>
              <w:t xml:space="preserve"> </w:t>
            </w:r>
          </w:p>
        </w:tc>
        <w:tc>
          <w:tcPr>
            <w:tcW w:w="4569" w:type="dxa"/>
          </w:tcPr>
          <w:p w14:paraId="5C78ED06" w14:textId="77777777" w:rsidR="002C736E" w:rsidRPr="00B74D9F" w:rsidRDefault="002C736E" w:rsidP="00B74D9F">
            <w:r w:rsidRPr="00B74D9F">
              <w:t>Emite señales de radio de forma contínua</w:t>
            </w:r>
          </w:p>
        </w:tc>
      </w:tr>
      <w:tr w:rsidR="002C736E" w:rsidRPr="00B74D9F" w14:paraId="698270EB" w14:textId="77777777" w:rsidTr="00E447EC">
        <w:tc>
          <w:tcPr>
            <w:tcW w:w="3227" w:type="dxa"/>
          </w:tcPr>
          <w:p w14:paraId="2F5D5C25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BOARD RISER</w:t>
            </w:r>
          </w:p>
        </w:tc>
        <w:tc>
          <w:tcPr>
            <w:tcW w:w="4569" w:type="dxa"/>
          </w:tcPr>
          <w:p w14:paraId="2BA4BA0E" w14:textId="77777777" w:rsidR="002C736E" w:rsidRPr="00B74D9F" w:rsidRDefault="002C736E" w:rsidP="00B74D9F"/>
        </w:tc>
      </w:tr>
      <w:tr w:rsidR="002C736E" w:rsidRPr="00B74D9F" w14:paraId="18525618" w14:textId="77777777" w:rsidTr="00E447EC">
        <w:tc>
          <w:tcPr>
            <w:tcW w:w="3227" w:type="dxa"/>
          </w:tcPr>
          <w:p w14:paraId="4C32CC4D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COMMS</w:t>
            </w:r>
          </w:p>
        </w:tc>
        <w:tc>
          <w:tcPr>
            <w:tcW w:w="4569" w:type="dxa"/>
          </w:tcPr>
          <w:p w14:paraId="53D47326" w14:textId="77777777" w:rsidR="002C736E" w:rsidRPr="00B74D9F" w:rsidRDefault="00EB4061" w:rsidP="00B74D9F">
            <w:r>
              <w:t>Módulo de comunicaciones</w:t>
            </w:r>
          </w:p>
        </w:tc>
      </w:tr>
      <w:tr w:rsidR="002C736E" w:rsidRPr="00B74D9F" w14:paraId="120F2A27" w14:textId="77777777" w:rsidTr="00E447EC">
        <w:tc>
          <w:tcPr>
            <w:tcW w:w="3227" w:type="dxa"/>
          </w:tcPr>
          <w:p w14:paraId="29BD8FAA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EPS </w:t>
            </w:r>
          </w:p>
        </w:tc>
        <w:tc>
          <w:tcPr>
            <w:tcW w:w="4569" w:type="dxa"/>
          </w:tcPr>
          <w:p w14:paraId="683D4865" w14:textId="77777777" w:rsidR="002C736E" w:rsidRPr="00B74D9F" w:rsidRDefault="002C736E" w:rsidP="00B74D9F">
            <w:r w:rsidRPr="00B74D9F">
              <w:t>Electrical Power System</w:t>
            </w:r>
          </w:p>
        </w:tc>
      </w:tr>
      <w:tr w:rsidR="002C736E" w:rsidRPr="00B74D9F" w14:paraId="7876B176" w14:textId="77777777" w:rsidTr="00E447EC">
        <w:tc>
          <w:tcPr>
            <w:tcW w:w="3227" w:type="dxa"/>
          </w:tcPr>
          <w:p w14:paraId="6AD0DD60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FRONT PANEL</w:t>
            </w:r>
          </w:p>
        </w:tc>
        <w:tc>
          <w:tcPr>
            <w:tcW w:w="4569" w:type="dxa"/>
          </w:tcPr>
          <w:p w14:paraId="69C9A974" w14:textId="77777777" w:rsidR="002C736E" w:rsidRPr="00B74D9F" w:rsidRDefault="002C736E" w:rsidP="00B74D9F"/>
        </w:tc>
      </w:tr>
      <w:tr w:rsidR="002C736E" w:rsidRPr="00B74D9F" w14:paraId="26BE24EE" w14:textId="77777777" w:rsidTr="00E447EC">
        <w:tc>
          <w:tcPr>
            <w:tcW w:w="3227" w:type="dxa"/>
          </w:tcPr>
          <w:p w14:paraId="7C82F266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INTERFACE BOARD</w:t>
            </w:r>
          </w:p>
        </w:tc>
        <w:tc>
          <w:tcPr>
            <w:tcW w:w="4569" w:type="dxa"/>
          </w:tcPr>
          <w:p w14:paraId="469A410B" w14:textId="77777777" w:rsidR="002C736E" w:rsidRPr="00B74D9F" w:rsidRDefault="002C736E" w:rsidP="00B74D9F"/>
        </w:tc>
      </w:tr>
      <w:tr w:rsidR="002C736E" w:rsidRPr="00B74D9F" w14:paraId="4EFED1AE" w14:textId="77777777" w:rsidTr="00E447EC">
        <w:tc>
          <w:tcPr>
            <w:tcW w:w="3227" w:type="dxa"/>
          </w:tcPr>
          <w:p w14:paraId="679B8172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LED CONTROLLER</w:t>
            </w:r>
          </w:p>
        </w:tc>
        <w:tc>
          <w:tcPr>
            <w:tcW w:w="4569" w:type="dxa"/>
          </w:tcPr>
          <w:p w14:paraId="53C1DB17" w14:textId="77777777" w:rsidR="002C736E" w:rsidRPr="00B74D9F" w:rsidRDefault="002C736E" w:rsidP="00B74D9F"/>
        </w:tc>
      </w:tr>
      <w:tr w:rsidR="002C736E" w:rsidRPr="00B74D9F" w14:paraId="5BC0C9D3" w14:textId="77777777" w:rsidTr="00E447EC">
        <w:tc>
          <w:tcPr>
            <w:tcW w:w="3227" w:type="dxa"/>
          </w:tcPr>
          <w:p w14:paraId="20BECF43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LED PANEL</w:t>
            </w:r>
          </w:p>
        </w:tc>
        <w:tc>
          <w:tcPr>
            <w:tcW w:w="4569" w:type="dxa"/>
          </w:tcPr>
          <w:p w14:paraId="53220904" w14:textId="77777777" w:rsidR="002C736E" w:rsidRPr="00B74D9F" w:rsidRDefault="002C736E" w:rsidP="00B74D9F"/>
        </w:tc>
      </w:tr>
      <w:tr w:rsidR="002C736E" w:rsidRPr="00B74D9F" w14:paraId="1E7DBC84" w14:textId="77777777" w:rsidTr="00E447EC">
        <w:tc>
          <w:tcPr>
            <w:tcW w:w="3227" w:type="dxa"/>
          </w:tcPr>
          <w:p w14:paraId="0E0B88A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 xml:space="preserve">OBC </w:t>
            </w:r>
          </w:p>
        </w:tc>
        <w:tc>
          <w:tcPr>
            <w:tcW w:w="4569" w:type="dxa"/>
          </w:tcPr>
          <w:p w14:paraId="6B86692C" w14:textId="77777777" w:rsidR="002C736E" w:rsidRPr="00B74D9F" w:rsidRDefault="002C736E" w:rsidP="00B74D9F">
            <w:r w:rsidRPr="00B74D9F">
              <w:t xml:space="preserve"> On-Board Computer</w:t>
            </w:r>
          </w:p>
        </w:tc>
      </w:tr>
      <w:tr w:rsidR="002C736E" w:rsidRPr="00B74D9F" w14:paraId="17DD6F7F" w14:textId="77777777" w:rsidTr="00E447EC">
        <w:tc>
          <w:tcPr>
            <w:tcW w:w="3227" w:type="dxa"/>
          </w:tcPr>
          <w:p w14:paraId="58B5CD6C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SIDE PANEL</w:t>
            </w:r>
          </w:p>
        </w:tc>
        <w:tc>
          <w:tcPr>
            <w:tcW w:w="4569" w:type="dxa"/>
          </w:tcPr>
          <w:p w14:paraId="51968E49" w14:textId="77777777" w:rsidR="002C736E" w:rsidRPr="00B74D9F" w:rsidRDefault="002C736E" w:rsidP="00B74D9F"/>
        </w:tc>
      </w:tr>
      <w:tr w:rsidR="002C736E" w:rsidRPr="00B74D9F" w14:paraId="16D3465C" w14:textId="77777777" w:rsidTr="00E447EC">
        <w:tc>
          <w:tcPr>
            <w:tcW w:w="3227" w:type="dxa"/>
          </w:tcPr>
          <w:p w14:paraId="250B20F9" w14:textId="77777777" w:rsidR="002C736E" w:rsidRPr="00B74D9F" w:rsidRDefault="002C736E" w:rsidP="00CA7E21">
            <w:pPr>
              <w:pStyle w:val="ListParagraph"/>
              <w:numPr>
                <w:ilvl w:val="0"/>
                <w:numId w:val="2"/>
              </w:numPr>
            </w:pPr>
            <w:r w:rsidRPr="00B74D9F">
              <w:t>Z PANEL</w:t>
            </w:r>
          </w:p>
        </w:tc>
        <w:tc>
          <w:tcPr>
            <w:tcW w:w="4569" w:type="dxa"/>
          </w:tcPr>
          <w:p w14:paraId="36FCAF06" w14:textId="77777777" w:rsidR="002C736E" w:rsidRPr="00B74D9F" w:rsidRDefault="002C736E" w:rsidP="00B74D9F"/>
        </w:tc>
      </w:tr>
    </w:tbl>
    <w:p w14:paraId="423EEE58" w14:textId="77777777" w:rsidR="00F22721" w:rsidRDefault="006C571C" w:rsidP="005F78D2">
      <w:pPr>
        <w:pStyle w:val="Heading3"/>
      </w:pPr>
      <w:bookmarkStart w:id="9" w:name="_Toc308517814"/>
      <w:bookmarkStart w:id="10" w:name="_Toc306384478"/>
      <w:r>
        <w:t>EPS (Electrical Power System)</w:t>
      </w:r>
      <w:bookmarkEnd w:id="9"/>
    </w:p>
    <w:p w14:paraId="034A8548" w14:textId="77777777" w:rsidR="00AC1B64" w:rsidRDefault="00204158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hyperlink r:id="rId12" w:history="1">
        <w:r w:rsidR="00AC1B64" w:rsidRPr="00AC1B64">
          <w:rPr>
            <w:rStyle w:val="Hyperlink"/>
          </w:rPr>
          <w:t>OSSI Electrical Power System Study</w:t>
        </w:r>
      </w:hyperlink>
    </w:p>
    <w:p w14:paraId="5CE7D06E" w14:textId="77777777" w:rsidR="00B31CB5" w:rsidRPr="00B31CB5" w:rsidRDefault="00204158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hyperlink r:id="rId13" w:history="1">
        <w:r w:rsidR="00B31CB5" w:rsidRPr="00B31CB5">
          <w:rPr>
            <w:rStyle w:val="Hyperlink"/>
          </w:rPr>
          <w:t>OSSI Electrical Power System</w:t>
        </w:r>
      </w:hyperlink>
    </w:p>
    <w:p w14:paraId="4433EB6C" w14:textId="77777777" w:rsidR="00F22721" w:rsidRPr="00F22721" w:rsidRDefault="00F22721" w:rsidP="00F22721"/>
    <w:p w14:paraId="16DB6873" w14:textId="77777777" w:rsidR="003117F7" w:rsidRPr="005C6E0A" w:rsidRDefault="003117F7" w:rsidP="003117F7">
      <w:pPr>
        <w:pStyle w:val="ListParagraph"/>
        <w:numPr>
          <w:ilvl w:val="0"/>
          <w:numId w:val="5"/>
        </w:numPr>
        <w:rPr>
          <w:b/>
        </w:rPr>
      </w:pPr>
      <w:r w:rsidRPr="005C6E0A">
        <w:rPr>
          <w:b/>
        </w:rPr>
        <w:lastRenderedPageBreak/>
        <w:t>Batería Li-Io</w:t>
      </w:r>
      <w:r w:rsidR="009B5E90">
        <w:rPr>
          <w:b/>
        </w:rPr>
        <w:t xml:space="preserve">n con regulador de carga MPPT  </w:t>
      </w:r>
    </w:p>
    <w:p w14:paraId="7A42D1ED" w14:textId="77777777" w:rsidR="003117F7" w:rsidRPr="005C6E0A" w:rsidRDefault="003117F7" w:rsidP="003117F7">
      <w:pPr>
        <w:pStyle w:val="ListParagraph"/>
        <w:numPr>
          <w:ilvl w:val="0"/>
          <w:numId w:val="5"/>
        </w:numPr>
        <w:rPr>
          <w:b/>
        </w:rPr>
      </w:pPr>
      <w:r w:rsidRPr="005C6E0A">
        <w:rPr>
          <w:b/>
        </w:rPr>
        <w:t>Células solares  TASC</w:t>
      </w:r>
    </w:p>
    <w:p w14:paraId="707C5C3E" w14:textId="77777777" w:rsidR="00521860" w:rsidRDefault="00521860" w:rsidP="00C53A21">
      <w:pPr>
        <w:pStyle w:val="Subtitle"/>
      </w:pPr>
    </w:p>
    <w:p w14:paraId="6DEBAD22" w14:textId="77777777" w:rsidR="00963EF5" w:rsidRDefault="00963EF5" w:rsidP="00C53A21">
      <w:pPr>
        <w:pStyle w:val="Subtitle"/>
      </w:pPr>
      <w:r>
        <w:t xml:space="preserve">Célula Solar </w:t>
      </w:r>
      <w:r w:rsidRPr="009F2338">
        <w:t>(TASC</w:t>
      </w:r>
      <w:r>
        <w:t>):</w:t>
      </w:r>
      <w:bookmarkEnd w:id="10"/>
    </w:p>
    <w:p w14:paraId="055DDFE0" w14:textId="77777777" w:rsidR="00963EF5" w:rsidRPr="004A1FFD" w:rsidRDefault="00963EF5" w:rsidP="00963EF5">
      <w:r w:rsidRPr="00570B35">
        <w:t xml:space="preserve">A diferencia de las células solares normales que se ven todos los días, necesitamos una célula solar muy eficiente para construir un panel. Y para </w:t>
      </w:r>
      <w:r>
        <w:t>ajustar</w:t>
      </w:r>
      <w:r w:rsidRPr="00570B35">
        <w:t xml:space="preserve"> la celda en el panel, necesitamos adhesivo de silicio </w:t>
      </w:r>
      <w:r>
        <w:t>space-grade (</w:t>
      </w:r>
      <w:hyperlink r:id="rId14" w:history="1">
        <w:r w:rsidRPr="002D2C9D">
          <w:rPr>
            <w:rStyle w:val="Hyperlink"/>
          </w:rPr>
          <w:t>http://www.adhesivesmag.com/articles/85082-the-use-of-silicone-adhesives-in-space-applications</w:t>
        </w:r>
      </w:hyperlink>
      <w:r>
        <w:t xml:space="preserve">) </w:t>
      </w:r>
      <w:r w:rsidRPr="00570B35">
        <w:t>. El problema es que la mayoría de estas piezas son de exportación con licencia - es decir, difícil de importar. Pero tenemos una buena alte</w:t>
      </w:r>
      <w:r w:rsidR="0011436E">
        <w:t xml:space="preserve">rnativa </w:t>
      </w:r>
      <w:r w:rsidR="0011436E" w:rsidRPr="0011436E">
        <w:rPr>
          <w:i/>
        </w:rPr>
        <w:t xml:space="preserve">: </w:t>
      </w:r>
      <w:r w:rsidRPr="0011436E">
        <w:rPr>
          <w:i/>
        </w:rPr>
        <w:t>Triangular Advanced Solar Cells</w:t>
      </w:r>
      <w:r w:rsidRPr="004A1FFD">
        <w:t xml:space="preserve"> (</w:t>
      </w:r>
      <w:r w:rsidRPr="009F2338">
        <w:t>TASC</w:t>
      </w:r>
      <w:r w:rsidRPr="004A1FFD">
        <w:t>)</w:t>
      </w:r>
    </w:p>
    <w:p w14:paraId="7D6244DA" w14:textId="77777777" w:rsidR="00C53A21" w:rsidRDefault="00C53A21" w:rsidP="00C53A21">
      <w:pPr>
        <w:pStyle w:val="Subtitle"/>
      </w:pPr>
      <w:bookmarkStart w:id="11" w:name="_Toc306384479"/>
    </w:p>
    <w:p w14:paraId="3DF84D0A" w14:textId="77777777" w:rsidR="00895835" w:rsidRDefault="00895835" w:rsidP="00C53A21">
      <w:pPr>
        <w:pStyle w:val="Subtitle"/>
      </w:pPr>
    </w:p>
    <w:p w14:paraId="79B05D8F" w14:textId="77777777" w:rsidR="00632F90" w:rsidRDefault="00632F90" w:rsidP="00C53A21">
      <w:pPr>
        <w:pStyle w:val="Subtitle"/>
      </w:pPr>
      <w:r>
        <w:t>Batería</w:t>
      </w:r>
      <w:r w:rsidR="00BE41BB" w:rsidRPr="00BE41BB">
        <w:t xml:space="preserve"> Li-Ion</w:t>
      </w:r>
      <w:r w:rsidR="00BE41BB">
        <w:t xml:space="preserve"> </w:t>
      </w:r>
      <w:r>
        <w:t>:</w:t>
      </w:r>
      <w:bookmarkEnd w:id="11"/>
    </w:p>
    <w:p w14:paraId="7E022A7C" w14:textId="77777777" w:rsidR="00632F90" w:rsidRDefault="00632F90" w:rsidP="00632F90">
      <w:r w:rsidRPr="008E233F">
        <w:t>Convencionalmente, debido a la</w:t>
      </w:r>
      <w:r>
        <w:t>s duras condiciones</w:t>
      </w:r>
      <w:r w:rsidRPr="008E233F">
        <w:t xml:space="preserve"> del entorno espacial, </w:t>
      </w:r>
      <w:r>
        <w:t xml:space="preserve">las </w:t>
      </w:r>
      <w:r w:rsidRPr="008E233F">
        <w:t>batería</w:t>
      </w:r>
      <w:r>
        <w:t>s comerciales fueron considerada</w:t>
      </w:r>
      <w:r w:rsidRPr="008E233F">
        <w:t>s como no apropia</w:t>
      </w:r>
      <w:r>
        <w:t xml:space="preserve">das. Sin embargo, </w:t>
      </w:r>
      <w:r w:rsidRPr="008E233F">
        <w:t>una serie de programas satelitales</w:t>
      </w:r>
      <w:r>
        <w:t xml:space="preserve"> recientes </w:t>
      </w:r>
      <w:r w:rsidRPr="008E233F">
        <w:t xml:space="preserve">han utilizado baterías comerciales de </w:t>
      </w:r>
      <w:hyperlink r:id="rId15" w:history="1">
        <w:r w:rsidRPr="009F2338">
          <w:t>iones de litio</w:t>
        </w:r>
      </w:hyperlink>
      <w:r>
        <w:t xml:space="preserve"> (las de los móviles)</w:t>
      </w:r>
      <w:r w:rsidRPr="008E233F">
        <w:t xml:space="preserve"> y </w:t>
      </w:r>
      <w:r>
        <w:t>han demostrado</w:t>
      </w:r>
      <w:r w:rsidRPr="008E233F">
        <w:t xml:space="preserve"> que funcionaba</w:t>
      </w:r>
      <w:r>
        <w:t>n</w:t>
      </w:r>
      <w:r w:rsidRPr="008E233F">
        <w:t xml:space="preserve"> bien.</w:t>
      </w:r>
    </w:p>
    <w:p w14:paraId="3424DAD9" w14:textId="77777777" w:rsidR="00710C4B" w:rsidRPr="006D5F22" w:rsidRDefault="00632F90" w:rsidP="00632F90">
      <w:pPr>
        <w:rPr>
          <w:rStyle w:val="Hyperlink"/>
          <w:lang w:val="en-GB"/>
        </w:rPr>
      </w:pPr>
      <w:r>
        <w:sym w:font="Wingdings" w:char="F0E0"/>
      </w:r>
      <w:hyperlink r:id="rId16" w:history="1">
        <w:r w:rsidRPr="006D5F22">
          <w:rPr>
            <w:rStyle w:val="Hyperlink"/>
            <w:lang w:val="en-GB"/>
          </w:rPr>
          <w:t>DATASHEET</w:t>
        </w:r>
      </w:hyperlink>
    </w:p>
    <w:p w14:paraId="04EC7DCB" w14:textId="77777777" w:rsidR="006D1161" w:rsidRPr="006D5F22" w:rsidRDefault="006D1161" w:rsidP="00632F90">
      <w:pPr>
        <w:rPr>
          <w:rStyle w:val="Hyperlink"/>
          <w:lang w:val="en-GB"/>
        </w:rPr>
      </w:pPr>
    </w:p>
    <w:p w14:paraId="7FA288BE" w14:textId="77777777" w:rsidR="0082165E" w:rsidRPr="006D5F22" w:rsidRDefault="006C571C" w:rsidP="0082165E">
      <w:pPr>
        <w:pStyle w:val="Heading3"/>
        <w:rPr>
          <w:lang w:val="en-GB"/>
        </w:rPr>
      </w:pPr>
      <w:bookmarkStart w:id="12" w:name="_Toc308517815"/>
      <w:r w:rsidRPr="006D5F22">
        <w:rPr>
          <w:lang w:val="en-GB"/>
        </w:rPr>
        <w:t>OBC ( On-Board Computer)</w:t>
      </w:r>
      <w:bookmarkEnd w:id="12"/>
    </w:p>
    <w:p w14:paraId="1964E37A" w14:textId="77777777" w:rsidR="0082165E" w:rsidRPr="006D5F22" w:rsidRDefault="00204158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7" w:history="1">
        <w:r w:rsidR="0082165E" w:rsidRPr="006D5F22">
          <w:rPr>
            <w:rStyle w:val="Hyperlink"/>
            <w:lang w:val="en-GB"/>
          </w:rPr>
          <w:t>OSSI On Board Computer Study</w:t>
        </w:r>
      </w:hyperlink>
    </w:p>
    <w:p w14:paraId="4E777BF0" w14:textId="77777777" w:rsidR="0082165E" w:rsidRPr="006D5F22" w:rsidRDefault="00204158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8" w:history="1">
        <w:r w:rsidR="0082165E" w:rsidRPr="006D5F22">
          <w:rPr>
            <w:rStyle w:val="Hyperlink"/>
            <w:lang w:val="en-GB"/>
          </w:rPr>
          <w:t>OSSI On Board Computer</w:t>
        </w:r>
      </w:hyperlink>
    </w:p>
    <w:p w14:paraId="58DA7E01" w14:textId="77777777" w:rsidR="00847C74" w:rsidRPr="00847C74" w:rsidRDefault="00F857E6" w:rsidP="006C571C">
      <w:pPr>
        <w:rPr>
          <w:b/>
        </w:rPr>
      </w:pPr>
      <w:r w:rsidRPr="009B5E90">
        <w:rPr>
          <w:b/>
        </w:rPr>
        <w:t>ATmega168+</w:t>
      </w:r>
      <w:r w:rsidR="00CD7E2C">
        <w:rPr>
          <w:b/>
        </w:rPr>
        <w:t>Automotive</w:t>
      </w:r>
      <w:r w:rsidR="006C571C" w:rsidRPr="009B5E90">
        <w:rPr>
          <w:b/>
        </w:rPr>
        <w:t xml:space="preserve"> MCU con el entorno Arduino IDE</w:t>
      </w:r>
    </w:p>
    <w:p w14:paraId="5120C1B5" w14:textId="77777777" w:rsidR="00847C74" w:rsidRDefault="00847C74" w:rsidP="006C571C"/>
    <w:p w14:paraId="70B41252" w14:textId="77777777" w:rsidR="005C6E0A" w:rsidRDefault="005C6E0A" w:rsidP="005C6E0A">
      <w:r>
        <w:t>El uso de una placa Arduino como el controlador principal para el satélite dará OSSI la oportunidad de cooperar con muchos individuos creativos.</w:t>
      </w:r>
    </w:p>
    <w:p w14:paraId="472FBE43" w14:textId="77777777" w:rsidR="00847C74" w:rsidRDefault="005C6E0A" w:rsidP="005C6E0A">
      <w:pPr>
        <w:rPr>
          <w:i/>
        </w:rPr>
      </w:pPr>
      <w:r>
        <w:t xml:space="preserve">Sin embargo, para usar una placa Arduino desnuda en un entorno espacial podría ser difícil. </w:t>
      </w:r>
      <w:r w:rsidRPr="00847C74">
        <w:rPr>
          <w:i/>
        </w:rPr>
        <w:t>Para mitigar los efectos de la radiación</w:t>
      </w:r>
      <w:r>
        <w:t xml:space="preserve"> se añade un </w:t>
      </w:r>
      <w:r w:rsidRPr="00847C74">
        <w:rPr>
          <w:i/>
        </w:rPr>
        <w:t>temporizador de vigilancia</w:t>
      </w:r>
      <w:r>
        <w:t xml:space="preserve"> y </w:t>
      </w:r>
      <w:r w:rsidRPr="00847C74">
        <w:rPr>
          <w:i/>
        </w:rPr>
        <w:t>sensores de corriente</w:t>
      </w:r>
      <w:r>
        <w:t xml:space="preserve">. También el microcontrolador es más potente que el comercial común para que sea </w:t>
      </w:r>
      <w:r w:rsidRPr="00847C74">
        <w:rPr>
          <w:i/>
        </w:rPr>
        <w:t>capaz de moverse por sí mismo</w:t>
      </w:r>
      <w:r>
        <w:t xml:space="preserve"> de manera que </w:t>
      </w:r>
      <w:r w:rsidR="008A3751">
        <w:rPr>
          <w:i/>
        </w:rPr>
        <w:t>hace</w:t>
      </w:r>
      <w:r w:rsidRPr="00847C74">
        <w:rPr>
          <w:i/>
        </w:rPr>
        <w:t xml:space="preserve"> frente a los grandes cambi</w:t>
      </w:r>
      <w:r w:rsidR="00847C74">
        <w:rPr>
          <w:i/>
        </w:rPr>
        <w:t>os de temperatura en el espacio.</w:t>
      </w:r>
    </w:p>
    <w:p w14:paraId="0DA2EE87" w14:textId="77777777" w:rsidR="00847C74" w:rsidRDefault="00847C74" w:rsidP="005C6E0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47C74" w14:paraId="4C83EA42" w14:textId="77777777" w:rsidTr="00847C74">
        <w:tc>
          <w:tcPr>
            <w:tcW w:w="4258" w:type="dxa"/>
          </w:tcPr>
          <w:p w14:paraId="3EA570E2" w14:textId="77777777" w:rsidR="00847C74" w:rsidRPr="005B625D" w:rsidRDefault="00847C74" w:rsidP="005C6E0A">
            <w:pPr>
              <w:rPr>
                <w:b/>
              </w:rPr>
            </w:pPr>
            <w:r w:rsidRPr="005B625D">
              <w:rPr>
                <w:b/>
              </w:rPr>
              <w:t xml:space="preserve">PROBLEMAS </w:t>
            </w:r>
            <w:r w:rsidRPr="005B625D">
              <w:t>de usar placa Arduino</w:t>
            </w:r>
          </w:p>
        </w:tc>
        <w:tc>
          <w:tcPr>
            <w:tcW w:w="4258" w:type="dxa"/>
          </w:tcPr>
          <w:p w14:paraId="6BE85EA6" w14:textId="77777777" w:rsidR="00847C74" w:rsidRDefault="00847C74" w:rsidP="005C6E0A">
            <w:r w:rsidRPr="005B625D">
              <w:rPr>
                <w:b/>
              </w:rPr>
              <w:t>SOLUCIONES</w:t>
            </w:r>
            <w:r w:rsidR="005B625D">
              <w:t xml:space="preserve"> propuestas</w:t>
            </w:r>
          </w:p>
        </w:tc>
      </w:tr>
      <w:tr w:rsidR="00847C74" w14:paraId="47A92EE3" w14:textId="77777777" w:rsidTr="0009303B">
        <w:trPr>
          <w:trHeight w:val="503"/>
        </w:trPr>
        <w:tc>
          <w:tcPr>
            <w:tcW w:w="4258" w:type="dxa"/>
          </w:tcPr>
          <w:p w14:paraId="7BBECBCD" w14:textId="77777777" w:rsidR="00277AA6" w:rsidRDefault="00277AA6" w:rsidP="005C6E0A"/>
          <w:p w14:paraId="619D71E7" w14:textId="77777777" w:rsidR="00847C74" w:rsidRDefault="0009303B" w:rsidP="005C6E0A">
            <w:r>
              <w:t>Efectos de la radiación</w:t>
            </w:r>
          </w:p>
        </w:tc>
        <w:tc>
          <w:tcPr>
            <w:tcW w:w="4258" w:type="dxa"/>
          </w:tcPr>
          <w:p w14:paraId="7027A3A0" w14:textId="77777777" w:rsidR="00325959" w:rsidRDefault="0009303B" w:rsidP="005C6E0A">
            <w:r>
              <w:t>Temporizador de vigilancia</w:t>
            </w:r>
            <w:r w:rsidR="00325959">
              <w:t xml:space="preserve"> </w:t>
            </w:r>
          </w:p>
          <w:p w14:paraId="3BBD22DE" w14:textId="77777777" w:rsidR="00847C74" w:rsidRDefault="00325959" w:rsidP="00325959">
            <w:pPr>
              <w:ind w:left="720"/>
            </w:pPr>
            <w:r>
              <w:t>MAX706 - watchdog timer</w:t>
            </w:r>
          </w:p>
          <w:p w14:paraId="61EF6E4C" w14:textId="77777777" w:rsidR="0009303B" w:rsidRDefault="0009303B" w:rsidP="005C6E0A">
            <w:r>
              <w:t>Sensores de corriente</w:t>
            </w:r>
          </w:p>
          <w:p w14:paraId="396736AC" w14:textId="77777777" w:rsidR="00325959" w:rsidRDefault="00325959" w:rsidP="00325959">
            <w:pPr>
              <w:ind w:left="720"/>
            </w:pPr>
            <w:r>
              <w:t>MAX4836 -current sensor</w:t>
            </w:r>
          </w:p>
        </w:tc>
      </w:tr>
      <w:tr w:rsidR="0009303B" w14:paraId="04F6C251" w14:textId="77777777" w:rsidTr="00847C74">
        <w:trPr>
          <w:trHeight w:val="347"/>
        </w:trPr>
        <w:tc>
          <w:tcPr>
            <w:tcW w:w="4258" w:type="dxa"/>
          </w:tcPr>
          <w:p w14:paraId="4078A277" w14:textId="77777777" w:rsidR="0009303B" w:rsidRDefault="00BC27AA" w:rsidP="005C6E0A">
            <w:r>
              <w:t>G</w:t>
            </w:r>
            <w:r w:rsidRPr="00BC27AA">
              <w:t>randes cambios de temperatura</w:t>
            </w:r>
          </w:p>
          <w:p w14:paraId="6EFD8D90" w14:textId="77777777" w:rsidR="00BC27AA" w:rsidRPr="00BC27AA" w:rsidRDefault="00BC27AA" w:rsidP="005C6E0A"/>
        </w:tc>
        <w:tc>
          <w:tcPr>
            <w:tcW w:w="4258" w:type="dxa"/>
          </w:tcPr>
          <w:p w14:paraId="102CC174" w14:textId="77777777" w:rsidR="00CD7E2C" w:rsidRDefault="00CD7E2C" w:rsidP="005C6E0A">
            <w:r>
              <w:t>Microcontrolador más potente</w:t>
            </w:r>
          </w:p>
          <w:p w14:paraId="20064799" w14:textId="77777777" w:rsidR="00CD7E2C" w:rsidRDefault="00CD7E2C" w:rsidP="005C6E0A">
            <w:r>
              <w:t>Capacidad para moverser por sí mismo</w:t>
            </w:r>
          </w:p>
          <w:p w14:paraId="2BF584DC" w14:textId="77777777" w:rsidR="00CD7E2C" w:rsidRDefault="00CD7E2C" w:rsidP="00924874">
            <w:pPr>
              <w:ind w:left="720"/>
            </w:pPr>
            <w:r>
              <w:t>ATmega Automotive</w:t>
            </w:r>
          </w:p>
        </w:tc>
      </w:tr>
    </w:tbl>
    <w:p w14:paraId="09896177" w14:textId="77777777" w:rsidR="006C571C" w:rsidRPr="006C571C" w:rsidRDefault="006C571C" w:rsidP="006C571C"/>
    <w:p w14:paraId="766CC301" w14:textId="77777777" w:rsidR="008C4C01" w:rsidRDefault="00710C4B" w:rsidP="008C4C01">
      <w:r>
        <w:t xml:space="preserve">La documentación específica ( esquemáticos y pcbs ) se puede encontrar en el documento llamado </w:t>
      </w:r>
      <w:r w:rsidRPr="0046227B">
        <w:rPr>
          <w:b/>
          <w:i/>
        </w:rPr>
        <w:t>OSSI 1 - Electronics-Master</w:t>
      </w:r>
      <w:r>
        <w:rPr>
          <w:i/>
        </w:rPr>
        <w:t>.</w:t>
      </w:r>
      <w:r>
        <w:t xml:space="preserve"> Donde se ha recogido toda la documentación </w:t>
      </w:r>
      <w:r w:rsidR="004C1C78">
        <w:t>perteneciente a la electrónica.</w:t>
      </w:r>
    </w:p>
    <w:p w14:paraId="45820715" w14:textId="77777777" w:rsidR="008C4C01" w:rsidRPr="006D5F22" w:rsidRDefault="005107CF" w:rsidP="005107CF">
      <w:pPr>
        <w:pStyle w:val="Heading3"/>
        <w:rPr>
          <w:lang w:val="en-GB"/>
        </w:rPr>
      </w:pPr>
      <w:bookmarkStart w:id="13" w:name="_Toc308517816"/>
      <w:r w:rsidRPr="006D5F22">
        <w:rPr>
          <w:lang w:val="en-GB"/>
        </w:rPr>
        <w:lastRenderedPageBreak/>
        <w:t>COMMS</w:t>
      </w:r>
      <w:bookmarkEnd w:id="13"/>
    </w:p>
    <w:p w14:paraId="28568513" w14:textId="77777777" w:rsidR="001F2336" w:rsidRPr="006D5F22" w:rsidRDefault="00204158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19" w:history="1">
        <w:r w:rsidR="001F2336" w:rsidRPr="006D5F22">
          <w:rPr>
            <w:rStyle w:val="Hyperlink"/>
            <w:lang w:val="en-GB"/>
          </w:rPr>
          <w:t>OSSI Communication Systems Study</w:t>
        </w:r>
      </w:hyperlink>
    </w:p>
    <w:p w14:paraId="1A3BF894" w14:textId="77777777" w:rsidR="001F2336" w:rsidRPr="006D5F22" w:rsidRDefault="00204158" w:rsidP="00025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GB"/>
        </w:rPr>
      </w:pPr>
      <w:hyperlink r:id="rId20" w:history="1">
        <w:r w:rsidR="001F2336" w:rsidRPr="006D5F22">
          <w:rPr>
            <w:rStyle w:val="Hyperlink"/>
            <w:lang w:val="en-GB"/>
          </w:rPr>
          <w:t>OSSI Command &amp; Data Handling System</w:t>
        </w:r>
      </w:hyperlink>
    </w:p>
    <w:p w14:paraId="09BC14F8" w14:textId="77777777" w:rsidR="0058255B" w:rsidRPr="006D5F22" w:rsidRDefault="0058255B" w:rsidP="001F2336">
      <w:pPr>
        <w:jc w:val="center"/>
        <w:rPr>
          <w:lang w:val="en-GB"/>
        </w:rPr>
      </w:pPr>
    </w:p>
    <w:p w14:paraId="0F7D2159" w14:textId="77777777" w:rsidR="008C4C01" w:rsidRPr="007748C0" w:rsidRDefault="005107CF" w:rsidP="008C4C01">
      <w:pPr>
        <w:rPr>
          <w:b/>
        </w:rPr>
      </w:pPr>
      <w:r w:rsidRPr="005107CF">
        <w:rPr>
          <w:b/>
        </w:rPr>
        <w:t xml:space="preserve">J-Mode UHF </w:t>
      </w:r>
      <w:r w:rsidR="007748C0">
        <w:rPr>
          <w:b/>
        </w:rPr>
        <w:t>/ VHF Transceptor</w:t>
      </w:r>
    </w:p>
    <w:p w14:paraId="4E751019" w14:textId="77777777" w:rsidR="00741126" w:rsidRDefault="00741126" w:rsidP="008C4C01">
      <w:pPr>
        <w:pStyle w:val="Heading3"/>
      </w:pPr>
      <w:bookmarkStart w:id="14" w:name="_Toc308517817"/>
      <w:r>
        <w:t>Asignación de frecuencias:</w:t>
      </w:r>
      <w:bookmarkEnd w:id="14"/>
    </w:p>
    <w:p w14:paraId="7BF774D5" w14:textId="77777777" w:rsidR="00D53BE0" w:rsidRDefault="00D53BE0" w:rsidP="00D53BE0">
      <w:r>
        <w:t>L</w:t>
      </w:r>
      <w:r w:rsidRPr="00422E34">
        <w:t xml:space="preserve">o más importante en un programa de satélites es la asignación de frecuencias para su satélite. La IARU (International Amateur Radio Union) </w:t>
      </w:r>
      <w:r>
        <w:t>se encarga de esto</w:t>
      </w:r>
      <w:r w:rsidRPr="00422E34">
        <w:t>. Cualquier radioaficionado puede solicitar la coordinación de frecuencias, pero para conseguirlo, también tenemos que tener en cuenta la política dentro de la c</w:t>
      </w:r>
      <w:r w:rsidR="00617618">
        <w:t xml:space="preserve">omunidad espacial. </w:t>
      </w:r>
    </w:p>
    <w:p w14:paraId="5F4A02D8" w14:textId="77777777" w:rsidR="00395CC0" w:rsidRDefault="00395CC0" w:rsidP="00D53BE0">
      <w:pPr>
        <w:rPr>
          <w:b/>
        </w:rPr>
      </w:pPr>
    </w:p>
    <w:p w14:paraId="355BEEDD" w14:textId="77777777" w:rsidR="00395CC0" w:rsidRDefault="00395CC0" w:rsidP="00D53BE0">
      <w:pPr>
        <w:rPr>
          <w:b/>
        </w:rPr>
      </w:pPr>
    </w:p>
    <w:p w14:paraId="22E75852" w14:textId="77777777" w:rsidR="00D53BE0" w:rsidRPr="00324E70" w:rsidRDefault="00D53BE0" w:rsidP="00D53BE0">
      <w:pPr>
        <w:rPr>
          <w:b/>
        </w:rPr>
      </w:pPr>
      <w:r w:rsidRPr="00324E70">
        <w:rPr>
          <w:b/>
        </w:rPr>
        <w:t>Frecuencia usadas:</w:t>
      </w:r>
    </w:p>
    <w:p w14:paraId="203418EF" w14:textId="77777777" w:rsidR="00D53BE0" w:rsidRDefault="00D53BE0" w:rsidP="00324E70">
      <w:pPr>
        <w:pStyle w:val="ListParagraph"/>
        <w:numPr>
          <w:ilvl w:val="0"/>
          <w:numId w:val="4"/>
        </w:numPr>
      </w:pPr>
      <w:r>
        <w:t>Tierra -&gt; Satélite: 145MHz</w:t>
      </w:r>
    </w:p>
    <w:p w14:paraId="09AD45D2" w14:textId="77777777" w:rsidR="00D53BE0" w:rsidRDefault="00D53BE0" w:rsidP="00324E70">
      <w:pPr>
        <w:pStyle w:val="ListParagraph"/>
        <w:numPr>
          <w:ilvl w:val="0"/>
          <w:numId w:val="4"/>
        </w:numPr>
      </w:pPr>
      <w:r>
        <w:t>Satélite -&gt; Tierra: 435MHz</w:t>
      </w:r>
    </w:p>
    <w:p w14:paraId="575C3738" w14:textId="77777777" w:rsidR="00D53BE0" w:rsidRDefault="00D53BE0" w:rsidP="00D53BE0">
      <w:r>
        <w:t>Como se puede ver, la frecuencia se encuentra en la banda de radio FM. Así que se puede modificar una vieja radio FM</w:t>
      </w:r>
      <w:r w:rsidR="00BF7FAD">
        <w:t xml:space="preserve"> como receptor</w:t>
      </w:r>
      <w:r>
        <w:t xml:space="preserve"> para recibir los datos de los satélites.</w:t>
      </w:r>
    </w:p>
    <w:p w14:paraId="07BF4673" w14:textId="77777777" w:rsidR="004355B7" w:rsidRDefault="0023100D" w:rsidP="00E83180">
      <w:pPr>
        <w:pStyle w:val="Heading2"/>
      </w:pPr>
      <w:bookmarkStart w:id="15" w:name="_Toc308517818"/>
      <w:r>
        <w:t>Carcasa</w:t>
      </w:r>
      <w:r w:rsidR="007C28A1">
        <w:t>:</w:t>
      </w:r>
      <w:bookmarkEnd w:id="15"/>
    </w:p>
    <w:p w14:paraId="4FFE5ADB" w14:textId="77777777" w:rsidR="00291670" w:rsidRDefault="00C70012" w:rsidP="0023100D">
      <w:r>
        <w:t>La carcasa del Cubesat</w:t>
      </w:r>
      <w:r w:rsidR="000C619D">
        <w:t xml:space="preserve"> </w:t>
      </w:r>
      <w:r w:rsidR="000C619D" w:rsidRPr="009F2338">
        <w:t>será</w:t>
      </w:r>
      <w:r w:rsidR="00372256" w:rsidRPr="009F2338">
        <w:t xml:space="preserve"> </w:t>
      </w:r>
      <w:r w:rsidR="00372256" w:rsidRPr="009F2338">
        <w:rPr>
          <w:b/>
          <w:i/>
        </w:rPr>
        <w:t>FACSAM</w:t>
      </w:r>
      <w:r w:rsidR="00372256">
        <w:t xml:space="preserve"> </w:t>
      </w:r>
      <w:r w:rsidR="000C619D">
        <w:t>(</w:t>
      </w:r>
      <w:r w:rsidR="000C619D" w:rsidRPr="00372256">
        <w:rPr>
          <w:i/>
        </w:rPr>
        <w:t>Fordable Articulated CubeSat for Additive Manufacturing</w:t>
      </w:r>
      <w:r w:rsidR="000C619D">
        <w:t xml:space="preserve"> ) </w:t>
      </w:r>
      <w:r w:rsidR="00372256">
        <w:t xml:space="preserve">es decir </w:t>
      </w:r>
      <w:r w:rsidR="000C619D">
        <w:t>;</w:t>
      </w:r>
      <w:r w:rsidR="00372256">
        <w:t xml:space="preserve"> </w:t>
      </w:r>
      <w:r>
        <w:t xml:space="preserve">plegable, articulada y destinada a su fabricación por un </w:t>
      </w:r>
      <w:r w:rsidR="00372256">
        <w:t>proceso aditivo (</w:t>
      </w:r>
      <w:r w:rsidR="00812D0C">
        <w:t>por ejem</w:t>
      </w:r>
      <w:r w:rsidR="006301FE">
        <w:t>p</w:t>
      </w:r>
      <w:r w:rsidR="00812D0C">
        <w:t xml:space="preserve">lo, </w:t>
      </w:r>
      <w:r w:rsidR="00372256">
        <w:t>impresora 3D)</w:t>
      </w:r>
      <w:r w:rsidR="000C619D">
        <w:t>. La carcasa está diseñada en Solidworks</w:t>
      </w:r>
      <w:r w:rsidR="006301FE">
        <w:t>.</w:t>
      </w:r>
      <w:r w:rsidR="007766BC">
        <w:t xml:space="preserve"> Los materiales usados son muy resistentes</w:t>
      </w:r>
      <w:r w:rsidR="0092253B">
        <w:t xml:space="preserve"> a fuertes vibraciones</w:t>
      </w:r>
      <w:r w:rsidR="007766BC">
        <w:t xml:space="preserve"> y ligeros</w:t>
      </w:r>
      <w:r w:rsidR="0092253B">
        <w:t xml:space="preserve"> de peso</w:t>
      </w:r>
      <w:r w:rsidR="007766BC">
        <w:t>, caracterí</w:t>
      </w:r>
      <w:r w:rsidR="003A6412">
        <w:t>sticas ideales para el espacio</w:t>
      </w:r>
      <w:r w:rsidR="009B0D5A">
        <w:t>. Además deben ser buenos aislantes</w:t>
      </w:r>
      <w:r w:rsidR="009B0D5A" w:rsidRPr="009B0D5A">
        <w:t xml:space="preserve"> eléctrico</w:t>
      </w:r>
      <w:r w:rsidR="009B0D5A">
        <w:t>s</w:t>
      </w:r>
      <w:r w:rsidR="009B0D5A" w:rsidRPr="009B0D5A">
        <w:t>.</w:t>
      </w:r>
    </w:p>
    <w:p w14:paraId="6BF05C6C" w14:textId="77777777" w:rsidR="005B5DC0" w:rsidRDefault="005B5DC0" w:rsidP="00231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6866"/>
      </w:tblGrid>
      <w:tr w:rsidR="00174812" w14:paraId="1A0C6CD9" w14:textId="77777777" w:rsidTr="00174812">
        <w:trPr>
          <w:trHeight w:val="348"/>
        </w:trPr>
        <w:tc>
          <w:tcPr>
            <w:tcW w:w="1606" w:type="dxa"/>
          </w:tcPr>
          <w:p w14:paraId="7D02F2EF" w14:textId="77777777" w:rsidR="00174812" w:rsidRPr="005864DA" w:rsidRDefault="00174812" w:rsidP="00D21658">
            <w:pPr>
              <w:rPr>
                <w:b/>
              </w:rPr>
            </w:pPr>
            <w:r w:rsidRPr="005864DA">
              <w:rPr>
                <w:b/>
              </w:rPr>
              <w:t>Material</w:t>
            </w:r>
            <w:r>
              <w:rPr>
                <w:b/>
              </w:rPr>
              <w:t xml:space="preserve"> / Coste</w:t>
            </w:r>
          </w:p>
        </w:tc>
        <w:tc>
          <w:tcPr>
            <w:tcW w:w="6866" w:type="dxa"/>
          </w:tcPr>
          <w:p w14:paraId="752EA8BE" w14:textId="77777777" w:rsidR="00174812" w:rsidRPr="005864DA" w:rsidRDefault="00174812" w:rsidP="00D21658">
            <w:pPr>
              <w:rPr>
                <w:b/>
              </w:rPr>
            </w:pPr>
            <w:r w:rsidRPr="005864DA">
              <w:rPr>
                <w:b/>
              </w:rPr>
              <w:t>Descripción</w:t>
            </w:r>
          </w:p>
        </w:tc>
      </w:tr>
      <w:tr w:rsidR="00174812" w14:paraId="7C603A4F" w14:textId="77777777" w:rsidTr="00174812">
        <w:trPr>
          <w:trHeight w:val="841"/>
        </w:trPr>
        <w:tc>
          <w:tcPr>
            <w:tcW w:w="1606" w:type="dxa"/>
          </w:tcPr>
          <w:p w14:paraId="5AEA2171" w14:textId="77777777" w:rsidR="00174812" w:rsidRPr="006D5F22" w:rsidRDefault="00174812" w:rsidP="00D21658">
            <w:pPr>
              <w:rPr>
                <w:lang w:val="en-GB"/>
              </w:rPr>
            </w:pPr>
          </w:p>
          <w:p w14:paraId="6311D1F4" w14:textId="77777777" w:rsidR="00174812" w:rsidRPr="006D5F22" w:rsidRDefault="00174812" w:rsidP="00D21658">
            <w:pPr>
              <w:rPr>
                <w:lang w:val="en-GB"/>
              </w:rPr>
            </w:pPr>
          </w:p>
          <w:p w14:paraId="3DB058AE" w14:textId="77777777" w:rsidR="00174812" w:rsidRPr="006D5F22" w:rsidRDefault="00174812" w:rsidP="00D21658">
            <w:pPr>
              <w:rPr>
                <w:lang w:val="en-GB"/>
              </w:rPr>
            </w:pPr>
          </w:p>
          <w:p w14:paraId="3146D94A" w14:textId="77777777" w:rsidR="00174812" w:rsidRPr="006D5F22" w:rsidRDefault="00174812" w:rsidP="00D21658">
            <w:pPr>
              <w:rPr>
                <w:lang w:val="en-GB"/>
              </w:rPr>
            </w:pPr>
          </w:p>
          <w:p w14:paraId="060AA9B4" w14:textId="77777777" w:rsidR="00174812" w:rsidRPr="006D5F22" w:rsidRDefault="00174812" w:rsidP="00D21658">
            <w:pPr>
              <w:rPr>
                <w:lang w:val="en-GB"/>
              </w:rPr>
            </w:pPr>
          </w:p>
          <w:p w14:paraId="621D0C3F" w14:textId="77777777" w:rsidR="00174812" w:rsidRPr="006D5F22" w:rsidRDefault="00174812" w:rsidP="00D21658">
            <w:pPr>
              <w:rPr>
                <w:lang w:val="en-GB"/>
              </w:rPr>
            </w:pPr>
          </w:p>
          <w:p w14:paraId="0F6BAD06" w14:textId="77777777" w:rsidR="00174812" w:rsidRPr="006D5F22" w:rsidRDefault="00174812" w:rsidP="00D21658">
            <w:pPr>
              <w:rPr>
                <w:lang w:val="en-GB"/>
              </w:rPr>
            </w:pPr>
          </w:p>
          <w:p w14:paraId="30D97461" w14:textId="77777777" w:rsidR="00174812" w:rsidRPr="006D5F22" w:rsidRDefault="00174812" w:rsidP="00D21658">
            <w:pPr>
              <w:rPr>
                <w:lang w:val="en-GB"/>
              </w:rPr>
            </w:pPr>
            <w:r w:rsidRPr="006D5F22">
              <w:rPr>
                <w:lang w:val="en-GB"/>
              </w:rPr>
              <w:t>ABS-like</w:t>
            </w:r>
          </w:p>
          <w:p w14:paraId="215285BB" w14:textId="77777777" w:rsidR="00174812" w:rsidRPr="006D5F22" w:rsidRDefault="00174812" w:rsidP="00A74588">
            <w:pPr>
              <w:rPr>
                <w:lang w:val="en-GB"/>
              </w:rPr>
            </w:pPr>
            <w:r w:rsidRPr="006D5F22">
              <w:rPr>
                <w:lang w:val="en-GB"/>
              </w:rPr>
              <w:t>(Acrylonitrile butadiene styrene)</w:t>
            </w:r>
          </w:p>
          <w:p w14:paraId="75E11E43" w14:textId="77777777" w:rsidR="00174812" w:rsidRPr="006D5F22" w:rsidRDefault="00174812" w:rsidP="00D21658">
            <w:pPr>
              <w:rPr>
                <w:lang w:val="en-GB"/>
              </w:rPr>
            </w:pPr>
          </w:p>
          <w:p w14:paraId="5852ED8B" w14:textId="77777777" w:rsidR="00174812" w:rsidRPr="009F2338" w:rsidRDefault="00174812" w:rsidP="00D21658">
            <w:r w:rsidRPr="009F2338">
              <w:t>$402</w:t>
            </w:r>
          </w:p>
        </w:tc>
        <w:tc>
          <w:tcPr>
            <w:tcW w:w="6866" w:type="dxa"/>
          </w:tcPr>
          <w:p w14:paraId="006FDB6C" w14:textId="77777777" w:rsidR="00174812" w:rsidRPr="00514E7C" w:rsidRDefault="00174812" w:rsidP="00D21658">
            <w:pPr>
              <w:rPr>
                <w:b/>
              </w:rPr>
            </w:pPr>
            <w:r w:rsidRPr="00514E7C">
              <w:rPr>
                <w:b/>
              </w:rPr>
              <w:t xml:space="preserve">Proceso: </w:t>
            </w:r>
          </w:p>
          <w:p w14:paraId="5E415D41" w14:textId="77777777" w:rsidR="00174812" w:rsidRDefault="00204158" w:rsidP="00D21658">
            <w:hyperlink r:id="rId21" w:history="1">
              <w:r w:rsidR="00174812" w:rsidRPr="00DA4C04">
                <w:rPr>
                  <w:rStyle w:val="Hyperlink"/>
                </w:rPr>
                <w:t>Consultar enlace</w:t>
              </w:r>
            </w:hyperlink>
          </w:p>
          <w:p w14:paraId="0CA3681A" w14:textId="77777777" w:rsidR="00174812" w:rsidRDefault="00174812" w:rsidP="00D21658"/>
          <w:p w14:paraId="73DD5215" w14:textId="77777777" w:rsidR="00174812" w:rsidRPr="00514E7C" w:rsidRDefault="00174812" w:rsidP="00D21658">
            <w:pPr>
              <w:rPr>
                <w:b/>
              </w:rPr>
            </w:pPr>
            <w:r w:rsidRPr="00514E7C">
              <w:rPr>
                <w:b/>
              </w:rPr>
              <w:t>Descripción material</w:t>
            </w:r>
            <w:r>
              <w:rPr>
                <w:b/>
              </w:rPr>
              <w:t>:</w:t>
            </w:r>
          </w:p>
          <w:p w14:paraId="0CA2E904" w14:textId="77777777" w:rsidR="00174812" w:rsidRPr="00065BC2" w:rsidRDefault="00174812" w:rsidP="00D21658">
            <w:pPr>
              <w:rPr>
                <w:sz w:val="20"/>
                <w:szCs w:val="20"/>
              </w:rPr>
            </w:pPr>
            <w:r w:rsidRPr="008C72FE">
              <w:rPr>
                <w:sz w:val="20"/>
                <w:szCs w:val="20"/>
              </w:rPr>
              <w:t>Es un plástico muy resistente al impacto (golpes) muy utilizado en automoción y otros usos tanto industriales como domésticos. Es un termoplástico amorfo.</w:t>
            </w:r>
          </w:p>
          <w:p w14:paraId="60D1FBD1" w14:textId="77777777" w:rsidR="00174812" w:rsidRDefault="00174812" w:rsidP="00D21658">
            <w:pPr>
              <w:rPr>
                <w:u w:val="single"/>
              </w:rPr>
            </w:pPr>
            <w:r w:rsidRPr="00A74588">
              <w:rPr>
                <w:u w:val="single"/>
              </w:rPr>
              <w:t>Propiedades físico-mecánicas</w:t>
            </w:r>
            <w:r>
              <w:rPr>
                <w:u w:val="single"/>
              </w:rPr>
              <w:t>:</w:t>
            </w:r>
          </w:p>
          <w:p w14:paraId="72B6780F" w14:textId="77777777" w:rsidR="00174812" w:rsidRPr="00A74588" w:rsidRDefault="00174812" w:rsidP="00D21658">
            <w:pPr>
              <w:rPr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8"/>
              <w:gridCol w:w="1613"/>
            </w:tblGrid>
            <w:tr w:rsidR="00174812" w:rsidRPr="00A74588" w14:paraId="13C38095" w14:textId="77777777" w:rsidTr="00A74588">
              <w:tc>
                <w:tcPr>
                  <w:tcW w:w="3488" w:type="dxa"/>
                </w:tcPr>
                <w:p w14:paraId="5D28D04F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Alargamiento en la rotura (%)  </w:t>
                  </w:r>
                </w:p>
              </w:tc>
              <w:tc>
                <w:tcPr>
                  <w:tcW w:w="1613" w:type="dxa"/>
                </w:tcPr>
                <w:p w14:paraId="01CC4018" w14:textId="77777777" w:rsidR="00174812" w:rsidRPr="00A74588" w:rsidRDefault="00174812" w:rsidP="00A43F67">
                  <w:r w:rsidRPr="00A74588">
                    <w:t>45</w:t>
                  </w:r>
                </w:p>
              </w:tc>
            </w:tr>
            <w:tr w:rsidR="00174812" w:rsidRPr="00A74588" w14:paraId="67F9F171" w14:textId="77777777" w:rsidTr="00A74588">
              <w:tc>
                <w:tcPr>
                  <w:tcW w:w="3488" w:type="dxa"/>
                </w:tcPr>
                <w:p w14:paraId="4E289FE2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Coeficiente de fricción  </w:t>
                  </w:r>
                </w:p>
              </w:tc>
              <w:tc>
                <w:tcPr>
                  <w:tcW w:w="1613" w:type="dxa"/>
                </w:tcPr>
                <w:p w14:paraId="078A8416" w14:textId="77777777" w:rsidR="00174812" w:rsidRPr="00A74588" w:rsidRDefault="00174812" w:rsidP="00A74588">
                  <w:r w:rsidRPr="00A74588">
                    <w:t>0,5</w:t>
                  </w:r>
                </w:p>
              </w:tc>
            </w:tr>
            <w:tr w:rsidR="00174812" w:rsidRPr="00A74588" w14:paraId="1720479F" w14:textId="77777777" w:rsidTr="00A74588">
              <w:tc>
                <w:tcPr>
                  <w:tcW w:w="3488" w:type="dxa"/>
                </w:tcPr>
                <w:p w14:paraId="7AB077C1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Módulo de tracción (GPa) </w:t>
                  </w:r>
                </w:p>
              </w:tc>
              <w:tc>
                <w:tcPr>
                  <w:tcW w:w="1613" w:type="dxa"/>
                </w:tcPr>
                <w:p w14:paraId="5EEF230B" w14:textId="77777777" w:rsidR="00174812" w:rsidRPr="00A74588" w:rsidRDefault="00174812" w:rsidP="00A43F67">
                  <w:r w:rsidRPr="00A74588">
                    <w:t>2,1-2,4</w:t>
                  </w:r>
                </w:p>
              </w:tc>
            </w:tr>
            <w:tr w:rsidR="00174812" w:rsidRPr="00A74588" w14:paraId="11CDAB34" w14:textId="77777777" w:rsidTr="00A74588">
              <w:tc>
                <w:tcPr>
                  <w:tcW w:w="3488" w:type="dxa"/>
                </w:tcPr>
                <w:p w14:paraId="4C686472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la tracción (MPa) </w:t>
                  </w:r>
                </w:p>
              </w:tc>
              <w:tc>
                <w:tcPr>
                  <w:tcW w:w="1613" w:type="dxa"/>
                </w:tcPr>
                <w:p w14:paraId="5BE24068" w14:textId="77777777" w:rsidR="00174812" w:rsidRPr="00A74588" w:rsidRDefault="00174812" w:rsidP="00A43F67">
                  <w:r w:rsidRPr="00A74588">
                    <w:t>41-45</w:t>
                  </w:r>
                </w:p>
              </w:tc>
            </w:tr>
            <w:tr w:rsidR="00174812" w:rsidRPr="00A74588" w14:paraId="51DC65BE" w14:textId="77777777" w:rsidTr="00A74588">
              <w:tc>
                <w:tcPr>
                  <w:tcW w:w="3488" w:type="dxa"/>
                </w:tcPr>
                <w:p w14:paraId="1A2DA011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al impacto Izod (J/m⁻¹) </w:t>
                  </w:r>
                </w:p>
              </w:tc>
              <w:tc>
                <w:tcPr>
                  <w:tcW w:w="1613" w:type="dxa"/>
                </w:tcPr>
                <w:p w14:paraId="63626C2A" w14:textId="77777777" w:rsidR="00174812" w:rsidRPr="00A74588" w:rsidRDefault="00174812" w:rsidP="00A43F67">
                  <w:r w:rsidRPr="00A74588">
                    <w:t>200-400</w:t>
                  </w:r>
                </w:p>
              </w:tc>
            </w:tr>
            <w:tr w:rsidR="00174812" w:rsidRPr="00A74588" w14:paraId="1B6D15AA" w14:textId="77777777" w:rsidTr="00A74588">
              <w:tc>
                <w:tcPr>
                  <w:tcW w:w="3488" w:type="dxa"/>
                </w:tcPr>
                <w:p w14:paraId="0F3805BD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Absorción de agua en 24 horas (%)  </w:t>
                  </w:r>
                </w:p>
              </w:tc>
              <w:tc>
                <w:tcPr>
                  <w:tcW w:w="1613" w:type="dxa"/>
                </w:tcPr>
                <w:p w14:paraId="7340E3B9" w14:textId="77777777" w:rsidR="00174812" w:rsidRPr="00A74588" w:rsidRDefault="00174812" w:rsidP="00A43F67">
                  <w:r w:rsidRPr="00A74588">
                    <w:t>0.3-0.7</w:t>
                  </w:r>
                </w:p>
              </w:tc>
            </w:tr>
            <w:tr w:rsidR="00174812" w:rsidRPr="00A74588" w14:paraId="42CD310B" w14:textId="77777777" w:rsidTr="00A74588">
              <w:tc>
                <w:tcPr>
                  <w:tcW w:w="3488" w:type="dxa"/>
                </w:tcPr>
                <w:p w14:paraId="42E4CC23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Densidad (g/cm³) </w:t>
                  </w:r>
                </w:p>
              </w:tc>
              <w:tc>
                <w:tcPr>
                  <w:tcW w:w="1613" w:type="dxa"/>
                </w:tcPr>
                <w:p w14:paraId="5E782917" w14:textId="77777777" w:rsidR="00174812" w:rsidRPr="00A74588" w:rsidRDefault="00174812" w:rsidP="00A74588">
                  <w:r w:rsidRPr="00A74588">
                    <w:t>1,05</w:t>
                  </w:r>
                </w:p>
              </w:tc>
            </w:tr>
            <w:tr w:rsidR="00174812" w:rsidRPr="00A74588" w14:paraId="503BA12C" w14:textId="77777777" w:rsidTr="00A74588">
              <w:tc>
                <w:tcPr>
                  <w:tcW w:w="3488" w:type="dxa"/>
                </w:tcPr>
                <w:p w14:paraId="54DF5D18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la radiación  </w:t>
                  </w:r>
                </w:p>
              </w:tc>
              <w:tc>
                <w:tcPr>
                  <w:tcW w:w="1613" w:type="dxa"/>
                </w:tcPr>
                <w:p w14:paraId="1803435A" w14:textId="77777777" w:rsidR="00174812" w:rsidRPr="00A74588" w:rsidRDefault="00174812" w:rsidP="00A43F67">
                  <w:r w:rsidRPr="00A74588">
                    <w:t>Aceptable</w:t>
                  </w:r>
                </w:p>
              </w:tc>
            </w:tr>
            <w:tr w:rsidR="00174812" w:rsidRPr="00A74588" w14:paraId="5AA5F5D1" w14:textId="77777777" w:rsidTr="00A74588">
              <w:tc>
                <w:tcPr>
                  <w:tcW w:w="3488" w:type="dxa"/>
                </w:tcPr>
                <w:p w14:paraId="1AA2E7C8" w14:textId="77777777" w:rsidR="00174812" w:rsidRPr="00E61EF0" w:rsidRDefault="00174812" w:rsidP="00A74588">
                  <w:pPr>
                    <w:rPr>
                      <w:b/>
                      <w:sz w:val="20"/>
                      <w:szCs w:val="20"/>
                    </w:rPr>
                  </w:pPr>
                  <w:r w:rsidRPr="00E61EF0">
                    <w:rPr>
                      <w:b/>
                      <w:sz w:val="20"/>
                      <w:szCs w:val="20"/>
                    </w:rPr>
                    <w:t xml:space="preserve">Resistencia a los ultravioletas </w:t>
                  </w:r>
                </w:p>
              </w:tc>
              <w:tc>
                <w:tcPr>
                  <w:tcW w:w="1613" w:type="dxa"/>
                </w:tcPr>
                <w:p w14:paraId="76A2B27A" w14:textId="77777777" w:rsidR="00174812" w:rsidRPr="00A74588" w:rsidRDefault="00174812" w:rsidP="00A43F67">
                  <w:r w:rsidRPr="00A74588">
                    <w:t>Baja</w:t>
                  </w:r>
                </w:p>
              </w:tc>
            </w:tr>
          </w:tbl>
          <w:p w14:paraId="2BD44ABD" w14:textId="77777777" w:rsidR="00174812" w:rsidRDefault="00174812" w:rsidP="00056D3D">
            <w:pPr>
              <w:tabs>
                <w:tab w:val="left" w:pos="3557"/>
              </w:tabs>
              <w:rPr>
                <w:sz w:val="20"/>
                <w:szCs w:val="20"/>
              </w:rPr>
            </w:pPr>
          </w:p>
          <w:p w14:paraId="0A43F926" w14:textId="77777777" w:rsidR="00174812" w:rsidRPr="00B844AB" w:rsidRDefault="00174812" w:rsidP="00056D3D">
            <w:pPr>
              <w:tabs>
                <w:tab w:val="left" w:pos="3557"/>
              </w:tabs>
              <w:rPr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Máxima temperatura</w:t>
            </w:r>
            <w:r w:rsidRPr="00B844AB">
              <w:rPr>
                <w:sz w:val="28"/>
                <w:szCs w:val="28"/>
              </w:rPr>
              <w:t xml:space="preserve"> soportada:</w:t>
            </w:r>
          </w:p>
          <w:p w14:paraId="31148C89" w14:textId="2F8D1B07" w:rsidR="00174812" w:rsidRPr="009A3E28" w:rsidRDefault="00174812" w:rsidP="00056D3D">
            <w:pPr>
              <w:tabs>
                <w:tab w:val="left" w:pos="3557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200-250 °C</w:t>
            </w:r>
          </w:p>
        </w:tc>
      </w:tr>
      <w:tr w:rsidR="00174812" w14:paraId="677C908B" w14:textId="77777777" w:rsidTr="00174812">
        <w:trPr>
          <w:trHeight w:val="3416"/>
        </w:trPr>
        <w:tc>
          <w:tcPr>
            <w:tcW w:w="1606" w:type="dxa"/>
          </w:tcPr>
          <w:p w14:paraId="3B07544B" w14:textId="77777777" w:rsidR="00174812" w:rsidRPr="0092018A" w:rsidRDefault="00174812" w:rsidP="00D21658"/>
          <w:p w14:paraId="2339964B" w14:textId="77777777" w:rsidR="00174812" w:rsidRPr="0092018A" w:rsidRDefault="00174812" w:rsidP="00D21658"/>
          <w:p w14:paraId="734774F0" w14:textId="77777777" w:rsidR="00174812" w:rsidRPr="0092018A" w:rsidRDefault="00174812" w:rsidP="00D21658"/>
          <w:p w14:paraId="175E1626" w14:textId="77777777" w:rsidR="00174812" w:rsidRPr="0092018A" w:rsidRDefault="00174812" w:rsidP="00D21658"/>
          <w:p w14:paraId="0F846622" w14:textId="77777777" w:rsidR="00174812" w:rsidRPr="0092018A" w:rsidRDefault="00174812" w:rsidP="00D21658">
            <w:r w:rsidRPr="0092018A">
              <w:t>Nylon</w:t>
            </w:r>
          </w:p>
          <w:p w14:paraId="654ECDE9" w14:textId="77777777" w:rsidR="00174812" w:rsidRPr="0092018A" w:rsidRDefault="00174812" w:rsidP="00D21658"/>
          <w:p w14:paraId="1B3E6041" w14:textId="77777777" w:rsidR="00174812" w:rsidRPr="0092018A" w:rsidRDefault="00174812" w:rsidP="00D21658">
            <w:r w:rsidRPr="0092018A">
              <w:t>$190</w:t>
            </w:r>
          </w:p>
        </w:tc>
        <w:tc>
          <w:tcPr>
            <w:tcW w:w="6866" w:type="dxa"/>
          </w:tcPr>
          <w:p w14:paraId="42FF53B6" w14:textId="77777777" w:rsidR="00174812" w:rsidRPr="005C6BD4" w:rsidRDefault="00174812" w:rsidP="00D21658">
            <w:pPr>
              <w:rPr>
                <w:b/>
              </w:rPr>
            </w:pPr>
            <w:r w:rsidRPr="005C6BD4">
              <w:rPr>
                <w:b/>
              </w:rPr>
              <w:t>Proceso:</w:t>
            </w:r>
          </w:p>
          <w:p w14:paraId="583B4C80" w14:textId="77777777" w:rsidR="00174812" w:rsidRDefault="00174812" w:rsidP="0084610F">
            <w:pPr>
              <w:rPr>
                <w:sz w:val="20"/>
                <w:szCs w:val="20"/>
              </w:rPr>
            </w:pPr>
            <w:r w:rsidRPr="00FD7EA2">
              <w:rPr>
                <w:sz w:val="20"/>
                <w:szCs w:val="20"/>
              </w:rPr>
              <w:t>Es una técnica de adición de prototipado rápido en el cual se deposita una capa de polvo, de unas décimas de milímetro, en una cuba que se ha calentado a una temperatura ligeramente inferior al punto de fusión del polvo. Seguidamente un láser CO2 sinteriza el polvo en los puntos seleccionados (causando que las partículas se fusionen y solidifiquen).</w:t>
            </w:r>
            <w:r>
              <w:rPr>
                <w:sz w:val="20"/>
                <w:szCs w:val="20"/>
              </w:rPr>
              <w:t xml:space="preserve"> </w:t>
            </w:r>
            <w:hyperlink r:id="rId22" w:history="1">
              <w:r w:rsidRPr="002063E5">
                <w:rPr>
                  <w:rStyle w:val="Hyperlink"/>
                  <w:sz w:val="20"/>
                  <w:szCs w:val="20"/>
                </w:rPr>
                <w:t>Consultar enlace</w:t>
              </w:r>
            </w:hyperlink>
          </w:p>
          <w:p w14:paraId="75F2AD1A" w14:textId="77777777" w:rsidR="00174812" w:rsidRDefault="00174812" w:rsidP="00D21658"/>
          <w:p w14:paraId="79E7C025" w14:textId="77777777" w:rsidR="00174812" w:rsidRPr="00AA36CE" w:rsidRDefault="00174812" w:rsidP="00D21658">
            <w:pPr>
              <w:rPr>
                <w:b/>
              </w:rPr>
            </w:pPr>
            <w:r w:rsidRPr="00AA36CE">
              <w:rPr>
                <w:b/>
              </w:rPr>
              <w:t>Descripción Material:</w:t>
            </w:r>
          </w:p>
          <w:p w14:paraId="4AC33577" w14:textId="77777777" w:rsidR="00174812" w:rsidRDefault="00174812" w:rsidP="00D21658">
            <w:pPr>
              <w:rPr>
                <w:u w:val="single"/>
              </w:rPr>
            </w:pPr>
            <w:r w:rsidRPr="00EC1B49">
              <w:rPr>
                <w:u w:val="single"/>
              </w:rPr>
              <w:t>Propiedades:</w:t>
            </w:r>
          </w:p>
          <w:p w14:paraId="3DE6F0F8" w14:textId="77777777" w:rsidR="00174812" w:rsidRDefault="00204158" w:rsidP="00D21658">
            <w:hyperlink r:id="rId23" w:history="1">
              <w:r w:rsidR="00174812" w:rsidRPr="00EC1B49">
                <w:rPr>
                  <w:rStyle w:val="Hyperlink"/>
                </w:rPr>
                <w:t>Consultar este enlace</w:t>
              </w:r>
            </w:hyperlink>
          </w:p>
          <w:p w14:paraId="5FB732A8" w14:textId="77777777" w:rsidR="00174812" w:rsidRDefault="00174812" w:rsidP="00D21658"/>
          <w:p w14:paraId="121F4BB3" w14:textId="77777777" w:rsidR="00174812" w:rsidRPr="00B844AB" w:rsidRDefault="00174812" w:rsidP="0088041C">
            <w:pPr>
              <w:tabs>
                <w:tab w:val="left" w:pos="3557"/>
              </w:tabs>
              <w:rPr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Máxima temperatura</w:t>
            </w:r>
            <w:r w:rsidRPr="00B844AB">
              <w:rPr>
                <w:sz w:val="28"/>
                <w:szCs w:val="28"/>
              </w:rPr>
              <w:t xml:space="preserve"> soportada:</w:t>
            </w:r>
          </w:p>
          <w:p w14:paraId="55A7BE62" w14:textId="77777777" w:rsidR="00174812" w:rsidRPr="00B844AB" w:rsidRDefault="00174812" w:rsidP="0088041C">
            <w:pPr>
              <w:tabs>
                <w:tab w:val="left" w:pos="3557"/>
              </w:tabs>
              <w:rPr>
                <w:b/>
                <w:sz w:val="28"/>
                <w:szCs w:val="28"/>
              </w:rPr>
            </w:pPr>
            <w:r w:rsidRPr="00B844AB">
              <w:rPr>
                <w:b/>
                <w:sz w:val="28"/>
                <w:szCs w:val="28"/>
              </w:rPr>
              <w:t>180 °C</w:t>
            </w:r>
          </w:p>
          <w:p w14:paraId="1F3FA3D3" w14:textId="77777777" w:rsidR="00174812" w:rsidRPr="00EC1B49" w:rsidRDefault="00174812" w:rsidP="00D21658"/>
        </w:tc>
      </w:tr>
    </w:tbl>
    <w:p w14:paraId="30C21BDC" w14:textId="77777777" w:rsidR="00F9385F" w:rsidRDefault="00F9385F" w:rsidP="0023100D"/>
    <w:p w14:paraId="21B387F6" w14:textId="1164B32B" w:rsidR="00E029C3" w:rsidRDefault="003D459F" w:rsidP="00E029C3">
      <w:pPr>
        <w:rPr>
          <w:color w:val="FF0000"/>
        </w:rPr>
      </w:pPr>
      <w:r>
        <w:t>Se puede encontrar información más detallada sobre la carcasa y su montaje en el documento</w:t>
      </w:r>
      <w:r w:rsidR="0046227B">
        <w:t xml:space="preserve"> llamado </w:t>
      </w:r>
      <w:r w:rsidR="0046227B" w:rsidRPr="005F3E3F">
        <w:rPr>
          <w:b/>
          <w:i/>
        </w:rPr>
        <w:t>Carcasa</w:t>
      </w:r>
      <w:r w:rsidR="005F3E3F">
        <w:rPr>
          <w:b/>
          <w:i/>
        </w:rPr>
        <w:t xml:space="preserve"> </w:t>
      </w:r>
    </w:p>
    <w:p w14:paraId="7F73B551" w14:textId="77777777" w:rsidR="00E029C3" w:rsidRDefault="00E029C3" w:rsidP="00E029C3">
      <w:pPr>
        <w:pStyle w:val="Heading2"/>
      </w:pPr>
      <w:bookmarkStart w:id="16" w:name="_Toc308517819"/>
      <w:r>
        <w:t>Software</w:t>
      </w:r>
      <w:bookmarkEnd w:id="16"/>
    </w:p>
    <w:p w14:paraId="14FFD32C" w14:textId="77777777" w:rsidR="00E029C3" w:rsidRDefault="00E029C3" w:rsidP="00E029C3">
      <w:r>
        <w:t>Elementos que requieren ser programados</w:t>
      </w:r>
    </w:p>
    <w:p w14:paraId="35550472" w14:textId="77777777" w:rsidR="007C3C8F" w:rsidRPr="00E029C3" w:rsidRDefault="007C3C8F" w:rsidP="00E02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029C3" w14:paraId="350F5892" w14:textId="77777777" w:rsidTr="008235C2">
        <w:tc>
          <w:tcPr>
            <w:tcW w:w="4258" w:type="dxa"/>
            <w:tcBorders>
              <w:bottom w:val="single" w:sz="4" w:space="0" w:color="auto"/>
            </w:tcBorders>
          </w:tcPr>
          <w:p w14:paraId="19984B81" w14:textId="77777777" w:rsidR="00E029C3" w:rsidRPr="007C3C8F" w:rsidRDefault="00E029C3" w:rsidP="00E029C3">
            <w:pPr>
              <w:rPr>
                <w:b/>
              </w:rPr>
            </w:pPr>
            <w:r w:rsidRPr="007C3C8F">
              <w:rPr>
                <w:b/>
              </w:rPr>
              <w:t>ELEMENTO</w:t>
            </w:r>
          </w:p>
        </w:tc>
        <w:tc>
          <w:tcPr>
            <w:tcW w:w="4258" w:type="dxa"/>
            <w:tcBorders>
              <w:bottom w:val="single" w:sz="4" w:space="0" w:color="auto"/>
            </w:tcBorders>
          </w:tcPr>
          <w:p w14:paraId="02954F49" w14:textId="77777777" w:rsidR="00E029C3" w:rsidRPr="007C3C8F" w:rsidRDefault="00E029C3" w:rsidP="00E029C3">
            <w:pPr>
              <w:rPr>
                <w:b/>
              </w:rPr>
            </w:pPr>
            <w:r w:rsidRPr="007C3C8F">
              <w:rPr>
                <w:b/>
              </w:rPr>
              <w:t>DESCRIPCIÓN</w:t>
            </w:r>
          </w:p>
        </w:tc>
      </w:tr>
      <w:tr w:rsidR="00E029C3" w14:paraId="4C533323" w14:textId="77777777" w:rsidTr="008235C2">
        <w:trPr>
          <w:trHeight w:val="376"/>
        </w:trPr>
        <w:tc>
          <w:tcPr>
            <w:tcW w:w="4258" w:type="dxa"/>
            <w:tcBorders>
              <w:right w:val="single" w:sz="4" w:space="0" w:color="auto"/>
            </w:tcBorders>
          </w:tcPr>
          <w:p w14:paraId="28C5A399" w14:textId="77777777" w:rsidR="00E029C3" w:rsidRPr="00A77DF8" w:rsidRDefault="00204158" w:rsidP="00A77DF8">
            <w:hyperlink r:id="rId24" w:history="1">
              <w:r w:rsidR="00A77DF8" w:rsidRPr="00A77DF8">
                <w:rPr>
                  <w:rStyle w:val="Hyperlink"/>
                </w:rPr>
                <w:t>I2C</w:t>
              </w:r>
            </w:hyperlink>
            <w:r w:rsidR="00B73097">
              <w:t xml:space="preserve"> (I</w:t>
            </w:r>
            <w:r w:rsidR="00B73097" w:rsidRPr="00B73097">
              <w:t>nter-Integrated Circuit</w:t>
            </w:r>
            <w:r w:rsidR="00B73097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4121E4CC" w14:textId="77777777" w:rsidR="00E029C3" w:rsidRPr="00AA54FA" w:rsidRDefault="00AA54FA" w:rsidP="00E029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AA54FA">
              <w:rPr>
                <w:sz w:val="20"/>
                <w:szCs w:val="20"/>
              </w:rPr>
              <w:t>us de comunicaciones en serie</w:t>
            </w:r>
          </w:p>
        </w:tc>
      </w:tr>
      <w:tr w:rsidR="008235C2" w14:paraId="4312C0AC" w14:textId="77777777" w:rsidTr="008235C2">
        <w:trPr>
          <w:trHeight w:val="213"/>
        </w:trPr>
        <w:tc>
          <w:tcPr>
            <w:tcW w:w="4258" w:type="dxa"/>
            <w:tcBorders>
              <w:right w:val="single" w:sz="4" w:space="0" w:color="auto"/>
            </w:tcBorders>
          </w:tcPr>
          <w:p w14:paraId="2EDD9511" w14:textId="77777777" w:rsidR="008235C2" w:rsidRDefault="008235C2" w:rsidP="00C2776E">
            <w:r>
              <w:t>SPI</w:t>
            </w:r>
            <w:r w:rsidR="00C2776E">
              <w:t xml:space="preserve"> (</w:t>
            </w:r>
            <w:r w:rsidR="00C2776E" w:rsidRPr="00C2776E">
              <w:t>Serial Peripheral Interface</w:t>
            </w:r>
            <w:r w:rsidR="00C2776E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05AC6E5E" w14:textId="77777777" w:rsidR="00C8610F" w:rsidRPr="00501F5F" w:rsidRDefault="00C8610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Estándar de comunicaciones, usado principalmente para la transferencia de información entre circuitos integrados en equipos electrónicos</w:t>
            </w:r>
          </w:p>
        </w:tc>
      </w:tr>
      <w:tr w:rsidR="008235C2" w14:paraId="6A4C5C90" w14:textId="77777777" w:rsidTr="008235C2">
        <w:trPr>
          <w:trHeight w:val="336"/>
        </w:trPr>
        <w:tc>
          <w:tcPr>
            <w:tcW w:w="4258" w:type="dxa"/>
            <w:tcBorders>
              <w:right w:val="single" w:sz="4" w:space="0" w:color="auto"/>
            </w:tcBorders>
          </w:tcPr>
          <w:p w14:paraId="41766CFD" w14:textId="77777777" w:rsidR="008235C2" w:rsidRDefault="008235C2" w:rsidP="00C2776E">
            <w:r>
              <w:t>ADC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773FEBF7" w14:textId="77777777" w:rsidR="008235C2" w:rsidRPr="00501F5F" w:rsidRDefault="00717A2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Conversión Analógica/Digital</w:t>
            </w:r>
          </w:p>
        </w:tc>
      </w:tr>
      <w:tr w:rsidR="008235C2" w14:paraId="1A2914D1" w14:textId="77777777" w:rsidTr="008235C2">
        <w:trPr>
          <w:trHeight w:val="308"/>
        </w:trPr>
        <w:tc>
          <w:tcPr>
            <w:tcW w:w="4258" w:type="dxa"/>
            <w:tcBorders>
              <w:right w:val="single" w:sz="4" w:space="0" w:color="auto"/>
            </w:tcBorders>
          </w:tcPr>
          <w:p w14:paraId="0E87E7A4" w14:textId="77777777" w:rsidR="008235C2" w:rsidRDefault="008235C2" w:rsidP="00C2776E">
            <w:r>
              <w:t>Pin Interrupt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0ECE4491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2ABE9A45" w14:textId="77777777" w:rsidTr="008235C2">
        <w:trPr>
          <w:trHeight w:val="368"/>
        </w:trPr>
        <w:tc>
          <w:tcPr>
            <w:tcW w:w="4258" w:type="dxa"/>
            <w:tcBorders>
              <w:right w:val="single" w:sz="4" w:space="0" w:color="auto"/>
            </w:tcBorders>
          </w:tcPr>
          <w:p w14:paraId="35105ADC" w14:textId="77777777" w:rsidR="008235C2" w:rsidRDefault="008235C2" w:rsidP="00C2776E">
            <w:r>
              <w:t>WatchDog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4F7A87F5" w14:textId="77777777" w:rsidR="008235C2" w:rsidRPr="00501F5F" w:rsidRDefault="00717A2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Mecanismo de seguridad que provoca un reset del sistema en caso de que éste se haya bloqueado</w:t>
            </w:r>
          </w:p>
        </w:tc>
      </w:tr>
      <w:tr w:rsidR="008235C2" w14:paraId="636C728F" w14:textId="77777777" w:rsidTr="008235C2">
        <w:trPr>
          <w:trHeight w:val="319"/>
        </w:trPr>
        <w:tc>
          <w:tcPr>
            <w:tcW w:w="4258" w:type="dxa"/>
            <w:tcBorders>
              <w:right w:val="single" w:sz="4" w:space="0" w:color="auto"/>
            </w:tcBorders>
          </w:tcPr>
          <w:p w14:paraId="6D3121DB" w14:textId="77777777" w:rsidR="008235C2" w:rsidRDefault="008235C2" w:rsidP="00C2776E">
            <w:r>
              <w:t>LPM</w:t>
            </w:r>
            <w:r w:rsidR="00E6134F">
              <w:t xml:space="preserve">( </w:t>
            </w:r>
            <w:r w:rsidR="00E6134F" w:rsidRPr="00382C5C">
              <w:t>Lunar Payload Module</w:t>
            </w:r>
            <w:r w:rsidR="00E6134F">
              <w:t>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10ECB1C4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3593FD19" w14:textId="77777777" w:rsidTr="008235C2">
        <w:trPr>
          <w:trHeight w:val="281"/>
        </w:trPr>
        <w:tc>
          <w:tcPr>
            <w:tcW w:w="4258" w:type="dxa"/>
            <w:tcBorders>
              <w:right w:val="single" w:sz="4" w:space="0" w:color="auto"/>
            </w:tcBorders>
          </w:tcPr>
          <w:p w14:paraId="5273C74B" w14:textId="77777777" w:rsidR="008235C2" w:rsidRDefault="008235C2" w:rsidP="00C2776E">
            <w:r>
              <w:t>Timer &amp; Delay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3EB15EF0" w14:textId="77777777" w:rsidR="008235C2" w:rsidRPr="00501F5F" w:rsidRDefault="008235C2" w:rsidP="00E029C3">
            <w:pPr>
              <w:rPr>
                <w:sz w:val="20"/>
                <w:szCs w:val="20"/>
              </w:rPr>
            </w:pPr>
          </w:p>
        </w:tc>
      </w:tr>
      <w:tr w:rsidR="008235C2" w14:paraId="74F8E728" w14:textId="77777777" w:rsidTr="008235C2">
        <w:trPr>
          <w:trHeight w:val="257"/>
        </w:trPr>
        <w:tc>
          <w:tcPr>
            <w:tcW w:w="4258" w:type="dxa"/>
            <w:tcBorders>
              <w:right w:val="single" w:sz="4" w:space="0" w:color="auto"/>
            </w:tcBorders>
          </w:tcPr>
          <w:p w14:paraId="09616EBE" w14:textId="77777777" w:rsidR="008235C2" w:rsidRPr="006D5F22" w:rsidRDefault="008235C2" w:rsidP="00C2776E">
            <w:pPr>
              <w:rPr>
                <w:lang w:val="en-GB"/>
              </w:rPr>
            </w:pPr>
            <w:r w:rsidRPr="006D5F22">
              <w:rPr>
                <w:lang w:val="en-GB"/>
              </w:rPr>
              <w:t>UART</w:t>
            </w:r>
            <w:r w:rsidR="00E6134F" w:rsidRPr="006D5F22">
              <w:rPr>
                <w:lang w:val="en-GB"/>
              </w:rPr>
              <w:t xml:space="preserve"> </w:t>
            </w:r>
            <w:r w:rsidR="00C2776E" w:rsidRPr="006D5F22">
              <w:rPr>
                <w:lang w:val="en-GB"/>
              </w:rPr>
              <w:t>(Universal Asynchronous Receiver-Transmitter)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79E22D83" w14:textId="77777777" w:rsidR="008235C2" w:rsidRPr="00501F5F" w:rsidRDefault="00535E29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Dispositivo que controla los puertos y dispositivos serie. Se encuentra integrado en la placa base</w:t>
            </w:r>
          </w:p>
        </w:tc>
      </w:tr>
      <w:tr w:rsidR="008235C2" w14:paraId="6A78EE33" w14:textId="77777777" w:rsidTr="008235C2">
        <w:trPr>
          <w:trHeight w:val="247"/>
        </w:trPr>
        <w:tc>
          <w:tcPr>
            <w:tcW w:w="4258" w:type="dxa"/>
            <w:tcBorders>
              <w:right w:val="single" w:sz="4" w:space="0" w:color="auto"/>
            </w:tcBorders>
          </w:tcPr>
          <w:p w14:paraId="0BC8F161" w14:textId="77777777" w:rsidR="008235C2" w:rsidRPr="006D5F22" w:rsidRDefault="008235C2" w:rsidP="00C2776E">
            <w:pPr>
              <w:rPr>
                <w:lang w:val="en-GB"/>
              </w:rPr>
            </w:pPr>
            <w:r w:rsidRPr="006D5F22">
              <w:rPr>
                <w:lang w:val="en-GB"/>
              </w:rPr>
              <w:t>PWM(LED Control)</w:t>
            </w:r>
            <w:r w:rsidR="00C33CC0" w:rsidRPr="006D5F22">
              <w:rPr>
                <w:lang w:val="en-GB"/>
              </w:rPr>
              <w:t xml:space="preserve"> (pulse-width modulation)</w:t>
            </w:r>
          </w:p>
        </w:tc>
        <w:tc>
          <w:tcPr>
            <w:tcW w:w="4258" w:type="dxa"/>
            <w:tcBorders>
              <w:left w:val="single" w:sz="4" w:space="0" w:color="auto"/>
            </w:tcBorders>
          </w:tcPr>
          <w:p w14:paraId="36E0D5DA" w14:textId="77777777" w:rsidR="008235C2" w:rsidRPr="00501F5F" w:rsidRDefault="00501F5F" w:rsidP="00E029C3">
            <w:pPr>
              <w:rPr>
                <w:sz w:val="20"/>
                <w:szCs w:val="20"/>
              </w:rPr>
            </w:pPr>
            <w:r w:rsidRPr="00501F5F">
              <w:rPr>
                <w:sz w:val="20"/>
                <w:szCs w:val="20"/>
              </w:rPr>
              <w:t>Modulación por ancho de pulso</w:t>
            </w:r>
          </w:p>
        </w:tc>
      </w:tr>
    </w:tbl>
    <w:p w14:paraId="7247E505" w14:textId="77777777" w:rsidR="00030188" w:rsidRDefault="00030188" w:rsidP="00BF2181">
      <w:bookmarkStart w:id="17" w:name="_GoBack"/>
      <w:bookmarkEnd w:id="17"/>
    </w:p>
    <w:p w14:paraId="4B29E7E1" w14:textId="77777777" w:rsidR="00030188" w:rsidRDefault="00030188" w:rsidP="00BF2181"/>
    <w:p w14:paraId="21B16E58" w14:textId="77777777" w:rsidR="00BF2181" w:rsidRDefault="00BF2181" w:rsidP="00BF2181"/>
    <w:p w14:paraId="2EE2E403" w14:textId="77777777" w:rsidR="00BF2181" w:rsidRPr="008D5191" w:rsidRDefault="00BF2181" w:rsidP="00BF2181">
      <w:r>
        <w:t xml:space="preserve"> </w:t>
      </w:r>
    </w:p>
    <w:sectPr w:rsidR="00BF2181" w:rsidRPr="008D5191" w:rsidSect="00DF30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1805"/>
    <w:multiLevelType w:val="hybridMultilevel"/>
    <w:tmpl w:val="76FACD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F1005A"/>
    <w:multiLevelType w:val="hybridMultilevel"/>
    <w:tmpl w:val="53E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66AD6"/>
    <w:multiLevelType w:val="hybridMultilevel"/>
    <w:tmpl w:val="E008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E65D7"/>
    <w:multiLevelType w:val="hybridMultilevel"/>
    <w:tmpl w:val="88885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CF43D3"/>
    <w:multiLevelType w:val="hybridMultilevel"/>
    <w:tmpl w:val="6324C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9A4368"/>
    <w:multiLevelType w:val="hybridMultilevel"/>
    <w:tmpl w:val="621E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F50F9"/>
    <w:multiLevelType w:val="hybridMultilevel"/>
    <w:tmpl w:val="665C2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856B3"/>
    <w:multiLevelType w:val="multilevel"/>
    <w:tmpl w:val="CE7C18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6F3E04"/>
    <w:multiLevelType w:val="hybridMultilevel"/>
    <w:tmpl w:val="D16C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A10446"/>
    <w:multiLevelType w:val="hybridMultilevel"/>
    <w:tmpl w:val="5A88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29"/>
    <w:rsid w:val="00004142"/>
    <w:rsid w:val="00021FE0"/>
    <w:rsid w:val="00024E1F"/>
    <w:rsid w:val="000258E0"/>
    <w:rsid w:val="00030188"/>
    <w:rsid w:val="00041414"/>
    <w:rsid w:val="00056D3D"/>
    <w:rsid w:val="000603EC"/>
    <w:rsid w:val="00065BC2"/>
    <w:rsid w:val="00066ACE"/>
    <w:rsid w:val="00080F59"/>
    <w:rsid w:val="00083C6D"/>
    <w:rsid w:val="0009303B"/>
    <w:rsid w:val="000A3204"/>
    <w:rsid w:val="000C619D"/>
    <w:rsid w:val="00100CF2"/>
    <w:rsid w:val="00102467"/>
    <w:rsid w:val="001045BC"/>
    <w:rsid w:val="00110E2B"/>
    <w:rsid w:val="00111594"/>
    <w:rsid w:val="0011436E"/>
    <w:rsid w:val="00116D32"/>
    <w:rsid w:val="001444E5"/>
    <w:rsid w:val="0015387C"/>
    <w:rsid w:val="001579CB"/>
    <w:rsid w:val="00174812"/>
    <w:rsid w:val="001820C8"/>
    <w:rsid w:val="001822B9"/>
    <w:rsid w:val="001A0F3B"/>
    <w:rsid w:val="001B084F"/>
    <w:rsid w:val="001B525D"/>
    <w:rsid w:val="001C6683"/>
    <w:rsid w:val="001D7D08"/>
    <w:rsid w:val="001F2336"/>
    <w:rsid w:val="001F2D38"/>
    <w:rsid w:val="001F4AD8"/>
    <w:rsid w:val="00204158"/>
    <w:rsid w:val="002063E5"/>
    <w:rsid w:val="002276D9"/>
    <w:rsid w:val="0023100D"/>
    <w:rsid w:val="00245722"/>
    <w:rsid w:val="00260D72"/>
    <w:rsid w:val="002779C9"/>
    <w:rsid w:val="00277AA6"/>
    <w:rsid w:val="00291670"/>
    <w:rsid w:val="002B4BE8"/>
    <w:rsid w:val="002C736E"/>
    <w:rsid w:val="002D60D5"/>
    <w:rsid w:val="002E401D"/>
    <w:rsid w:val="002F59F1"/>
    <w:rsid w:val="003030CE"/>
    <w:rsid w:val="003032A9"/>
    <w:rsid w:val="003117F7"/>
    <w:rsid w:val="00316521"/>
    <w:rsid w:val="00324E70"/>
    <w:rsid w:val="00325959"/>
    <w:rsid w:val="00331FD3"/>
    <w:rsid w:val="00343675"/>
    <w:rsid w:val="00364253"/>
    <w:rsid w:val="00365EEE"/>
    <w:rsid w:val="00372256"/>
    <w:rsid w:val="003818CA"/>
    <w:rsid w:val="00382C5C"/>
    <w:rsid w:val="00395CC0"/>
    <w:rsid w:val="003A4055"/>
    <w:rsid w:val="003A6412"/>
    <w:rsid w:val="003B611F"/>
    <w:rsid w:val="003C34BD"/>
    <w:rsid w:val="003C7E62"/>
    <w:rsid w:val="003D459F"/>
    <w:rsid w:val="003D6FD3"/>
    <w:rsid w:val="00406B5C"/>
    <w:rsid w:val="00425318"/>
    <w:rsid w:val="0042790A"/>
    <w:rsid w:val="00433532"/>
    <w:rsid w:val="0043380E"/>
    <w:rsid w:val="004355B7"/>
    <w:rsid w:val="0046227B"/>
    <w:rsid w:val="00486CF7"/>
    <w:rsid w:val="004C1C78"/>
    <w:rsid w:val="004D010D"/>
    <w:rsid w:val="004D42CE"/>
    <w:rsid w:val="004E2B22"/>
    <w:rsid w:val="004E64FF"/>
    <w:rsid w:val="00501F5F"/>
    <w:rsid w:val="005020C5"/>
    <w:rsid w:val="005030BB"/>
    <w:rsid w:val="005107CF"/>
    <w:rsid w:val="00512D4A"/>
    <w:rsid w:val="00514E7C"/>
    <w:rsid w:val="00521860"/>
    <w:rsid w:val="00530607"/>
    <w:rsid w:val="00535E29"/>
    <w:rsid w:val="00563093"/>
    <w:rsid w:val="00572186"/>
    <w:rsid w:val="005746A9"/>
    <w:rsid w:val="0058255B"/>
    <w:rsid w:val="005864DA"/>
    <w:rsid w:val="005A2D6D"/>
    <w:rsid w:val="005A2EB3"/>
    <w:rsid w:val="005B1DC0"/>
    <w:rsid w:val="005B205A"/>
    <w:rsid w:val="005B57B4"/>
    <w:rsid w:val="005B5DC0"/>
    <w:rsid w:val="005B625D"/>
    <w:rsid w:val="005C2CD2"/>
    <w:rsid w:val="005C6BD4"/>
    <w:rsid w:val="005C6E0A"/>
    <w:rsid w:val="005D78F5"/>
    <w:rsid w:val="005F3E3F"/>
    <w:rsid w:val="005F78D2"/>
    <w:rsid w:val="006105D7"/>
    <w:rsid w:val="00616612"/>
    <w:rsid w:val="00617618"/>
    <w:rsid w:val="0062432A"/>
    <w:rsid w:val="006301FE"/>
    <w:rsid w:val="00632F90"/>
    <w:rsid w:val="006427C2"/>
    <w:rsid w:val="00657D05"/>
    <w:rsid w:val="0067797A"/>
    <w:rsid w:val="006875B8"/>
    <w:rsid w:val="006879D9"/>
    <w:rsid w:val="0069094B"/>
    <w:rsid w:val="006909E4"/>
    <w:rsid w:val="0069636E"/>
    <w:rsid w:val="006C571C"/>
    <w:rsid w:val="006C5ED6"/>
    <w:rsid w:val="006D1161"/>
    <w:rsid w:val="006D2721"/>
    <w:rsid w:val="006D5F22"/>
    <w:rsid w:val="006E0B72"/>
    <w:rsid w:val="006F43CA"/>
    <w:rsid w:val="006F6FE7"/>
    <w:rsid w:val="007061FF"/>
    <w:rsid w:val="00710C4B"/>
    <w:rsid w:val="00717A2F"/>
    <w:rsid w:val="007266A0"/>
    <w:rsid w:val="007267B7"/>
    <w:rsid w:val="00741126"/>
    <w:rsid w:val="00742F83"/>
    <w:rsid w:val="0075670B"/>
    <w:rsid w:val="00757A46"/>
    <w:rsid w:val="00767075"/>
    <w:rsid w:val="007748C0"/>
    <w:rsid w:val="007766BC"/>
    <w:rsid w:val="0079085C"/>
    <w:rsid w:val="00795C8E"/>
    <w:rsid w:val="007A0968"/>
    <w:rsid w:val="007A2F6E"/>
    <w:rsid w:val="007A3AA0"/>
    <w:rsid w:val="007C28A1"/>
    <w:rsid w:val="007C3C8F"/>
    <w:rsid w:val="007C433D"/>
    <w:rsid w:val="007F17CF"/>
    <w:rsid w:val="007F6BB1"/>
    <w:rsid w:val="007F74C9"/>
    <w:rsid w:val="0080158E"/>
    <w:rsid w:val="00806D5A"/>
    <w:rsid w:val="00807750"/>
    <w:rsid w:val="00812D0C"/>
    <w:rsid w:val="008174F9"/>
    <w:rsid w:val="0082165E"/>
    <w:rsid w:val="008235C2"/>
    <w:rsid w:val="00827DD3"/>
    <w:rsid w:val="00830DE0"/>
    <w:rsid w:val="0084610F"/>
    <w:rsid w:val="00847C74"/>
    <w:rsid w:val="00853375"/>
    <w:rsid w:val="008659CB"/>
    <w:rsid w:val="00867A35"/>
    <w:rsid w:val="0087012E"/>
    <w:rsid w:val="00873010"/>
    <w:rsid w:val="0088041C"/>
    <w:rsid w:val="00885184"/>
    <w:rsid w:val="00895835"/>
    <w:rsid w:val="008A3751"/>
    <w:rsid w:val="008C2CFF"/>
    <w:rsid w:val="008C4C01"/>
    <w:rsid w:val="008C72FE"/>
    <w:rsid w:val="008D098E"/>
    <w:rsid w:val="008D5191"/>
    <w:rsid w:val="0091380A"/>
    <w:rsid w:val="0092018A"/>
    <w:rsid w:val="0092253B"/>
    <w:rsid w:val="00924874"/>
    <w:rsid w:val="009265CC"/>
    <w:rsid w:val="009442DF"/>
    <w:rsid w:val="00947D60"/>
    <w:rsid w:val="00951E4A"/>
    <w:rsid w:val="009565FD"/>
    <w:rsid w:val="00956BEF"/>
    <w:rsid w:val="00960DE0"/>
    <w:rsid w:val="00963EF5"/>
    <w:rsid w:val="00964DE8"/>
    <w:rsid w:val="0096758A"/>
    <w:rsid w:val="00975F89"/>
    <w:rsid w:val="009801C2"/>
    <w:rsid w:val="009917B6"/>
    <w:rsid w:val="009A3E28"/>
    <w:rsid w:val="009B0D5A"/>
    <w:rsid w:val="009B1C64"/>
    <w:rsid w:val="009B5E90"/>
    <w:rsid w:val="009D5BC0"/>
    <w:rsid w:val="009D7DE1"/>
    <w:rsid w:val="009D7E94"/>
    <w:rsid w:val="009E7A3B"/>
    <w:rsid w:val="009F2338"/>
    <w:rsid w:val="009F738B"/>
    <w:rsid w:val="00A15228"/>
    <w:rsid w:val="00A213BD"/>
    <w:rsid w:val="00A32942"/>
    <w:rsid w:val="00A43F67"/>
    <w:rsid w:val="00A44A23"/>
    <w:rsid w:val="00A5366A"/>
    <w:rsid w:val="00A66FFE"/>
    <w:rsid w:val="00A74588"/>
    <w:rsid w:val="00A77DF8"/>
    <w:rsid w:val="00A870D6"/>
    <w:rsid w:val="00A8784B"/>
    <w:rsid w:val="00A900A5"/>
    <w:rsid w:val="00A92C3C"/>
    <w:rsid w:val="00AA36CE"/>
    <w:rsid w:val="00AA54FA"/>
    <w:rsid w:val="00AC192B"/>
    <w:rsid w:val="00AC1B64"/>
    <w:rsid w:val="00AC554A"/>
    <w:rsid w:val="00AD1AA7"/>
    <w:rsid w:val="00AE7696"/>
    <w:rsid w:val="00AF1662"/>
    <w:rsid w:val="00AF37E3"/>
    <w:rsid w:val="00AF4D29"/>
    <w:rsid w:val="00B0527F"/>
    <w:rsid w:val="00B219E7"/>
    <w:rsid w:val="00B23F0B"/>
    <w:rsid w:val="00B31CB5"/>
    <w:rsid w:val="00B67DD8"/>
    <w:rsid w:val="00B73097"/>
    <w:rsid w:val="00B73D7D"/>
    <w:rsid w:val="00B74BFB"/>
    <w:rsid w:val="00B74D9F"/>
    <w:rsid w:val="00B844AB"/>
    <w:rsid w:val="00B92E40"/>
    <w:rsid w:val="00B9549D"/>
    <w:rsid w:val="00BB6029"/>
    <w:rsid w:val="00BB7B7E"/>
    <w:rsid w:val="00BC27AA"/>
    <w:rsid w:val="00BD1DC0"/>
    <w:rsid w:val="00BD24B3"/>
    <w:rsid w:val="00BE41BB"/>
    <w:rsid w:val="00BE71D6"/>
    <w:rsid w:val="00BF2181"/>
    <w:rsid w:val="00BF7FAD"/>
    <w:rsid w:val="00C04F8D"/>
    <w:rsid w:val="00C076DE"/>
    <w:rsid w:val="00C2776E"/>
    <w:rsid w:val="00C3380F"/>
    <w:rsid w:val="00C33CC0"/>
    <w:rsid w:val="00C416D1"/>
    <w:rsid w:val="00C527CF"/>
    <w:rsid w:val="00C53A21"/>
    <w:rsid w:val="00C70012"/>
    <w:rsid w:val="00C80FA0"/>
    <w:rsid w:val="00C8610F"/>
    <w:rsid w:val="00CA0315"/>
    <w:rsid w:val="00CA7E21"/>
    <w:rsid w:val="00CB406F"/>
    <w:rsid w:val="00CC385C"/>
    <w:rsid w:val="00CC7A79"/>
    <w:rsid w:val="00CD7E2C"/>
    <w:rsid w:val="00CF4104"/>
    <w:rsid w:val="00CF7BDC"/>
    <w:rsid w:val="00D171C9"/>
    <w:rsid w:val="00D21658"/>
    <w:rsid w:val="00D27E15"/>
    <w:rsid w:val="00D30BF5"/>
    <w:rsid w:val="00D348DA"/>
    <w:rsid w:val="00D45197"/>
    <w:rsid w:val="00D45506"/>
    <w:rsid w:val="00D53BE0"/>
    <w:rsid w:val="00D64220"/>
    <w:rsid w:val="00D70A2B"/>
    <w:rsid w:val="00D86F85"/>
    <w:rsid w:val="00DA4C04"/>
    <w:rsid w:val="00DB2E6E"/>
    <w:rsid w:val="00DD36E2"/>
    <w:rsid w:val="00DE336E"/>
    <w:rsid w:val="00DF30A4"/>
    <w:rsid w:val="00DF630E"/>
    <w:rsid w:val="00E029C3"/>
    <w:rsid w:val="00E06386"/>
    <w:rsid w:val="00E247F3"/>
    <w:rsid w:val="00E31199"/>
    <w:rsid w:val="00E447EC"/>
    <w:rsid w:val="00E6134F"/>
    <w:rsid w:val="00E61EF0"/>
    <w:rsid w:val="00E71DBB"/>
    <w:rsid w:val="00E83180"/>
    <w:rsid w:val="00EB4061"/>
    <w:rsid w:val="00EB6DD5"/>
    <w:rsid w:val="00EC1B49"/>
    <w:rsid w:val="00ED4AF8"/>
    <w:rsid w:val="00EF08D8"/>
    <w:rsid w:val="00EF08DD"/>
    <w:rsid w:val="00F11E85"/>
    <w:rsid w:val="00F22721"/>
    <w:rsid w:val="00F30C63"/>
    <w:rsid w:val="00F81AE9"/>
    <w:rsid w:val="00F84BDB"/>
    <w:rsid w:val="00F857E6"/>
    <w:rsid w:val="00F9124F"/>
    <w:rsid w:val="00F9385F"/>
    <w:rsid w:val="00FA1573"/>
    <w:rsid w:val="00FB0CD7"/>
    <w:rsid w:val="00FC0BB2"/>
    <w:rsid w:val="00FD3144"/>
    <w:rsid w:val="00FD7EA2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D19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1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9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D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0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09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09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9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EC1B4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E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0E2B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2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0E2B"/>
    <w:pPr>
      <w:spacing w:before="120"/>
    </w:pPr>
    <w:rPr>
      <w:b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10E2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0E2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0E2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0E2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0E2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0E2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0E2B"/>
    <w:pPr>
      <w:ind w:left="1920"/>
    </w:pPr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52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5F78D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29C3"/>
  </w:style>
  <w:style w:type="character" w:styleId="CommentReference">
    <w:name w:val="annotation reference"/>
    <w:basedOn w:val="DefaultParagraphFont"/>
    <w:uiPriority w:val="99"/>
    <w:semiHidden/>
    <w:unhideWhenUsed/>
    <w:rsid w:val="006D5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F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F2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51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C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9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09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2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D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D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0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09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09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9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09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EC1B4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E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10E2B"/>
    <w:pPr>
      <w:ind w:left="240"/>
    </w:pPr>
    <w:rPr>
      <w:small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E2B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10E2B"/>
    <w:pPr>
      <w:spacing w:before="120"/>
    </w:pPr>
    <w:rPr>
      <w:b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10E2B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0E2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0E2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0E2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0E2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0E2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0E2B"/>
    <w:pPr>
      <w:ind w:left="1920"/>
    </w:pPr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B0527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5F78D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029C3"/>
  </w:style>
  <w:style w:type="character" w:styleId="CommentReference">
    <w:name w:val="annotation reference"/>
    <w:basedOn w:val="DefaultParagraphFont"/>
    <w:uiPriority w:val="99"/>
    <w:semiHidden/>
    <w:unhideWhenUsed/>
    <w:rsid w:val="006D5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F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F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F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altium.com/" TargetMode="External"/><Relationship Id="rId20" Type="http://schemas.openxmlformats.org/officeDocument/2006/relationships/hyperlink" Target="http://opensat.cc/wiki/subsystems:comms" TargetMode="External"/><Relationship Id="rId21" Type="http://schemas.openxmlformats.org/officeDocument/2006/relationships/hyperlink" Target="http://www.3dsystems.com/quickparts/prototyping-pre-production/stereolithography-sla" TargetMode="External"/><Relationship Id="rId22" Type="http://schemas.openxmlformats.org/officeDocument/2006/relationships/hyperlink" Target="http://www.3dsystems.com/quickparts/prototyping-pre-production/selective-laser-sintering-sls" TargetMode="External"/><Relationship Id="rId23" Type="http://schemas.openxmlformats.org/officeDocument/2006/relationships/hyperlink" Target="http://www.3dsystems.com/quickparts/prototyping-pre-production/selective-laser-sintering-sls/materials" TargetMode="External"/><Relationship Id="rId24" Type="http://schemas.openxmlformats.org/officeDocument/2006/relationships/hyperlink" Target="http://wiki.whitestarballoon.com/doku.php?id=protocolguide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cubesat.ece.illinois.edu/Structure.html" TargetMode="External"/><Relationship Id="rId11" Type="http://schemas.openxmlformats.org/officeDocument/2006/relationships/hyperlink" Target="http://opensat.cc/wiki/parts:temperature" TargetMode="External"/><Relationship Id="rId12" Type="http://schemas.openxmlformats.org/officeDocument/2006/relationships/hyperlink" Target="file:///C:\Users\amroldan\AppData\Local\Temp\OSSI%20Electrical%20Power%20System%20Study" TargetMode="External"/><Relationship Id="rId13" Type="http://schemas.openxmlformats.org/officeDocument/2006/relationships/hyperlink" Target="http://opensat.cc/wiki/subsystems:eps" TargetMode="External"/><Relationship Id="rId14" Type="http://schemas.openxmlformats.org/officeDocument/2006/relationships/hyperlink" Target="http://www.adhesivesmag.com/articles/85082-the-use-of-silicone-adhesives-in-space-applications" TargetMode="External"/><Relationship Id="rId15" Type="http://schemas.openxmlformats.org/officeDocument/2006/relationships/hyperlink" Target="https://es.wikipedia.org/wiki/Bater%C3%ADa_de_ion_de_litio" TargetMode="External"/><Relationship Id="rId16" Type="http://schemas.openxmlformats.org/officeDocument/2006/relationships/hyperlink" Target="file:///C:\(http\::www.rosebatteries.com:pdfs:LI-1S1P-2200-Technical_Spec_Sheet.pdf)" TargetMode="External"/><Relationship Id="rId17" Type="http://schemas.openxmlformats.org/officeDocument/2006/relationships/hyperlink" Target="http://opensat.cc/wiki/subsystems:obcstudy" TargetMode="External"/><Relationship Id="rId18" Type="http://schemas.openxmlformats.org/officeDocument/2006/relationships/hyperlink" Target="http://opensat.cc/wiki/subsystems:obc" TargetMode="External"/><Relationship Id="rId19" Type="http://schemas.openxmlformats.org/officeDocument/2006/relationships/hyperlink" Target="http://opensat.cc/wiki/subsystems:commsstud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opensat.cc/" TargetMode="External"/><Relationship Id="rId8" Type="http://schemas.openxmlformats.org/officeDocument/2006/relationships/hyperlink" Target="http://www.solidworks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133EBF-BA13-0D4E-BAAD-ED9F3C2C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1660</Words>
  <Characters>9466</Characters>
  <Application>Microsoft Macintosh Word</Application>
  <DocSecurity>0</DocSecurity>
  <Lines>78</Lines>
  <Paragraphs>22</Paragraphs>
  <ScaleCrop>false</ScaleCrop>
  <Company>d</Company>
  <LinksUpToDate>false</LinksUpToDate>
  <CharactersWithSpaces>11104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 d</dc:creator>
  <cp:lastModifiedBy>dav d</cp:lastModifiedBy>
  <cp:revision>37</cp:revision>
  <dcterms:created xsi:type="dcterms:W3CDTF">2015-11-07T11:33:00Z</dcterms:created>
  <dcterms:modified xsi:type="dcterms:W3CDTF">2015-11-10T11:18:00Z</dcterms:modified>
</cp:coreProperties>
</file>