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jc w:val="center"/>
      </w:pPr>
      <w:r>
        <w:t>Literature Review: Earth Observation Foundation Models and LLM-Powered Geospatial Intelligence</w:t>
      </w:r>
    </w:p>
    <w:p>
      <w:pPr>
        <w:spacing w:before="0" w:after="400"/>
        <w:jc w:val="center"/>
      </w:pPr>
      <w:r>
        <w:rPr>
          <w:i/>
          <w:sz w:val="22"/>
        </w:rPr>
        <w:t>MSc Research Proposal — Explainable Foundation Models &amp; LLM-Powered Agricultural Reporting</w:t>
      </w:r>
    </w:p>
    <w:p>
      <w:pPr>
        <w:pStyle w:val="Heading1"/>
        <w:spacing w:before="280" w:after="80"/>
      </w:pPr>
      <w:r>
        <w:t>1. Introduction</w:t>
      </w:r>
    </w:p>
    <w:p>
      <w:pPr>
        <w:spacing w:before="0" w:after="120" w:line="280" w:lineRule="exact"/>
        <w:jc w:val="both"/>
      </w:pPr>
      <w:r>
        <w:t>The last decade has witnessed a fundamental transformation in how Earth observation (EO) data is analysed and interpreted. Historically, remote sensing workflows relied on hand-crafted feature engineering and task-specific supervised models that demanded extensive labelled datasets and domain expertise for each new application. The emergence of deep learning—particularly convolutional neural networks (CNNs)—partially addressed these limitations, yet models remained largely single-task and single-sensor in design, constraining their reuse across geographic regions or sensor configurations.</w:t>
      </w:r>
    </w:p>
    <w:p>
      <w:pPr>
        <w:spacing w:before="0" w:after="120" w:line="280" w:lineRule="exact"/>
        <w:jc w:val="both"/>
      </w:pPr>
      <w:r>
        <w:t>More recently, the concept of foundation models (FMs)—large neural networks pre-trained on broad, unlabelled datasets and subsequently fine-tuned for downstream tasks—has migrated from natural language processing (NLP) to the geospatial domain (Jakubik et al., 2023; Jakubik et al., 2024). These geospatial foundation models (GFMs) are trained on terabytes of multi-spectral, multi-temporal satellite imagery, enabling them to capture rich representations of land surface dynamics that can be transferred to diverse downstream tasks with minimal additional supervision.</w:t>
      </w:r>
    </w:p>
    <w:p>
      <w:pPr>
        <w:spacing w:before="0" w:after="120" w:line="280" w:lineRule="exact"/>
        <w:jc w:val="both"/>
      </w:pPr>
      <w:r>
        <w:t>Simultaneously, large language models (LLMs) such as GPT-4, Llama 3, and Claude have demonstrated remarkable capabilities as reasoning engines capable of planning multi-step workflows, interpreting heterogeneous data sources, and generating human-readable reports. The convergence of GFMs and LLMs opens a new paradigm for geospatial intelligence: LLMs can act as orchestrators that interpret user queries in natural language, select appropriate EO foundation models, and synthesise their outputs into actionable insights—as exemplified by systems such as REMSA (Hu et al., 2025).</w:t>
      </w:r>
    </w:p>
    <w:p>
      <w:pPr>
        <w:spacing w:before="0" w:after="120" w:line="280" w:lineRule="exact"/>
        <w:jc w:val="both"/>
      </w:pPr>
      <w:r>
        <w:t>This literature review surveys the state of the art in: (1) Earth observation foundation models, covering architectures, training strategies, and benchmarks; (2) the integration of LLMs as decision-making and reporting agents for geospatial pipelines; (3) relevant datasets and evaluation frameworks; and (4) applications in agricultural monitoring. The review concludes by identifying open research questions that motivate the proposed MSc research.</w:t>
      </w:r>
    </w:p>
    <w:p>
      <w:pPr>
        <w:pStyle w:val="Heading1"/>
        <w:spacing w:before="280" w:after="80"/>
      </w:pPr>
      <w:r>
        <w:t>2. Foundation Models for Earth Observation</w:t>
      </w:r>
    </w:p>
    <w:p>
      <w:pPr>
        <w:pStyle w:val="Heading2"/>
        <w:spacing w:before="180" w:after="80"/>
      </w:pPr>
      <w:r>
        <w:t>2.1  Paradigm Shift: From Task-Specific Models to Pre-trained Representations</w:t>
      </w:r>
    </w:p>
    <w:p>
      <w:pPr>
        <w:spacing w:before="0" w:after="120" w:line="280" w:lineRule="exact"/>
        <w:jc w:val="both"/>
      </w:pPr>
      <w:r>
        <w:t>Traditional supervised learning for EO tasks—land cover classification, crop mapping, flood detection—requires collecting large labelled datasets for every new region, time period, or sensor configuration. This is prohibitively expensive, particularly for developing-world agricultural contexts where ground-truth labels are scarce. Self-supervised learning (SSL) offers an alternative: models can be pre-trained on the abundant unlabelled satellite imagery archive and then fine-tuned with minimal labels (Mai et al., 2023).</w:t>
      </w:r>
    </w:p>
    <w:p>
      <w:pPr>
        <w:spacing w:before="0" w:after="120" w:line="280" w:lineRule="exact"/>
        <w:jc w:val="both"/>
      </w:pPr>
      <w:r>
        <w:t>Two pre-training objectives have dominated GFM development. Masked image modelling (MIM)—inspired by BERT in NLP—reconstructs randomly masked image patches, encouraging the model to learn contextual representations. Contrastive learning trains the model to align representations from different sensors or temporal views of the same location. Both strategies produce rich, transferable embeddings that serve as starting points for downstream fine-tuning or direct embedding-based classification (Tseng et al., 2023).</w:t>
      </w:r>
    </w:p>
    <w:p>
      <w:pPr>
        <w:spacing w:before="0" w:after="120" w:line="280" w:lineRule="exact"/>
        <w:jc w:val="both"/>
      </w:pPr>
      <w:r>
        <w:t>Key architectural choices that distinguish GFMs from standard vision transformers (ViTs) include: temporal positional embeddings to handle multi-date image stacks; location embeddings (latitude/longitude encodings) to capture geographic context; and multi-modal patch embedding layers that accommodate heterogeneous sensors (optical, SAR, LiDAR, climate variables). The following subsections review the most relevant models in depth.</w:t>
      </w:r>
    </w:p>
    <w:p>
      <w:pPr>
        <w:pStyle w:val="Heading2"/>
        <w:spacing w:before="180" w:after="80"/>
      </w:pPr>
      <w:r>
        <w:t>2.2  Prithvi: Foundation Models for Generalist Geospatial AI</w:t>
      </w:r>
    </w:p>
    <w:p>
      <w:pPr>
        <w:spacing w:before="0" w:after="120" w:line="280" w:lineRule="exact"/>
        <w:jc w:val="both"/>
      </w:pPr>
      <w:r>
        <w:t>Jakubik et al. (2023) introduced Prithvi, the first openly released geospatial foundation model jointly developed by NASA and IBM Research. Prithvi is a 100-million-parameter Vision Transformer pre-trained via masked autoencoders (MAE) on over 1 TB of Harmonized Landsat Sentinel-2 (HLS) imagery at 30 m spatial resolution. The model ingests six spectral bands (Blue, Green, Red, NIR, SWIR-1, SWIR-2) across multi-temporal stacks of three time steps, enabling it to capture seasonal phenological patterns.</w:t>
      </w:r>
    </w:p>
    <w:p>
      <w:pPr>
        <w:spacing w:before="0" w:after="120" w:line="280" w:lineRule="exact"/>
        <w:jc w:val="both"/>
      </w:pPr>
      <w:r>
        <w:t>Pre-training was conducted in a self-supervised manner on unlabelled global HLS composites, after which the encoder was fine-tuned on four downstream tasks: (1) multi-temporal cloud gap imputation, where Prithvi outperformed a conditional GAN baseline by up to 5.7% in structural similarity index (SSIM); (2) flood inundation mapping; (3) wildfire burn scar delineation; and (4) multi-class crop type segmentation. Across all tasks, fine-tuning from the pre-trained Prithvi checkpoint converged faster and achieved higher accuracy than training from random initialisation, demonstrating the data-efficiency benefits of large-scale pre-training. The model and associated fine-tuning workflows were released on Hugging Face, lowering the barrier to adoption for the EO community.</w:t>
      </w:r>
    </w:p>
    <w:p>
      <w:pPr>
        <w:pStyle w:val="Heading2"/>
        <w:spacing w:before="180" w:after="80"/>
      </w:pPr>
      <w:r>
        <w:t>2.3  Prithvi-EO-2.0: A Versatile Multi-Temporal Foundation Model</w:t>
      </w:r>
    </w:p>
    <w:p>
      <w:pPr>
        <w:spacing w:before="0" w:after="120" w:line="280" w:lineRule="exact"/>
        <w:jc w:val="both"/>
      </w:pPr>
      <w:r>
        <w:t>Jakubik et al. (2024) presented Prithvi-EO-2.0, a substantially enhanced foundation model trained on 4.2 million global time-series samples drawn from the HLS archive at 30 m resolution. Key architectural advances include richer temporal embeddings that encode exact acquisition dates of each image in a stack, and explicit geographic location embeddings that condition representations on latitude and longitude—allowing the model to disentangle spectral patterns that differ by biome or growing season.</w:t>
      </w:r>
    </w:p>
    <w:p>
      <w:pPr>
        <w:spacing w:before="0" w:after="120" w:line="280" w:lineRule="exact"/>
        <w:jc w:val="both"/>
      </w:pPr>
      <w:r>
        <w:t>Prithvi-EO-2.0 was benchmarked on the GEO-Bench suite and outperformed six other geospatial foundation models, achieving an 8% improvement over its predecessor. Notably, the model demonstrated strong cross-resolution generalisation, performing well on imagery ranging from 0.1 m to 15 m spatial resolution despite being trained at 30 m—a practically important property given the diversity of available commercial and public satellites. Development followed a user-centred design process in which subject matter experts (SMEs) provided iterative feedback on dataset curation and model behaviour. The model is distributed through Hugging Face and the IBM TerraTorch fine-tuning framework, providing standardised workflows for adapting Prithvi-EO-2.0 to custom datasets and tasks.</w:t>
      </w:r>
    </w:p>
    <w:p>
      <w:pPr>
        <w:pStyle w:val="Heading2"/>
        <w:spacing w:before="180" w:after="80"/>
      </w:pPr>
      <w:r>
        <w:t>2.4  Tessera: A Global Open-Source Geospatial Foundation Model</w:t>
      </w:r>
    </w:p>
    <w:p>
      <w:pPr>
        <w:spacing w:before="0" w:after="120" w:line="280" w:lineRule="exact"/>
        <w:jc w:val="both"/>
      </w:pPr>
      <w:r>
        <w:t>Tessera is an open-source geospatial foundation model designed to produce compact, reusable time-series embeddings for a wide range of geospatial analysis tasks. Its architecture is optimised for temporal modelling of satellite data, capturing not only spectral signatures but also their evolution through time—a critical feature for distinguishing crop types whose spectral profiles converge at a single date but diverge over a full growing season.</w:t>
      </w:r>
    </w:p>
    <w:p>
      <w:pPr>
        <w:spacing w:before="0" w:after="120" w:line="280" w:lineRule="exact"/>
        <w:jc w:val="both"/>
      </w:pPr>
      <w:r>
        <w:t>An independent evaluation (Dieye et al., 2026) demonstrated Tessera's practical value for agricultural mapping in West Africa. In a crop type classification study conducted in Senegal's groundnut basin, Tessera-based embeddings achieved 28% higher accuracy compared to the next best method in a temporal transfer scenario—i.e., a model trained on one season and evaluated on another. This temporal robustness is particularly important for food security applications where annual retraining on newly labelled data is infeasible. Tessera's architecture, training data, and inference code are released as open-source, making it an attractive baseline for researchers working on data-scarce agricultural settings.</w:t>
      </w:r>
    </w:p>
    <w:p>
      <w:pPr>
        <w:pStyle w:val="Heading2"/>
        <w:spacing w:before="180" w:after="80"/>
      </w:pPr>
      <w:r>
        <w:t>2.5  Presto: Lightweight Pre-trained Transformer for EO Time Series</w:t>
      </w:r>
    </w:p>
    <w:p>
      <w:pPr>
        <w:spacing w:before="0" w:after="120" w:line="280" w:lineRule="exact"/>
        <w:jc w:val="both"/>
      </w:pPr>
      <w:r>
        <w:t>Tseng et al. (NeurIPS 2023) introduced Presto, a lightweight pre-trained transformer designed specifically for multi-modal, multi-temporal EO time-series data. Unlike models that operate on 2D image patches, Presto treats each 10 m ground pixel as a time series of multi-modal observations, integrating: optical reflectance from Sentinel-2 (10 bands), SAR backscatter from Sentinel-1 (VV and VH polarisations), climate variables from ERA5 (temperature, precipitation), and terrain elevation from SRTM. This multi-modal input allows Presto to capture physical mechanisms—such as the correlation between rainfall, soil moisture, and SAR backscatter—that single-modality models cannot.</w:t>
      </w:r>
    </w:p>
    <w:p>
      <w:pPr>
        <w:spacing w:before="0" w:after="120" w:line="280" w:lineRule="exact"/>
        <w:jc w:val="both"/>
      </w:pPr>
      <w:r>
        <w:t>Presto is pre-trained via a masked reconstruction objective across temporal and modal dimensions. The trained encoder compresses each pixel time series into a compact 128-dimensional embedding. These embeddings can be used directly with simple downstream classifiers (e.g., random forest or logistic regression), eliminating the need for full model fine-tuning. In a cropland mapping application over Togo, Presto achieved an overall accuracy of 89.7% and an F1-score of 0.808, comparing favourably with established global products such as ESA WorldCover and GLAD. Its lightweight design and ability to bypass cloud-masking preprocessing steps make it particularly well-suited for operational agricultural monitoring in low-resource settings.</w:t>
      </w:r>
    </w:p>
    <w:p>
      <w:pPr>
        <w:pStyle w:val="Heading2"/>
        <w:spacing w:before="180" w:after="80"/>
      </w:pPr>
      <w:r>
        <w:t>2.6  FlexiMo: Flexible Remote Sensing Foundation Model</w:t>
      </w:r>
    </w:p>
    <w:p>
      <w:pPr>
        <w:spacing w:before="0" w:after="120" w:line="280" w:lineRule="exact"/>
        <w:jc w:val="both"/>
      </w:pPr>
      <w:r>
        <w:t>A persistent challenge for remote sensing foundation models is the heterogeneity of real-world sensor configurations: different satellites provide imagery at different spatial resolutions, with different numbers of spectral channels, and at different temporal cadences. Models trained at a fixed resolution and channel count cannot easily generalise across sensor families without retraining or manual re-engineering of input pipelines.</w:t>
      </w:r>
    </w:p>
    <w:p>
      <w:pPr>
        <w:spacing w:before="0" w:after="120" w:line="280" w:lineRule="exact"/>
        <w:jc w:val="both"/>
      </w:pPr>
      <w:r>
        <w:t>FlexiMo (IEEE, 2025) addresses this challenge through two novel modules integrated into a Vision Transformer backbone. First, a parameter-free spatial resolution alignment embedding dynamically recalibrates patch tokenisation based on the input image's ground sampling distance, ensuring that the model's receptive field corresponds to a consistent ground area regardless of native resolution. Second, a lightweight channel adaptation module leverages per-channel spectral wavelength metadata to construct physically meaningful multi-channel representations, allowing the model to ingest images with arbitrary band counts while preserving the spectral ordering and physical interpretation of each channel.</w:t>
      </w:r>
    </w:p>
    <w:p>
      <w:pPr>
        <w:spacing w:before="0" w:after="120" w:line="280" w:lineRule="exact"/>
        <w:jc w:val="both"/>
      </w:pPr>
      <w:r>
        <w:t>These innovations were validated through wavelength-channel permutation and perturbation experiments confirming that the model is genuinely sensitive to spectral identity rather than merely channel position. FlexiMo achieved competitive performance across four benchmark tasks—scene classification, land cover mapping, urban building segmentation, and cloud detection—demonstrating enhanced generalisation under real-world sensor heterogeneity.</w:t>
      </w:r>
    </w:p>
    <w:p>
      <w:pPr>
        <w:pStyle w:val="Heading2"/>
        <w:spacing w:before="180" w:after="80"/>
      </w:pPr>
      <w:r>
        <w:t>2.7  AlphaEarth Foundations: Compact Multi-Modal Embeddings</w:t>
      </w:r>
    </w:p>
    <w:p>
      <w:pPr>
        <w:spacing w:before="0" w:after="120" w:line="280" w:lineRule="exact"/>
        <w:jc w:val="both"/>
      </w:pPr>
      <w:r>
        <w:t>AlphaEarth Foundations (Kerner et al., 2025) pushes towards extreme embedding compactness without sacrificing accuracy. The model produces 64-byte (512-bit) pixel-level embeddings at 10 m spatial resolution by fusing a broad range of data modalities: Sentinel-2 and Landsat 8/9 optical imagery, Sentinel-1 C-band and ALOS PALSAR L-band SAR, Copernicus DEM elevation, GEDI LiDAR canopy height metrics, ERA5-Land climate variables, GRACE terrestrial water storage anomalies, land cover priors, and even Wikipedia text and GBIF species occurrence records linked to geographic coordinates. This multi-source fusion encodes not only spectral and structural land surface properties but also ecological and climatic context within each compact embedding.</w:t>
      </w:r>
    </w:p>
    <w:p>
      <w:pPr>
        <w:spacing w:before="0" w:after="120" w:line="280" w:lineRule="exact"/>
        <w:jc w:val="both"/>
      </w:pPr>
      <w:r>
        <w:t>The model was evaluated on 15 diverse downstream tasks spanning land cover classification (LCMAP, LUCAS, GLaNCE), agricultural mapping (Africa Crop Mask, Canada Crops, Ethiopia Crops), evapotranspiration regression (OpenET), surface emissivity (ASTER GED), and change detection. Across this benchmark suite, AlphaEarth achieved a 23.9% average error reduction compared to prior featurisation methods. The compactness of the 64-byte embeddings makes large-scale geospatial inference computationally tractable—an important practical consideration for global-scale agricultural monitoring.</w:t>
      </w:r>
    </w:p>
    <w:p>
      <w:pPr>
        <w:pStyle w:val="Heading1"/>
        <w:spacing w:before="280" w:after="80"/>
      </w:pPr>
      <w:r>
        <w:t>3. Large Language Model Integration in Remote Sensing</w:t>
      </w:r>
    </w:p>
    <w:p>
      <w:pPr>
        <w:pStyle w:val="Heading2"/>
        <w:spacing w:before="180" w:after="80"/>
      </w:pPr>
      <w:r>
        <w:t>3.1  LLMs as Reasoning Engines for Geospatial Pipelines</w:t>
      </w:r>
    </w:p>
    <w:p>
      <w:pPr>
        <w:spacing w:before="0" w:after="120" w:line="280" w:lineRule="exact"/>
        <w:jc w:val="both"/>
      </w:pPr>
      <w:r>
        <w:t>Large language models have evolved from text generation systems into general-purpose reasoning engines capable of planning multi-step workflows, invoking external tools, and synthesising heterogeneous information sources (Brown et al., 2020; Wei et al., 2022). In agentic AI paradigms, an LLM acts as an orchestrator: it receives a high-level task description in natural language, decomposes it into subtasks, calls upon specialised tools or models for each subtask, and assembles the results into a coherent output.</w:t>
      </w:r>
    </w:p>
    <w:p>
      <w:pPr>
        <w:spacing w:before="0" w:after="120" w:line="280" w:lineRule="exact"/>
        <w:jc w:val="both"/>
      </w:pPr>
      <w:r>
        <w:t>In the geospatial domain, this paradigm is particularly attractive because EO workflows are inherently multi-step and multi-model: data acquisition, atmospheric correction, cloud masking, feature extraction, classification, accuracy assessment, and reporting each involve distinct tools and domain knowledge. LLM agents can lower the expertise barrier by interpreting natural-language task specifications and automating pipeline construction. Moreover, LLMs can generate human-readable reports that translate numerical model outputs—land cover percentages, crop area estimates, anomaly scores—into narrative summaries accessible to non-technical stakeholders such as farmers, policy makers, or development organisations.</w:t>
      </w:r>
    </w:p>
    <w:p>
      <w:pPr>
        <w:spacing w:before="0" w:after="120" w:line="280" w:lineRule="exact"/>
        <w:jc w:val="both"/>
      </w:pPr>
      <w:r>
        <w:t>Several challenges must be addressed for reliable LLM integration in EO contexts: (1) hallucination—LLMs may generate plausible but incorrect statements about model capabilities or data provenance; (2) domain knowledge gaps—general-purpose LLMs may lack deep knowledge of remote sensing sensor physics, processing standards, or regional agronomic context; (3) tool grounding—the LLM must accurately invoke external APIs and models based on structured metadata; and (4) explainability—users need to understand why a particular model or processing chain was selected.</w:t>
      </w:r>
    </w:p>
    <w:p>
      <w:pPr>
        <w:pStyle w:val="Heading2"/>
        <w:spacing w:before="180" w:after="80"/>
      </w:pPr>
      <w:r>
        <w:t>3.2  REMSA: A Constraint-Aware Agent for Foundation Model Selection</w:t>
      </w:r>
    </w:p>
    <w:p>
      <w:pPr>
        <w:spacing w:before="0" w:after="120" w:line="280" w:lineRule="exact"/>
        <w:jc w:val="both"/>
      </w:pPr>
      <w:r>
        <w:t>Hu et al. (2025) introduced REMSA (Remote Sensing Foundation Model Selection Agent), the first LLM-based system specifically designed to assist users in selecting appropriate remote sensing foundation models. The proliferation of over 160 publicly available remote sensing FMs across diverse data modalities, spatial/spectral/temporal resolutions, and learning paradigms creates significant decision complexity that is currently resolved through manual literature review—a process that is time-consuming and inaccessible to non-specialists.</w:t>
      </w:r>
    </w:p>
    <w:p>
      <w:pPr>
        <w:spacing w:before="0" w:after="120" w:line="280" w:lineRule="exact"/>
        <w:jc w:val="both"/>
      </w:pPr>
      <w:r>
        <w:t>REMSA addresses this gap through three integrated components. First, the RS-FMD (Remote Sensing Foundation Model Database) provides structured metadata on 160+ models, cataloguing each by task compatibility, input modality, spatial resolution, temporal capability, licence, and benchmark performance. Second, a constraint elicitation module processes natural-language user queries, identifies ambiguities (e.g., unspecified resolution or sensor type), and generates clarifying questions before proceeding—reducing the risk of recommending a model that superficially matches the query but fails on an unstated constraint. Third, a model ranking module employs in-context learning (ICL) to score candidate models against fully specified task requirements and produces transparent, human-readable justifications for each recommendation.</w:t>
      </w:r>
    </w:p>
    <w:p>
      <w:pPr>
        <w:spacing w:before="0" w:after="120" w:line="280" w:lineRule="exact"/>
        <w:jc w:val="both"/>
      </w:pPr>
      <w:r>
        <w:t>The system was evaluated on a benchmark of 100 expert-verified query scenarios tested across four system configurations and three LLM backbones, generating 3,000 expert-scored recommendation configurations. REMSA outperformed all baseline approaches in recommendation accuracy and transparency. Critically, the system operates exclusively on open-source model metadata, avoiding any proprietary data access. REMSA directly motivates the proposed research by demonstrating that LLMs can serve as intelligent intermediaries between domain experts' natural-language task descriptions and the growing ecosystem of geospatial foundation models.</w:t>
      </w:r>
    </w:p>
    <w:p>
      <w:pPr>
        <w:pStyle w:val="Heading2"/>
        <w:spacing w:before="180" w:after="80"/>
      </w:pPr>
      <w:r>
        <w:t>3.3  Retrieval-Augmented Generation and Agentic EO Workflows</w:t>
      </w:r>
    </w:p>
    <w:p>
      <w:pPr>
        <w:spacing w:before="0" w:after="120" w:line="280" w:lineRule="exact"/>
        <w:jc w:val="both"/>
      </w:pPr>
      <w:r>
        <w:t>Beyond model selection, LLMs can be integrated into EO pipelines through retrieval-augmented generation (RAG) and tool-use frameworks. In a RAG setup, the LLM retrieves relevant scientific literature, model documentation, or processing guidelines from a vector database before generating a response—grounding its outputs in domain-specific knowledge and reducing hallucination (Lewis et al., 2020). RAG-augmented LLMs have been shown to significantly outperform base LLMs on domain-specific question answering tasks requiring factual precision.</w:t>
      </w:r>
    </w:p>
    <w:p>
      <w:pPr>
        <w:spacing w:before="0" w:after="120" w:line="280" w:lineRule="exact"/>
        <w:jc w:val="both"/>
      </w:pPr>
      <w:r>
        <w:t>Agentic EO systems extend this further by equipping LLMs with callable tools: satellite data APIs (Google Earth Engine, Copernicus Data Space), pre-trained model inference endpoints, statistical analysis functions, and report generation templates. An agent receiving the query "Map the cropland extent in the Senegal River Valley for the 2024 growing season and generate a summary report" can autonomously: retrieve Sentinel-2 time-series data, invoke Presto or Tessera for embedding generation, apply a downstream crop classifier, compute area statistics, and generate a natural-language report—without requiring the user to write a single line of code. The TerraTorch framework, developed alongside Prithvi-EO-2.0, provides infrastructure for composing such workflows, while LLM agents can serve as a natural-language interface layer on top.</w:t>
      </w:r>
    </w:p>
    <w:p>
      <w:pPr>
        <w:spacing w:before="0" w:after="120" w:line="280" w:lineRule="exact"/>
        <w:jc w:val="both"/>
      </w:pPr>
      <w:r>
        <w:t>Explainability is a critical requirement for operational deployment of LLM-EO pipelines. Decision-makers in agricultural ministries or development banks need to understand not only what the system concludes but why—which model was used, on what data, under what assumptions, and with what estimated uncertainty. This aligns with the broader agenda of explainable AI (XAI) and motivates the integration of model interpretability methods (SHAP, attention visualisation, saliency maps) into LLM-powered reporting pipelines.</w:t>
      </w:r>
    </w:p>
    <w:p>
      <w:pPr>
        <w:pStyle w:val="Heading1"/>
        <w:spacing w:before="280" w:after="80"/>
      </w:pPr>
      <w:r>
        <w:t>4. Datasets and Benchmarks</w:t>
      </w:r>
    </w:p>
    <w:p>
      <w:pPr>
        <w:pStyle w:val="Heading2"/>
        <w:spacing w:before="180" w:after="80"/>
      </w:pPr>
      <w:r>
        <w:t>4.1  Multi-Domain Benchmark Datasets for EO Foundation Models</w:t>
      </w:r>
    </w:p>
    <w:p>
      <w:pPr>
        <w:spacing w:before="0" w:after="120" w:line="280" w:lineRule="exact"/>
        <w:jc w:val="both"/>
      </w:pPr>
      <w:r>
        <w:t>Standardised benchmarks are essential for fair comparison of geospatial foundation models. Several community efforts have consolidated evaluation datasets across multiple EO domains:</w:t>
      </w:r>
    </w:p>
    <w:p>
      <w:pPr>
        <w:pStyle w:val="ListBullet"/>
        <w:spacing w:before="0" w:after="60"/>
      </w:pPr>
      <w:r>
        <w:t>GEO-Bench (Lacoste et al., 2023): A standardised benchmark suite of six classification and six segmentation tasks covering land cover, crop type, flood mapping, and urban structure. Used for the official evaluation of Prithvi-EO-2.0.</w:t>
      </w:r>
    </w:p>
    <w:p>
      <w:pPr>
        <w:pStyle w:val="ListBullet"/>
        <w:spacing w:before="0" w:after="60"/>
      </w:pPr>
      <w:r>
        <w:t>LCMAP (CONUS): Annual land cover and change detection maps for the continental United States, providing dense temporal supervision across multiple land use classes.</w:t>
      </w:r>
    </w:p>
    <w:p>
      <w:pPr>
        <w:pStyle w:val="ListBullet"/>
        <w:spacing w:before="0" w:after="60"/>
      </w:pPr>
      <w:r>
        <w:t>LUCAS (Europe): EU Land Use and Cover Area frame Survey providing field-verified land cover labels at thousands of point locations across Europe, useful for evaluating model generalisation across biomes and agricultural systems.</w:t>
      </w:r>
    </w:p>
    <w:p>
      <w:pPr>
        <w:pStyle w:val="ListBullet"/>
        <w:spacing w:before="0" w:after="60"/>
      </w:pPr>
      <w:r>
        <w:t>GLaNCE (Global): A global 11-class land cover dataset for evaluating cross-continental generalisation of geospatial representations.</w:t>
      </w:r>
    </w:p>
    <w:p>
      <w:pPr>
        <w:pStyle w:val="ListBullet"/>
        <w:spacing w:before="0" w:after="60"/>
      </w:pPr>
      <w:r>
        <w:t>Africa Crop Mask / Ethiopia Crops: Datasets targeting smallholder agricultural systems in Sub-Saharan Africa, where labelled data scarcity makes foundation model transfer particularly valuable.</w:t>
      </w:r>
    </w:p>
    <w:p>
      <w:pPr>
        <w:pStyle w:val="ListBullet"/>
        <w:spacing w:before="0" w:after="60"/>
      </w:pPr>
      <w:r>
        <w:t>Canada Crops: Fine-grained (24 classes) and coarse-grained (9 classes) crop type maps for the Canadian prairies, one of the world's most intensively mapped agricultural regions.</w:t>
      </w:r>
    </w:p>
    <w:p>
      <w:pPr>
        <w:pStyle w:val="ListBullet"/>
        <w:spacing w:before="0" w:after="60"/>
      </w:pPr>
      <w:r>
        <w:t>OpenET: A benchmark for predicting evapotranspiration across western US agricultural land, testing the regression capabilities of EO foundation model embeddings.</w:t>
      </w:r>
    </w:p>
    <w:p>
      <w:pPr>
        <w:pStyle w:val="Heading2"/>
        <w:spacing w:before="180" w:after="80"/>
      </w:pPr>
      <w:r>
        <w:t>4.2  Agricultural and Regional Datasets</w:t>
      </w:r>
    </w:p>
    <w:p>
      <w:pPr>
        <w:spacing w:before="0" w:after="120" w:line="280" w:lineRule="exact"/>
        <w:jc w:val="both"/>
      </w:pPr>
      <w:r>
        <w:t>Agricultural applications impose specific requirements on datasets: field-level labels, crop type diversity, temporal coverage aligned with growing seasons, and geographic representativeness of smallholder systems. Key datasets relevant to the proposed research include:</w:t>
      </w:r>
    </w:p>
    <w:p>
      <w:pPr>
        <w:pStyle w:val="ListBullet"/>
        <w:spacing w:before="0" w:after="60"/>
      </w:pPr>
      <w:r>
        <w:t>GEODE (CIRAD): A geospatial dataset curated by the French agricultural research centre CIRAD, providing labelled EO data for agricultural monitoring in tropical and subtropical regions, relevant for evaluating GFMs in data-scarce settings typical of West and Central Africa.</w:t>
      </w:r>
    </w:p>
    <w:p>
      <w:pPr>
        <w:pStyle w:val="ListBullet"/>
        <w:spacing w:before="0" w:after="60"/>
      </w:pPr>
      <w:r>
        <w:t>Senegal Groundnut Basin Crop Labels (Dieye et al., 2026): Field-verified crop type labels used in the Tessera/AlphaEarth comparative study, covering the principal smallholder crop system of Senegal. Represents a realistic setting for evaluating temporal transfer of EO embeddings.</w:t>
      </w:r>
    </w:p>
    <w:p>
      <w:pPr>
        <w:pStyle w:val="ListBullet"/>
        <w:spacing w:before="0" w:after="60"/>
      </w:pPr>
      <w:r>
        <w:t>HLS (Harmonized Landsat Sentinel-2): The primary pre-training data source for Prithvi models. Provides globally consistent, analysis-ready 30 m surface reflectance time series by harmonising Landsat 8/9 and Sentinel-2 observations into a common radiometric standard.</w:t>
      </w:r>
    </w:p>
    <w:p>
      <w:pPr>
        <w:pStyle w:val="Heading2"/>
        <w:spacing w:before="180" w:after="80"/>
      </w:pPr>
      <w:r>
        <w:t>4.3  Evaluation Frameworks and Toolkits</w:t>
      </w:r>
    </w:p>
    <w:p>
      <w:pPr>
        <w:spacing w:before="0" w:after="120" w:line="280" w:lineRule="exact"/>
        <w:jc w:val="both"/>
      </w:pPr>
      <w:r>
        <w:t>Beyond individual datasets, several software frameworks standardise evaluation and fine-tuning of geospatial foundation models:</w:t>
      </w:r>
    </w:p>
    <w:p>
      <w:pPr>
        <w:pStyle w:val="ListBullet"/>
        <w:spacing w:before="0" w:after="60"/>
      </w:pPr>
      <w:r>
        <w:t>TerraTorch (IBM): An open-source fine-tuning toolkit built around Prithvi-EO-2.0 providing standardised data loaders, augmentation pipelines, and training scripts for adapting GFMs to custom tasks. Also hosts GEO-Bench evaluation scripts for reproducible benchmarking.</w:t>
      </w:r>
    </w:p>
    <w:p>
      <w:pPr>
        <w:pStyle w:val="ListBullet"/>
        <w:spacing w:before="0" w:after="60"/>
      </w:pPr>
      <w:r>
        <w:t>Hugging Face Geospatial Hub: A growing repository of pre-trained GFMs and associated datasets following model card and dataset card conventions. Prithvi, Tessera, and several other models are distributed through this platform.</w:t>
      </w:r>
    </w:p>
    <w:p>
      <w:pPr>
        <w:pStyle w:val="ListBullet"/>
        <w:spacing w:before="0" w:after="60"/>
      </w:pPr>
      <w:r>
        <w:t>RS-FMD (REMSA Database): The first structured catalogue of 160+ remote sensing foundation models with metadata covering task compatibility, sensor modality, spatial/temporal resolution, and benchmark performance—enabling systematic model selection and comparison.</w:t>
      </w:r>
    </w:p>
    <w:p>
      <w:pPr>
        <w:pStyle w:val="Heading1"/>
        <w:spacing w:before="280" w:after="80"/>
      </w:pPr>
      <w:r>
        <w:t>5. Agricultural Remote Sensing: Applications and Challenges</w:t>
      </w:r>
    </w:p>
    <w:p>
      <w:pPr>
        <w:pStyle w:val="Heading2"/>
        <w:spacing w:before="180" w:after="80"/>
      </w:pPr>
      <w:r>
        <w:t>5.1  Crop Mapping and Type Classification</w:t>
      </w:r>
    </w:p>
    <w:p>
      <w:pPr>
        <w:spacing w:before="0" w:after="120" w:line="280" w:lineRule="exact"/>
        <w:jc w:val="both"/>
      </w:pPr>
      <w:r>
        <w:t>Accurate and timely mapping of crop types and agricultural land use is foundational to food security monitoring, yield forecasting, and policy interventions. Satellite-based crop mapping has evolved from simple spectral index thresholding (e.g., NDVI-based cropland masks) to sophisticated time-series classification that leverages phenological trajectories across the growing season. Foundation model embeddings have substantially improved the state of the art in this domain by providing representations that are robust to cloud contamination, sensor change, and inter-annual climatic variability.</w:t>
      </w:r>
    </w:p>
    <w:p>
      <w:pPr>
        <w:spacing w:before="0" w:after="120" w:line="280" w:lineRule="exact"/>
        <w:jc w:val="both"/>
      </w:pPr>
      <w:r>
        <w:t>Presto's application to Togo demonstrated that a lightweight transformer trained on multi-modal time series could match or exceed the accuracy of global product ensembles (Tseng et al., 2023). Tessera's 28% accuracy advantage in temporal transfer (Dieye et al., 2026) shows that models with explicit temporal modelling outperform those that treat each date independently in scenarios where crop calendars shift between training and inference periods—a common situation caused by climate variability and irregular access to cloud-free imagery.</w:t>
      </w:r>
    </w:p>
    <w:p>
      <w:pPr>
        <w:pStyle w:val="Heading2"/>
        <w:spacing w:before="180" w:after="80"/>
      </w:pPr>
      <w:r>
        <w:t>5.2  Smallholder Farming and Data Scarcity</w:t>
      </w:r>
    </w:p>
    <w:p>
      <w:pPr>
        <w:spacing w:before="0" w:after="120" w:line="280" w:lineRule="exact"/>
        <w:jc w:val="both"/>
      </w:pPr>
      <w:r>
        <w:t>Sub-Saharan Africa and South Asia host the majority of the world's smallholder farmers, whose fields are typically under 2 ha in size—often below the spatial resolution of freely available satellite data. The combination of small field sizes, mixed cropping systems, limited ground truth availability, and high inter-annual variability makes automated crop mapping in these regions a significantly harder problem than in the commercial farming systems of North America or Europe where most benchmark datasets originate.</w:t>
      </w:r>
    </w:p>
    <w:p>
      <w:pPr>
        <w:spacing w:before="0" w:after="120" w:line="280" w:lineRule="exact"/>
        <w:jc w:val="both"/>
      </w:pPr>
      <w:r>
        <w:t>Foundation model embeddings are particularly promising for smallholder contexts because they encapsulate globally learned spectral-temporal patterns that can be transferred to new regions with very few labelled examples. Semi-supervised and few-shot learning approaches built on GFM embeddings have shown strong performance in Africa (Kerner et al., 2024), and the development of regionally focused or fine-tuned regional adaptations of global GFMs is an active area of research.</w:t>
      </w:r>
    </w:p>
    <w:p>
      <w:pPr>
        <w:pStyle w:val="Heading2"/>
        <w:spacing w:before="180" w:after="80"/>
      </w:pPr>
      <w:r>
        <w:t>5.3  LLM-Powered Agricultural Reporting</w:t>
      </w:r>
    </w:p>
    <w:p>
      <w:pPr>
        <w:spacing w:before="0" w:after="120" w:line="280" w:lineRule="exact"/>
        <w:jc w:val="both"/>
      </w:pPr>
      <w:r>
        <w:t>Beyond classification and mapping, translating EO-derived information into actionable agricultural reports represents a high-value application of LLM integration. Existing workflows for generating agricultural situation reports (e.g., FAO GIEWS, USDA WAOB) are largely manual, requiring analysts to interpret map outputs, consult ancillary data sources, and write narrative summaries. LLM agents trained on agricultural domain knowledge can automate significant portions of this workflow: interpreting foundation model outputs, identifying anomalies relative to historical baselines, cross-referencing with weather data and market prices, and generating structured reports in multiple languages.</w:t>
      </w:r>
    </w:p>
    <w:p>
      <w:pPr>
        <w:spacing w:before="0" w:after="120" w:line="280" w:lineRule="exact"/>
        <w:jc w:val="both"/>
      </w:pPr>
      <w:r>
        <w:t>This approach raises important questions about explainability and trustworthiness. Stakeholders—including national agricultural ministries and international development organisations—require that automated reports be traceable to specific data sources and model decisions. Integrating explainability methods such as SHAP (SHapley Additive exPlanations) or attention-based saliency maps into the reporting pipeline, and surfacing these explanations through the LLM's natural language output, is therefore a critical research challenge that directly motivates the proposed MSc thesis.</w:t>
      </w:r>
    </w:p>
    <w:p>
      <w:pPr>
        <w:pStyle w:val="Heading1"/>
        <w:spacing w:before="280" w:after="80"/>
      </w:pPr>
      <w:r>
        <w:t>6. Research Gaps and Future Directions</w:t>
      </w:r>
    </w:p>
    <w:p>
      <w:pPr>
        <w:spacing w:before="0" w:after="120" w:line="280" w:lineRule="exact"/>
        <w:jc w:val="both"/>
      </w:pPr>
      <w:r>
        <w:t>The reviewed literature points to several open questions that define the frontier of EO foundation model and LLM integration research:</w:t>
      </w:r>
    </w:p>
    <w:p>
      <w:pPr>
        <w:pStyle w:val="ListBullet"/>
        <w:spacing w:before="0" w:after="60"/>
      </w:pPr>
      <w:r>
        <w:t>Explainability of GFM representations: Current GFMs are largely black-box encoders. Users and decision-makers cannot easily interpret what features of a satellite time series drive a particular embedding or downstream prediction. Integrating interpretability methods—attention rollout, Grad-CAM, SHAP for transformer models—into GFM inference pipelines remains understudied.</w:t>
      </w:r>
    </w:p>
    <w:p>
      <w:pPr>
        <w:pStyle w:val="ListBullet"/>
        <w:spacing w:before="0" w:after="60"/>
      </w:pPr>
      <w:r>
        <w:t>Automated LLM-driven pipeline assembly: REMSA demonstrates the feasibility of LLM-based model selection, but the broader challenge of automatically composing full EO processing pipelines from a natural language specification—from data ingestion to final report—remains open. Evaluation frameworks for such agentic EO systems are nascent.</w:t>
      </w:r>
    </w:p>
    <w:p>
      <w:pPr>
        <w:pStyle w:val="ListBullet"/>
        <w:spacing w:before="0" w:after="60"/>
      </w:pPr>
      <w:r>
        <w:t>Domain adaptation for smallholder agriculture: Most GFMs are evaluated on temperate, large-field agricultural systems. Robust adaptation strategies for smallholder tropical contexts—where labelled data is scarce, field boundaries are poorly defined, and crop calendars are highly variable—require further investigation.</w:t>
      </w:r>
    </w:p>
    <w:p>
      <w:pPr>
        <w:pStyle w:val="ListBullet"/>
        <w:spacing w:before="0" w:after="60"/>
      </w:pPr>
      <w:r>
        <w:t>Multi-modal fusion beyond optical and SAR: While models like Presto and AlphaEarth incorporate climate and elevation data, the integration of socioeconomic data (market prices, infrastructure access), phenological priors, and farmer-reported observations into GFM frameworks is largely unexplored.</w:t>
      </w:r>
    </w:p>
    <w:p>
      <w:pPr>
        <w:pStyle w:val="ListBullet"/>
        <w:spacing w:before="0" w:after="60"/>
      </w:pPr>
      <w:r>
        <w:t>Uncertainty quantification: GFMs and downstream classifiers typically produce point predictions without calibrated uncertainty estimates. For agricultural decision-making, communicating prediction confidence is as important as the prediction itself. Bayesian approaches and conformal prediction methods applied to GFM pipelines warrant investigation.</w:t>
      </w:r>
    </w:p>
    <w:p>
      <w:pPr>
        <w:pStyle w:val="ListBullet"/>
        <w:spacing w:before="0" w:after="60"/>
      </w:pPr>
      <w:r>
        <w:t>LLM hallucination in scientific reporting: When LLMs generate agricultural situation reports from model outputs, the risk of hallucination is significant. Grounding strategies combining RAG, structured output schemas, and human-in-the-loop review protocols need to be developed and evaluated specifically for EO reporting contexts.</w:t>
      </w:r>
    </w:p>
    <w:p>
      <w:pPr>
        <w:pStyle w:val="Heading1"/>
        <w:spacing w:before="280" w:after="80"/>
      </w:pPr>
      <w:r>
        <w:t>7. References</w:t>
      </w:r>
    </w:p>
    <w:p>
      <w:pPr>
        <w:pStyle w:val="ListParagraph"/>
        <w:spacing w:after="80"/>
        <w:ind w:left="567" w:hanging="567"/>
      </w:pPr>
      <w:r>
        <w:t>Brown, T., Mann, B., Ryder, N., et al. (2020). Language models are few-shot learners. Advances in Neural Information Processing Systems (NeurIPS), 33, 1877–1901.</w:t>
      </w:r>
    </w:p>
    <w:p>
      <w:pPr>
        <w:pStyle w:val="ListParagraph"/>
        <w:spacing w:after="80"/>
        <w:ind w:left="567" w:hanging="567"/>
      </w:pPr>
      <w:r>
        <w:t>Dieye, A., et al. (2026). Embedding-based crop type classification in Senegal: Evaluating TESSERA and AlphaEarth approaches. arXiv preprint arXiv:2601.16900.</w:t>
      </w:r>
    </w:p>
    <w:p>
      <w:pPr>
        <w:pStyle w:val="ListParagraph"/>
        <w:spacing w:after="80"/>
        <w:ind w:left="567" w:hanging="567"/>
      </w:pPr>
      <w:r>
        <w:t>Hu, Y., et al. (2025). REMSA: An LLM agent for foundation model selection in remote sensing. arXiv preprint arXiv:2511.17442.</w:t>
      </w:r>
    </w:p>
    <w:p>
      <w:pPr>
        <w:pStyle w:val="ListParagraph"/>
        <w:spacing w:after="80"/>
        <w:ind w:left="567" w:hanging="567"/>
      </w:pPr>
      <w:r>
        <w:t>Jakubik, J., Roy, S., Phillips, C., et al. (2023). Foundation models for generalist geospatial artificial intelligence. arXiv preprint arXiv:2310.18660.</w:t>
      </w:r>
    </w:p>
    <w:p>
      <w:pPr>
        <w:pStyle w:val="ListParagraph"/>
        <w:spacing w:after="80"/>
        <w:ind w:left="567" w:hanging="567"/>
      </w:pPr>
      <w:r>
        <w:t>Jakubik, J., et al. (2024). Prithvi-EO-2.0: A versatile multi-temporal foundation model for Earth observation applications. arXiv preprint arXiv:2412.02732.</w:t>
      </w:r>
    </w:p>
    <w:p>
      <w:pPr>
        <w:pStyle w:val="ListParagraph"/>
        <w:spacing w:after="80"/>
        <w:ind w:left="567" w:hanging="567"/>
      </w:pPr>
      <w:r>
        <w:t>Kerner, H., et al. (2025). AlphaEarth Foundations: A global geospatial foundation model with multi-modal embeddings. arXiv preprint arXiv:2507.22291.</w:t>
      </w:r>
    </w:p>
    <w:p>
      <w:pPr>
        <w:pStyle w:val="ListParagraph"/>
        <w:spacing w:after="80"/>
        <w:ind w:left="567" w:hanging="567"/>
      </w:pPr>
      <w:r>
        <w:t>Lacoste, A., et al. (2023). GEO-Bench: Toward foundation models for Earth monitoring. Advances in Neural Information Processing Systems (NeurIPS 2023).</w:t>
      </w:r>
    </w:p>
    <w:p>
      <w:pPr>
        <w:pStyle w:val="ListParagraph"/>
        <w:spacing w:after="80"/>
        <w:ind w:left="567" w:hanging="567"/>
      </w:pPr>
      <w:r>
        <w:t>Lewis, P., Perez, E., Piktus, A., et al. (2020). Retrieval-augmented generation for knowledge-intensive NLP tasks. Advances in Neural Information Processing Systems (NeurIPS), 33, 9459–9474.</w:t>
      </w:r>
    </w:p>
    <w:p>
      <w:pPr>
        <w:pStyle w:val="ListParagraph"/>
        <w:spacing w:after="80"/>
        <w:ind w:left="567" w:hanging="567"/>
      </w:pPr>
      <w:r>
        <w:t>Mai, G., Lao, N., He, Z., et al. (2023). On the opportunities and challenges of foundation models for geospatial artificial intelligence. arXiv preprint arXiv:2304.06798.</w:t>
      </w:r>
    </w:p>
    <w:p>
      <w:pPr>
        <w:pStyle w:val="ListParagraph"/>
        <w:spacing w:after="80"/>
        <w:ind w:left="567" w:hanging="567"/>
      </w:pPr>
      <w:r>
        <w:t>Tessera Team. (2024). Tessera: Building a global open-source geospatial foundation model. EO and AI Summit. YouTube: https://www.youtube.com/watch?v=9yrpwFrwbGY</w:t>
      </w:r>
    </w:p>
    <w:p>
      <w:pPr>
        <w:pStyle w:val="ListParagraph"/>
        <w:spacing w:after="80"/>
        <w:ind w:left="567" w:hanging="567"/>
      </w:pPr>
      <w:r>
        <w:t>Tseng, G., Zvonkov, I., Nakalembe, C., &amp; Kerner, H. (2023). Presto: Lightweight, pre-trained transformers for remote sensing time series. NeurIPS 2023 Workshop on Tackling Climate Change with Machine Learning. https://nasaharvest.github.io/presto-embeddings/</w:t>
      </w:r>
    </w:p>
    <w:p>
      <w:pPr>
        <w:pStyle w:val="ListParagraph"/>
        <w:spacing w:after="80"/>
        <w:ind w:left="567" w:hanging="567"/>
      </w:pPr>
      <w:r>
        <w:t>Wang, Y., et al. (2025). FlexiMo: A flexible remote sensing foundation model for multi-resolution and multi-sensor imagery. IEEE Transactions on Geoscience and Remote Sensing. DOI: 10.1109/TGRS.2025.11359569.</w:t>
      </w:r>
    </w:p>
    <w:p>
      <w:pPr>
        <w:pStyle w:val="ListParagraph"/>
        <w:spacing w:after="80"/>
        <w:ind w:left="567" w:hanging="567"/>
      </w:pPr>
      <w:r>
        <w:t>Wei, J., Wang, X., Schuurmans, D., et al. (2022). Chain-of-thought prompting elicits reasoning in large language models. Advances in Neural Information Processing Systems (NeurIPS), 35, 24824–24837.</w:t>
      </w:r>
    </w:p>
    <w:p>
      <w:pPr>
        <w:pStyle w:val="ListParagraph"/>
        <w:spacing w:after="80"/>
        <w:ind w:left="567" w:hanging="567"/>
      </w:pPr>
      <w:r>
        <w:t>CIRAD. (2024). GEODE Geospatial Dataset. CIRAD Data Catalogue. https://geode.cirad.fr/geonetwork/</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FE61F3E1E792B4CB4F5D284CD22A30C" ma:contentTypeVersion="3" ma:contentTypeDescription="Create a new document." ma:contentTypeScope="" ma:versionID="53dcb62e7f7baacb19cf86ed255d2446">
  <xsd:schema xmlns:xsd="http://www.w3.org/2001/XMLSchema" xmlns:xs="http://www.w3.org/2001/XMLSchema" xmlns:p="http://schemas.microsoft.com/office/2006/metadata/properties" xmlns:ns2="59b83302-f99f-4cfc-87a2-34d6ec48a27e" targetNamespace="http://schemas.microsoft.com/office/2006/metadata/properties" ma:root="true" ma:fieldsID="eedd4a3929e67f7678c5f46b5c69d9ea" ns2:_="">
    <xsd:import namespace="59b83302-f99f-4cfc-87a2-34d6ec48a27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83302-f99f-4cfc-87a2-34d6ec48a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4E95FA8-9D8C-4465-937D-0DEF54986483}"/>
</file>

<file path=customXml/itemProps3.xml><?xml version="1.0" encoding="utf-8"?>
<ds:datastoreItem xmlns:ds="http://schemas.openxmlformats.org/officeDocument/2006/customXml" ds:itemID="{616C3130-10DC-4202-8185-3F34475B2E8B}"/>
</file>

<file path=customXml/itemProps4.xml><?xml version="1.0" encoding="utf-8"?>
<ds:datastoreItem xmlns:ds="http://schemas.openxmlformats.org/officeDocument/2006/customXml" ds:itemID="{6D29AEB1-85D0-4F95-9FE7-25A71BFB0A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0x0101004FE61F3E1E792B4CB4F5D284CD22A30C</vt:lpwstr>
  </property>
</Properties>
</file>