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3725" w14:textId="77777777" w:rsidR="00FA0939" w:rsidRDefault="00FA0939" w:rsidP="00FA0939">
      <w:pPr>
        <w:pStyle w:val="Heading1"/>
        <w:jc w:val="both"/>
      </w:pPr>
      <w:r w:rsidRPr="00FA0939">
        <w:t>The Convergence of Geospatial Foundation Models and Explainable Artificial Intelligence: A Comprehensive Analysis of Interpretability in Remote Sensing</w:t>
      </w:r>
    </w:p>
    <w:p w14:paraId="769F4029" w14:textId="77777777" w:rsidR="00FA0939" w:rsidRPr="00FA0939" w:rsidRDefault="00FA0939" w:rsidP="00FA0939">
      <w:pPr>
        <w:jc w:val="both"/>
      </w:pPr>
    </w:p>
    <w:p w14:paraId="4B945291" w14:textId="77777777" w:rsidR="00FA0939" w:rsidRPr="00FA0939" w:rsidRDefault="00FA0939" w:rsidP="00FA0939">
      <w:pPr>
        <w:jc w:val="both"/>
      </w:pPr>
      <w:r w:rsidRPr="00FA0939">
        <w:t>The rapid maturation of deep learning within the Earth Observation (EO) sector has facilitated a paradigm shift from specialized, task-specific architectures toward large-scale Geospatial Foundation Models (</w:t>
      </w:r>
      <w:proofErr w:type="spellStart"/>
      <w:r w:rsidRPr="00FA0939">
        <w:t>GFMs</w:t>
      </w:r>
      <w:proofErr w:type="spellEnd"/>
      <w:r w:rsidRPr="00FA0939">
        <w:t>). These models, characterized by their massive parameter counts and self-supervised pre-training on global, multi-modal datasets, offer unprecedented generalization capabilities across a spectrum of downstream tasks, including land cover classification, disaster response, and climate monitoring.[1, 2, 3] However, as these architectures grow in complexity—primarily leveraging Vision Transformer (</w:t>
      </w:r>
      <w:proofErr w:type="spellStart"/>
      <w:r w:rsidRPr="00FA0939">
        <w:t>ViT</w:t>
      </w:r>
      <w:proofErr w:type="spellEnd"/>
      <w:r w:rsidRPr="00FA0939">
        <w:t>) backbones and multi-sensor fusion modules—they increasingly function as "black boxes." This opacity presents a significant barrier to their adoption in high-stakes decision-making environments where transparency, accountability, and scientific consistency are paramount.[4, 5, 6] Consequently, the integration of Explainable Artificial Intelligence (XAI) within the EO workflow has emerged not merely as a technical desideratum but as a foundational requirement for regulatory compliance and stakeholder trust.[7, 8, 9]</w:t>
      </w:r>
    </w:p>
    <w:p w14:paraId="1430737F" w14:textId="77777777" w:rsidR="00FA0939" w:rsidRPr="00FA0939" w:rsidRDefault="00FA0939" w:rsidP="00FA0939">
      <w:pPr>
        <w:jc w:val="both"/>
      </w:pPr>
      <w:r w:rsidRPr="00FA0939">
        <w:t>The Architectural Evolution of Earth Observation Foundation Models</w:t>
      </w:r>
    </w:p>
    <w:p w14:paraId="21CB9B6A" w14:textId="77777777" w:rsidR="00FA0939" w:rsidRPr="00FA0939" w:rsidRDefault="00FA0939" w:rsidP="00FA0939">
      <w:pPr>
        <w:jc w:val="both"/>
      </w:pPr>
      <w:r w:rsidRPr="00FA0939">
        <w:t xml:space="preserve">The current state of the art in </w:t>
      </w:r>
      <w:proofErr w:type="spellStart"/>
      <w:r w:rsidRPr="00FA0939">
        <w:t>GFMs</w:t>
      </w:r>
      <w:proofErr w:type="spellEnd"/>
      <w:r w:rsidRPr="00FA0939">
        <w:t xml:space="preserve"> is defined by architectures that prioritize multi-sensor fusion, spatiotemporal reasoning, and high label efficiency.[10, 11] These models leverage vast archives of </w:t>
      </w:r>
      <w:proofErr w:type="spellStart"/>
      <w:r w:rsidRPr="00FA0939">
        <w:t>unlabeled</w:t>
      </w:r>
      <w:proofErr w:type="spellEnd"/>
      <w:r w:rsidRPr="00FA0939">
        <w:t xml:space="preserve"> satellite imagery to learn robust representations of the Earth's surface, which can then be fine-tuned with minimal </w:t>
      </w:r>
      <w:proofErr w:type="spellStart"/>
      <w:r w:rsidRPr="00FA0939">
        <w:t>labeled</w:t>
      </w:r>
      <w:proofErr w:type="spellEnd"/>
      <w:r w:rsidRPr="00FA0939">
        <w:t xml:space="preserve"> data to achieve performance levels that rival or exceed bespoke models.[11, 12]</w:t>
      </w:r>
    </w:p>
    <w:p w14:paraId="1B1607E7" w14:textId="77777777" w:rsidR="00FA0939" w:rsidRPr="00FA0939" w:rsidRDefault="00FA0939" w:rsidP="00FA0939">
      <w:pPr>
        <w:jc w:val="both"/>
      </w:pPr>
      <w:r w:rsidRPr="00FA0939">
        <w:t>Specialized Backbones and Multi-Sensor Fusion</w:t>
      </w:r>
    </w:p>
    <w:p w14:paraId="3739ECF4" w14:textId="77777777" w:rsidR="00FA0939" w:rsidRPr="00FA0939" w:rsidRDefault="00FA0939" w:rsidP="00FA0939">
      <w:pPr>
        <w:jc w:val="both"/>
      </w:pPr>
      <w:r w:rsidRPr="00FA0939">
        <w:t xml:space="preserve">Traditional remote sensing approaches often relied on models pre-trained on natural image datasets like ImageNet. However, Earth Observation data is fundamentally distinct from natural images due to its nadir perspective, multi-spectral dimensionality, and periodic temporal </w:t>
      </w:r>
      <w:proofErr w:type="gramStart"/>
      <w:r w:rsidRPr="00FA0939">
        <w:t>signatures.[</w:t>
      </w:r>
      <w:proofErr w:type="gramEnd"/>
      <w:r w:rsidRPr="00FA0939">
        <w:t xml:space="preserve">9, 11] </w:t>
      </w:r>
      <w:proofErr w:type="spellStart"/>
      <w:r w:rsidRPr="00FA0939">
        <w:t>GFMs</w:t>
      </w:r>
      <w:proofErr w:type="spellEnd"/>
      <w:r w:rsidRPr="00FA0939">
        <w:t xml:space="preserve"> address these differences by utilizing specialized backbones trained directly on geospatial data. </w:t>
      </w:r>
      <w:proofErr w:type="spellStart"/>
      <w:r w:rsidRPr="00FA0939">
        <w:t>TerraFM</w:t>
      </w:r>
      <w:proofErr w:type="spellEnd"/>
      <w:r w:rsidRPr="00FA0939">
        <w:t>, for instance, employs a single shared student–teacher backbone with interchangeable multi-crop views, a departure from traditional multi-branch teacher-student designs.[10] Its architecture incorporates a cross-attention fusion module to integrate data from diverse sensors, such as optical and Synthetic Aperture Radar (SAR), encoded separately to preserve modality-specific features before fusion.[10]</w:t>
      </w:r>
    </w:p>
    <w:p w14:paraId="444423C8" w14:textId="77777777" w:rsidR="00FA0939" w:rsidRPr="00FA0939" w:rsidRDefault="00FA0939" w:rsidP="00FA0939">
      <w:pPr>
        <w:jc w:val="both"/>
      </w:pPr>
      <w:r w:rsidRPr="00FA0939">
        <w:lastRenderedPageBreak/>
        <w:t xml:space="preserve">The Prithvi series, developed through a collaboration between NASA, IBM, and various academic partners, represents a milestone in open-source </w:t>
      </w:r>
      <w:proofErr w:type="spellStart"/>
      <w:r w:rsidRPr="00FA0939">
        <w:t>GFMs</w:t>
      </w:r>
      <w:proofErr w:type="spellEnd"/>
      <w:r w:rsidRPr="00FA0939">
        <w:t xml:space="preserve">.[3, 12] Prithvi-EO-2.0, an evolution of its predecessor, is built upon a temporal Vision Transformer backbone and was trained on approximately 4.2 million global time-series samples from the Harmonized Landsat and Sentinel-2 (HLS) archive at 30-meter resolution.[13, 14] The architectural innovation lies in its 3D patch embedding strategy, where multi-temporal and multi-spectral image cubes  are divided into non-overlapping 3D </w:t>
      </w:r>
      <w:proofErr w:type="spellStart"/>
      <w:r w:rsidRPr="00FA0939">
        <w:t>tubelets</w:t>
      </w:r>
      <w:proofErr w:type="spellEnd"/>
      <w:r w:rsidRPr="00FA0939">
        <w:t>.[15] This allows the model to encode spatial and temporal context within each token effectively.</w:t>
      </w:r>
    </w:p>
    <w:tbl>
      <w:tblPr>
        <w:tblW w:w="0" w:type="auto"/>
        <w:tblCellMar>
          <w:top w:w="15" w:type="dxa"/>
          <w:left w:w="15" w:type="dxa"/>
          <w:bottom w:w="15" w:type="dxa"/>
          <w:right w:w="15" w:type="dxa"/>
        </w:tblCellMar>
        <w:tblLook w:val="04A0" w:firstRow="1" w:lastRow="0" w:firstColumn="1" w:lastColumn="0" w:noHBand="0" w:noVBand="1"/>
      </w:tblPr>
      <w:tblGrid>
        <w:gridCol w:w="1023"/>
        <w:gridCol w:w="1646"/>
        <w:gridCol w:w="1351"/>
        <w:gridCol w:w="1888"/>
        <w:gridCol w:w="3118"/>
      </w:tblGrid>
      <w:tr w:rsidR="00FA0939" w:rsidRPr="00FA0939" w14:paraId="68BD94A4" w14:textId="77777777">
        <w:tc>
          <w:tcPr>
            <w:tcW w:w="0" w:type="auto"/>
            <w:tcBorders>
              <w:bottom w:val="single" w:sz="4" w:space="0" w:color="5E5E5E"/>
            </w:tcBorders>
            <w:hideMark/>
          </w:tcPr>
          <w:p w14:paraId="051D9304" w14:textId="77777777" w:rsidR="00FA0939" w:rsidRPr="00FA0939" w:rsidRDefault="00FA0939" w:rsidP="00FA0939">
            <w:pPr>
              <w:jc w:val="both"/>
              <w:rPr>
                <w:b/>
                <w:bCs/>
              </w:rPr>
            </w:pPr>
            <w:r w:rsidRPr="00FA0939">
              <w:rPr>
                <w:b/>
                <w:bCs/>
              </w:rPr>
              <w:t>Model</w:t>
            </w:r>
          </w:p>
        </w:tc>
        <w:tc>
          <w:tcPr>
            <w:tcW w:w="0" w:type="auto"/>
            <w:tcBorders>
              <w:bottom w:val="single" w:sz="4" w:space="0" w:color="5E5E5E"/>
            </w:tcBorders>
            <w:hideMark/>
          </w:tcPr>
          <w:p w14:paraId="5A9DAE62" w14:textId="77777777" w:rsidR="00FA0939" w:rsidRPr="00FA0939" w:rsidRDefault="00FA0939" w:rsidP="00FA0939">
            <w:pPr>
              <w:jc w:val="both"/>
              <w:rPr>
                <w:b/>
                <w:bCs/>
              </w:rPr>
            </w:pPr>
            <w:r w:rsidRPr="00FA0939">
              <w:rPr>
                <w:b/>
                <w:bCs/>
              </w:rPr>
              <w:t>Primary Architecture</w:t>
            </w:r>
          </w:p>
        </w:tc>
        <w:tc>
          <w:tcPr>
            <w:tcW w:w="0" w:type="auto"/>
            <w:tcBorders>
              <w:bottom w:val="single" w:sz="4" w:space="0" w:color="5E5E5E"/>
            </w:tcBorders>
            <w:hideMark/>
          </w:tcPr>
          <w:p w14:paraId="6E37CCB3" w14:textId="77777777" w:rsidR="00FA0939" w:rsidRPr="00FA0939" w:rsidRDefault="00FA0939" w:rsidP="00FA0939">
            <w:pPr>
              <w:jc w:val="both"/>
              <w:rPr>
                <w:b/>
                <w:bCs/>
              </w:rPr>
            </w:pPr>
            <w:r w:rsidRPr="00FA0939">
              <w:rPr>
                <w:b/>
                <w:bCs/>
              </w:rPr>
              <w:t>Parameter Scale</w:t>
            </w:r>
          </w:p>
        </w:tc>
        <w:tc>
          <w:tcPr>
            <w:tcW w:w="0" w:type="auto"/>
            <w:tcBorders>
              <w:bottom w:val="single" w:sz="4" w:space="0" w:color="5E5E5E"/>
            </w:tcBorders>
            <w:hideMark/>
          </w:tcPr>
          <w:p w14:paraId="6DB4ECD4" w14:textId="77777777" w:rsidR="00FA0939" w:rsidRPr="00FA0939" w:rsidRDefault="00FA0939" w:rsidP="00FA0939">
            <w:pPr>
              <w:jc w:val="both"/>
              <w:rPr>
                <w:b/>
                <w:bCs/>
              </w:rPr>
            </w:pPr>
            <w:r w:rsidRPr="00FA0939">
              <w:rPr>
                <w:b/>
                <w:bCs/>
              </w:rPr>
              <w:t>Training Data Source</w:t>
            </w:r>
          </w:p>
        </w:tc>
        <w:tc>
          <w:tcPr>
            <w:tcW w:w="0" w:type="auto"/>
            <w:tcBorders>
              <w:bottom w:val="single" w:sz="4" w:space="0" w:color="5E5E5E"/>
            </w:tcBorders>
            <w:hideMark/>
          </w:tcPr>
          <w:p w14:paraId="50EE8051" w14:textId="77777777" w:rsidR="00FA0939" w:rsidRPr="00FA0939" w:rsidRDefault="00FA0939" w:rsidP="00FA0939">
            <w:pPr>
              <w:jc w:val="both"/>
              <w:rPr>
                <w:b/>
                <w:bCs/>
              </w:rPr>
            </w:pPr>
            <w:r w:rsidRPr="00FA0939">
              <w:rPr>
                <w:b/>
                <w:bCs/>
              </w:rPr>
              <w:t>Key Innovations</w:t>
            </w:r>
          </w:p>
        </w:tc>
      </w:tr>
      <w:tr w:rsidR="00FA0939" w:rsidRPr="00FA0939" w14:paraId="21B9B414" w14:textId="77777777">
        <w:tc>
          <w:tcPr>
            <w:tcW w:w="0" w:type="auto"/>
            <w:tcBorders>
              <w:bottom w:val="single" w:sz="4" w:space="0" w:color="37383B"/>
            </w:tcBorders>
            <w:hideMark/>
          </w:tcPr>
          <w:p w14:paraId="4BFC4306" w14:textId="77777777" w:rsidR="00FA0939" w:rsidRPr="00FA0939" w:rsidRDefault="00FA0939" w:rsidP="00FA0939">
            <w:pPr>
              <w:jc w:val="both"/>
            </w:pPr>
            <w:proofErr w:type="spellStart"/>
            <w:r w:rsidRPr="00FA0939">
              <w:t>TerraFM</w:t>
            </w:r>
            <w:proofErr w:type="spellEnd"/>
          </w:p>
        </w:tc>
        <w:tc>
          <w:tcPr>
            <w:tcW w:w="0" w:type="auto"/>
            <w:tcBorders>
              <w:bottom w:val="single" w:sz="4" w:space="0" w:color="37383B"/>
            </w:tcBorders>
            <w:hideMark/>
          </w:tcPr>
          <w:p w14:paraId="27A42927" w14:textId="77777777" w:rsidR="00FA0939" w:rsidRPr="00FA0939" w:rsidRDefault="00FA0939" w:rsidP="00FA0939">
            <w:pPr>
              <w:jc w:val="both"/>
            </w:pPr>
            <w:r w:rsidRPr="00FA0939">
              <w:t xml:space="preserve">Student-Teacher </w:t>
            </w:r>
            <w:proofErr w:type="spellStart"/>
            <w:r w:rsidRPr="00FA0939">
              <w:t>ViT</w:t>
            </w:r>
            <w:proofErr w:type="spellEnd"/>
          </w:p>
        </w:tc>
        <w:tc>
          <w:tcPr>
            <w:tcW w:w="0" w:type="auto"/>
            <w:tcBorders>
              <w:bottom w:val="single" w:sz="4" w:space="0" w:color="37383B"/>
            </w:tcBorders>
            <w:hideMark/>
          </w:tcPr>
          <w:p w14:paraId="5FCB8D31" w14:textId="77777777" w:rsidR="00FA0939" w:rsidRPr="00FA0939" w:rsidRDefault="00FA0939" w:rsidP="00FA0939">
            <w:pPr>
              <w:jc w:val="both"/>
            </w:pPr>
            <w:r w:rsidRPr="00FA0939">
              <w:t>N/A</w:t>
            </w:r>
          </w:p>
        </w:tc>
        <w:tc>
          <w:tcPr>
            <w:tcW w:w="0" w:type="auto"/>
            <w:tcBorders>
              <w:bottom w:val="single" w:sz="4" w:space="0" w:color="37383B"/>
            </w:tcBorders>
            <w:hideMark/>
          </w:tcPr>
          <w:p w14:paraId="1EF46A58" w14:textId="77777777" w:rsidR="00FA0939" w:rsidRPr="00FA0939" w:rsidRDefault="00FA0939" w:rsidP="00FA0939">
            <w:pPr>
              <w:jc w:val="both"/>
            </w:pPr>
            <w:r w:rsidRPr="00FA0939">
              <w:t>GEO-Bench / Copernicus-Bench</w:t>
            </w:r>
          </w:p>
        </w:tc>
        <w:tc>
          <w:tcPr>
            <w:tcW w:w="0" w:type="auto"/>
            <w:tcBorders>
              <w:bottom w:val="single" w:sz="4" w:space="0" w:color="37383B"/>
            </w:tcBorders>
            <w:hideMark/>
          </w:tcPr>
          <w:p w14:paraId="21A067C5" w14:textId="77777777" w:rsidR="00FA0939" w:rsidRPr="00FA0939" w:rsidRDefault="00FA0939" w:rsidP="00FA0939">
            <w:pPr>
              <w:jc w:val="both"/>
            </w:pPr>
            <w:r w:rsidRPr="00FA0939">
              <w:t xml:space="preserve">Dual </w:t>
            </w:r>
            <w:proofErr w:type="spellStart"/>
            <w:r w:rsidRPr="00FA0939">
              <w:t>centering</w:t>
            </w:r>
            <w:proofErr w:type="spellEnd"/>
            <w:r w:rsidRPr="00FA0939">
              <w:t xml:space="preserve"> with LULC priors; multi-crop views [10]</w:t>
            </w:r>
          </w:p>
        </w:tc>
      </w:tr>
      <w:tr w:rsidR="00FA0939" w:rsidRPr="00FA0939" w14:paraId="30990595" w14:textId="77777777">
        <w:tc>
          <w:tcPr>
            <w:tcW w:w="0" w:type="auto"/>
            <w:tcBorders>
              <w:bottom w:val="single" w:sz="4" w:space="0" w:color="37383B"/>
            </w:tcBorders>
            <w:hideMark/>
          </w:tcPr>
          <w:p w14:paraId="6C3E2FFD" w14:textId="77777777" w:rsidR="00FA0939" w:rsidRPr="00FA0939" w:rsidRDefault="00FA0939" w:rsidP="00FA0939">
            <w:pPr>
              <w:jc w:val="both"/>
            </w:pPr>
            <w:r w:rsidRPr="00FA0939">
              <w:t>Prithvi-EO-1.0</w:t>
            </w:r>
          </w:p>
        </w:tc>
        <w:tc>
          <w:tcPr>
            <w:tcW w:w="0" w:type="auto"/>
            <w:tcBorders>
              <w:bottom w:val="single" w:sz="4" w:space="0" w:color="37383B"/>
            </w:tcBorders>
            <w:hideMark/>
          </w:tcPr>
          <w:p w14:paraId="28C3FD1D" w14:textId="77777777" w:rsidR="00FA0939" w:rsidRPr="00FA0939" w:rsidRDefault="00FA0939" w:rsidP="00FA0939">
            <w:pPr>
              <w:jc w:val="both"/>
            </w:pPr>
            <w:r w:rsidRPr="00FA0939">
              <w:t xml:space="preserve">Temporal </w:t>
            </w:r>
            <w:proofErr w:type="spellStart"/>
            <w:r w:rsidRPr="00FA0939">
              <w:t>ViT</w:t>
            </w:r>
            <w:proofErr w:type="spellEnd"/>
          </w:p>
        </w:tc>
        <w:tc>
          <w:tcPr>
            <w:tcW w:w="0" w:type="auto"/>
            <w:tcBorders>
              <w:bottom w:val="single" w:sz="4" w:space="0" w:color="37383B"/>
            </w:tcBorders>
            <w:hideMark/>
          </w:tcPr>
          <w:p w14:paraId="01D21349" w14:textId="77777777" w:rsidR="00FA0939" w:rsidRPr="00FA0939" w:rsidRDefault="00FA0939" w:rsidP="00FA0939">
            <w:pPr>
              <w:jc w:val="both"/>
            </w:pPr>
            <w:r w:rsidRPr="00FA0939">
              <w:t>100M+</w:t>
            </w:r>
          </w:p>
        </w:tc>
        <w:tc>
          <w:tcPr>
            <w:tcW w:w="0" w:type="auto"/>
            <w:tcBorders>
              <w:bottom w:val="single" w:sz="4" w:space="0" w:color="37383B"/>
            </w:tcBorders>
            <w:hideMark/>
          </w:tcPr>
          <w:p w14:paraId="733A9183" w14:textId="77777777" w:rsidR="00FA0939" w:rsidRPr="00FA0939" w:rsidRDefault="00FA0939" w:rsidP="00FA0939">
            <w:pPr>
              <w:jc w:val="both"/>
            </w:pPr>
            <w:r w:rsidRPr="00FA0939">
              <w:t>NASA HLS (North America)</w:t>
            </w:r>
          </w:p>
        </w:tc>
        <w:tc>
          <w:tcPr>
            <w:tcW w:w="0" w:type="auto"/>
            <w:tcBorders>
              <w:bottom w:val="single" w:sz="4" w:space="0" w:color="37383B"/>
            </w:tcBorders>
            <w:hideMark/>
          </w:tcPr>
          <w:p w14:paraId="28ED3F10" w14:textId="77777777" w:rsidR="00FA0939" w:rsidRPr="00FA0939" w:rsidRDefault="00FA0939" w:rsidP="00FA0939">
            <w:pPr>
              <w:jc w:val="both"/>
            </w:pPr>
            <w:r w:rsidRPr="00FA0939">
              <w:t>Masked Autoencoder (MAE) training on multispectral cubes [15]</w:t>
            </w:r>
          </w:p>
        </w:tc>
      </w:tr>
      <w:tr w:rsidR="00FA0939" w:rsidRPr="00FA0939" w14:paraId="638B2ED3" w14:textId="77777777">
        <w:tc>
          <w:tcPr>
            <w:tcW w:w="0" w:type="auto"/>
            <w:tcBorders>
              <w:bottom w:val="single" w:sz="4" w:space="0" w:color="37383B"/>
            </w:tcBorders>
            <w:hideMark/>
          </w:tcPr>
          <w:p w14:paraId="7977E484" w14:textId="77777777" w:rsidR="00FA0939" w:rsidRPr="00FA0939" w:rsidRDefault="00FA0939" w:rsidP="00FA0939">
            <w:pPr>
              <w:jc w:val="both"/>
            </w:pPr>
            <w:r w:rsidRPr="00FA0939">
              <w:t>Prithvi-EO-2.0</w:t>
            </w:r>
          </w:p>
        </w:tc>
        <w:tc>
          <w:tcPr>
            <w:tcW w:w="0" w:type="auto"/>
            <w:tcBorders>
              <w:bottom w:val="single" w:sz="4" w:space="0" w:color="37383B"/>
            </w:tcBorders>
            <w:hideMark/>
          </w:tcPr>
          <w:p w14:paraId="07868F6C" w14:textId="77777777" w:rsidR="00FA0939" w:rsidRPr="00FA0939" w:rsidRDefault="00FA0939" w:rsidP="00FA0939">
            <w:pPr>
              <w:jc w:val="both"/>
            </w:pPr>
            <w:r w:rsidRPr="00FA0939">
              <w:t xml:space="preserve">Temporal </w:t>
            </w:r>
            <w:proofErr w:type="spellStart"/>
            <w:r w:rsidRPr="00FA0939">
              <w:t>ViT</w:t>
            </w:r>
            <w:proofErr w:type="spellEnd"/>
          </w:p>
        </w:tc>
        <w:tc>
          <w:tcPr>
            <w:tcW w:w="0" w:type="auto"/>
            <w:tcBorders>
              <w:bottom w:val="single" w:sz="4" w:space="0" w:color="37383B"/>
            </w:tcBorders>
            <w:hideMark/>
          </w:tcPr>
          <w:p w14:paraId="5038D243" w14:textId="77777777" w:rsidR="00FA0939" w:rsidRPr="00FA0939" w:rsidRDefault="00FA0939" w:rsidP="00FA0939">
            <w:pPr>
              <w:jc w:val="both"/>
            </w:pPr>
            <w:r w:rsidRPr="00FA0939">
              <w:t>300M - 600M</w:t>
            </w:r>
          </w:p>
        </w:tc>
        <w:tc>
          <w:tcPr>
            <w:tcW w:w="0" w:type="auto"/>
            <w:tcBorders>
              <w:bottom w:val="single" w:sz="4" w:space="0" w:color="37383B"/>
            </w:tcBorders>
            <w:hideMark/>
          </w:tcPr>
          <w:p w14:paraId="2EE73EBD" w14:textId="77777777" w:rsidR="00FA0939" w:rsidRPr="00FA0939" w:rsidRDefault="00FA0939" w:rsidP="00FA0939">
            <w:pPr>
              <w:jc w:val="both"/>
            </w:pPr>
            <w:r w:rsidRPr="00FA0939">
              <w:t>NASA HLS (Global)</w:t>
            </w:r>
          </w:p>
        </w:tc>
        <w:tc>
          <w:tcPr>
            <w:tcW w:w="0" w:type="auto"/>
            <w:tcBorders>
              <w:bottom w:val="single" w:sz="4" w:space="0" w:color="37383B"/>
            </w:tcBorders>
            <w:hideMark/>
          </w:tcPr>
          <w:p w14:paraId="785EAFCC" w14:textId="77777777" w:rsidR="00FA0939" w:rsidRPr="00FA0939" w:rsidRDefault="00FA0939" w:rsidP="00FA0939">
            <w:pPr>
              <w:jc w:val="both"/>
            </w:pPr>
            <w:r w:rsidRPr="00FA0939">
              <w:t xml:space="preserve">3D </w:t>
            </w:r>
            <w:proofErr w:type="spellStart"/>
            <w:r w:rsidRPr="00FA0939">
              <w:t>tubelet</w:t>
            </w:r>
            <w:proofErr w:type="spellEnd"/>
            <w:r w:rsidRPr="00FA0939">
              <w:t xml:space="preserve"> embedding; spatiotemporal metadata integration [14, 15]</w:t>
            </w:r>
          </w:p>
        </w:tc>
      </w:tr>
      <w:tr w:rsidR="00FA0939" w:rsidRPr="00FA0939" w14:paraId="3C00E6A2" w14:textId="77777777">
        <w:tc>
          <w:tcPr>
            <w:tcW w:w="0" w:type="auto"/>
            <w:tcBorders>
              <w:bottom w:val="single" w:sz="4" w:space="0" w:color="37383B"/>
            </w:tcBorders>
            <w:hideMark/>
          </w:tcPr>
          <w:p w14:paraId="6D904F75" w14:textId="77777777" w:rsidR="00FA0939" w:rsidRPr="00FA0939" w:rsidRDefault="00FA0939" w:rsidP="00FA0939">
            <w:pPr>
              <w:jc w:val="both"/>
            </w:pPr>
            <w:r w:rsidRPr="00FA0939">
              <w:t>CLAY</w:t>
            </w:r>
          </w:p>
        </w:tc>
        <w:tc>
          <w:tcPr>
            <w:tcW w:w="0" w:type="auto"/>
            <w:tcBorders>
              <w:bottom w:val="single" w:sz="4" w:space="0" w:color="37383B"/>
            </w:tcBorders>
            <w:hideMark/>
          </w:tcPr>
          <w:p w14:paraId="5445308A" w14:textId="77777777" w:rsidR="00FA0939" w:rsidRPr="00FA0939" w:rsidRDefault="00FA0939" w:rsidP="00FA0939">
            <w:pPr>
              <w:jc w:val="both"/>
            </w:pPr>
            <w:r w:rsidRPr="00FA0939">
              <w:t>Vision Transformer</w:t>
            </w:r>
          </w:p>
        </w:tc>
        <w:tc>
          <w:tcPr>
            <w:tcW w:w="0" w:type="auto"/>
            <w:tcBorders>
              <w:bottom w:val="single" w:sz="4" w:space="0" w:color="37383B"/>
            </w:tcBorders>
            <w:hideMark/>
          </w:tcPr>
          <w:p w14:paraId="7D6413D7" w14:textId="77777777" w:rsidR="00FA0939" w:rsidRPr="00FA0939" w:rsidRDefault="00FA0939" w:rsidP="00FA0939">
            <w:pPr>
              <w:jc w:val="both"/>
            </w:pPr>
            <w:r w:rsidRPr="00FA0939">
              <w:t>N/A</w:t>
            </w:r>
          </w:p>
        </w:tc>
        <w:tc>
          <w:tcPr>
            <w:tcW w:w="0" w:type="auto"/>
            <w:tcBorders>
              <w:bottom w:val="single" w:sz="4" w:space="0" w:color="37383B"/>
            </w:tcBorders>
            <w:hideMark/>
          </w:tcPr>
          <w:p w14:paraId="035A2D06" w14:textId="77777777" w:rsidR="00FA0939" w:rsidRPr="00FA0939" w:rsidRDefault="00FA0939" w:rsidP="00FA0939">
            <w:pPr>
              <w:jc w:val="both"/>
            </w:pPr>
            <w:r w:rsidRPr="00FA0939">
              <w:t>Global multi-resolution</w:t>
            </w:r>
          </w:p>
        </w:tc>
        <w:tc>
          <w:tcPr>
            <w:tcW w:w="0" w:type="auto"/>
            <w:tcBorders>
              <w:bottom w:val="single" w:sz="4" w:space="0" w:color="37383B"/>
            </w:tcBorders>
            <w:hideMark/>
          </w:tcPr>
          <w:p w14:paraId="357DF3DB" w14:textId="77777777" w:rsidR="00FA0939" w:rsidRPr="00FA0939" w:rsidRDefault="00FA0939" w:rsidP="00FA0939">
            <w:pPr>
              <w:jc w:val="both"/>
            </w:pPr>
            <w:r w:rsidRPr="00FA0939">
              <w:t>Zero-shot generalization; semantic embedding generation [11, 16]</w:t>
            </w:r>
          </w:p>
        </w:tc>
      </w:tr>
      <w:tr w:rsidR="00FA0939" w:rsidRPr="00FA0939" w14:paraId="0821BC09" w14:textId="77777777">
        <w:tc>
          <w:tcPr>
            <w:tcW w:w="0" w:type="auto"/>
            <w:tcBorders>
              <w:bottom w:val="single" w:sz="4" w:space="0" w:color="37383B"/>
            </w:tcBorders>
            <w:hideMark/>
          </w:tcPr>
          <w:p w14:paraId="099CB909" w14:textId="77777777" w:rsidR="00FA0939" w:rsidRPr="00FA0939" w:rsidRDefault="00FA0939" w:rsidP="00FA0939">
            <w:pPr>
              <w:jc w:val="both"/>
            </w:pPr>
            <w:r w:rsidRPr="00FA0939">
              <w:t>Presto</w:t>
            </w:r>
          </w:p>
        </w:tc>
        <w:tc>
          <w:tcPr>
            <w:tcW w:w="0" w:type="auto"/>
            <w:tcBorders>
              <w:bottom w:val="single" w:sz="4" w:space="0" w:color="37383B"/>
            </w:tcBorders>
            <w:hideMark/>
          </w:tcPr>
          <w:p w14:paraId="5C733C20" w14:textId="77777777" w:rsidR="00FA0939" w:rsidRPr="00FA0939" w:rsidRDefault="00FA0939" w:rsidP="00FA0939">
            <w:pPr>
              <w:jc w:val="both"/>
            </w:pPr>
            <w:r w:rsidRPr="00FA0939">
              <w:t>Transformer</w:t>
            </w:r>
          </w:p>
        </w:tc>
        <w:tc>
          <w:tcPr>
            <w:tcW w:w="0" w:type="auto"/>
            <w:tcBorders>
              <w:bottom w:val="single" w:sz="4" w:space="0" w:color="37383B"/>
            </w:tcBorders>
            <w:hideMark/>
          </w:tcPr>
          <w:p w14:paraId="4BD677C2" w14:textId="77777777" w:rsidR="00FA0939" w:rsidRPr="00FA0939" w:rsidRDefault="00FA0939" w:rsidP="00FA0939">
            <w:pPr>
              <w:jc w:val="both"/>
            </w:pPr>
            <w:r w:rsidRPr="00FA0939">
              <w:t>N/A</w:t>
            </w:r>
          </w:p>
        </w:tc>
        <w:tc>
          <w:tcPr>
            <w:tcW w:w="0" w:type="auto"/>
            <w:tcBorders>
              <w:bottom w:val="single" w:sz="4" w:space="0" w:color="37383B"/>
            </w:tcBorders>
            <w:hideMark/>
          </w:tcPr>
          <w:p w14:paraId="7DBD2909" w14:textId="77777777" w:rsidR="00FA0939" w:rsidRPr="00FA0939" w:rsidRDefault="00FA0939" w:rsidP="00FA0939">
            <w:pPr>
              <w:jc w:val="both"/>
            </w:pPr>
            <w:r w:rsidRPr="00FA0939">
              <w:t>Multi-temporal stacks</w:t>
            </w:r>
          </w:p>
        </w:tc>
        <w:tc>
          <w:tcPr>
            <w:tcW w:w="0" w:type="auto"/>
            <w:tcBorders>
              <w:bottom w:val="single" w:sz="4" w:space="0" w:color="37383B"/>
            </w:tcBorders>
            <w:hideMark/>
          </w:tcPr>
          <w:p w14:paraId="5CDC3D1F" w14:textId="77777777" w:rsidR="00FA0939" w:rsidRPr="00FA0939" w:rsidRDefault="00FA0939" w:rsidP="00FA0939">
            <w:pPr>
              <w:jc w:val="both"/>
            </w:pPr>
            <w:r w:rsidRPr="00FA0939">
              <w:t xml:space="preserve">Specialized temporal </w:t>
            </w:r>
            <w:proofErr w:type="spellStart"/>
            <w:r w:rsidRPr="00FA0939">
              <w:t>modeling</w:t>
            </w:r>
            <w:proofErr w:type="spellEnd"/>
            <w:r w:rsidRPr="00FA0939">
              <w:t xml:space="preserve"> for RS tasks [11]</w:t>
            </w:r>
          </w:p>
        </w:tc>
      </w:tr>
      <w:tr w:rsidR="00FA0939" w:rsidRPr="00FA0939" w14:paraId="40C61BBE" w14:textId="77777777">
        <w:tc>
          <w:tcPr>
            <w:tcW w:w="0" w:type="auto"/>
            <w:tcBorders>
              <w:bottom w:val="single" w:sz="4" w:space="0" w:color="37383B"/>
            </w:tcBorders>
            <w:hideMark/>
          </w:tcPr>
          <w:p w14:paraId="11375CB8" w14:textId="77777777" w:rsidR="00FA0939" w:rsidRPr="00FA0939" w:rsidRDefault="00FA0939" w:rsidP="00FA0939">
            <w:pPr>
              <w:jc w:val="both"/>
            </w:pPr>
            <w:r w:rsidRPr="00FA0939">
              <w:t>DOFA</w:t>
            </w:r>
          </w:p>
        </w:tc>
        <w:tc>
          <w:tcPr>
            <w:tcW w:w="0" w:type="auto"/>
            <w:tcBorders>
              <w:bottom w:val="single" w:sz="4" w:space="0" w:color="37383B"/>
            </w:tcBorders>
            <w:hideMark/>
          </w:tcPr>
          <w:p w14:paraId="13ECC235" w14:textId="77777777" w:rsidR="00FA0939" w:rsidRPr="00FA0939" w:rsidRDefault="00FA0939" w:rsidP="00FA0939">
            <w:pPr>
              <w:jc w:val="both"/>
            </w:pPr>
            <w:r w:rsidRPr="00FA0939">
              <w:t>Transformer</w:t>
            </w:r>
          </w:p>
        </w:tc>
        <w:tc>
          <w:tcPr>
            <w:tcW w:w="0" w:type="auto"/>
            <w:tcBorders>
              <w:bottom w:val="single" w:sz="4" w:space="0" w:color="37383B"/>
            </w:tcBorders>
            <w:hideMark/>
          </w:tcPr>
          <w:p w14:paraId="7CE32A0A" w14:textId="77777777" w:rsidR="00FA0939" w:rsidRPr="00FA0939" w:rsidRDefault="00FA0939" w:rsidP="00FA0939">
            <w:pPr>
              <w:jc w:val="both"/>
            </w:pPr>
            <w:r w:rsidRPr="00FA0939">
              <w:t>N/A</w:t>
            </w:r>
          </w:p>
        </w:tc>
        <w:tc>
          <w:tcPr>
            <w:tcW w:w="0" w:type="auto"/>
            <w:tcBorders>
              <w:bottom w:val="single" w:sz="4" w:space="0" w:color="37383B"/>
            </w:tcBorders>
            <w:hideMark/>
          </w:tcPr>
          <w:p w14:paraId="31D0CA14" w14:textId="77777777" w:rsidR="00FA0939" w:rsidRPr="00FA0939" w:rsidRDefault="00FA0939" w:rsidP="00FA0939">
            <w:pPr>
              <w:jc w:val="both"/>
            </w:pPr>
            <w:r w:rsidRPr="00FA0939">
              <w:t>Multi-sensor</w:t>
            </w:r>
          </w:p>
        </w:tc>
        <w:tc>
          <w:tcPr>
            <w:tcW w:w="0" w:type="auto"/>
            <w:tcBorders>
              <w:bottom w:val="single" w:sz="4" w:space="0" w:color="37383B"/>
            </w:tcBorders>
            <w:hideMark/>
          </w:tcPr>
          <w:p w14:paraId="31E53244" w14:textId="77777777" w:rsidR="00FA0939" w:rsidRPr="00FA0939" w:rsidRDefault="00FA0939" w:rsidP="00FA0939">
            <w:pPr>
              <w:jc w:val="both"/>
            </w:pPr>
            <w:r w:rsidRPr="00FA0939">
              <w:t>Dynamic multi-sensor fusion for sensor independence [11]</w:t>
            </w:r>
          </w:p>
        </w:tc>
      </w:tr>
    </w:tbl>
    <w:p w14:paraId="0B2314FA" w14:textId="77777777" w:rsidR="00FA0939" w:rsidRPr="00FA0939" w:rsidRDefault="00FA0939" w:rsidP="00FA0939">
      <w:pPr>
        <w:jc w:val="both"/>
      </w:pPr>
      <w:r w:rsidRPr="00FA0939">
        <w:t>The Value Proposition of Label Efficiency</w:t>
      </w:r>
    </w:p>
    <w:p w14:paraId="5BE88333" w14:textId="77777777" w:rsidR="00FA0939" w:rsidRPr="00FA0939" w:rsidRDefault="00FA0939" w:rsidP="00FA0939">
      <w:pPr>
        <w:jc w:val="both"/>
      </w:pPr>
      <w:r w:rsidRPr="00FA0939">
        <w:t xml:space="preserve">One of the most significant advantages of </w:t>
      </w:r>
      <w:proofErr w:type="spellStart"/>
      <w:r w:rsidRPr="00FA0939">
        <w:t>GFMs</w:t>
      </w:r>
      <w:proofErr w:type="spellEnd"/>
      <w:r w:rsidRPr="00FA0939">
        <w:t xml:space="preserve"> is their ability to achieve high performance with limited task-specific data. It is observed that foundation models can deliver approximately 90% of the accuracy of a bespoke model with only 10% of the development effort.[11] This efficiency is particularly transformative in data-scarce regions or for rapid response scenarios. For instance, building a flood mapping model from scratch typically requires thousands of </w:t>
      </w:r>
      <w:proofErr w:type="spellStart"/>
      <w:r w:rsidRPr="00FA0939">
        <w:t>labeled</w:t>
      </w:r>
      <w:proofErr w:type="spellEnd"/>
      <w:r w:rsidRPr="00FA0939">
        <w:t xml:space="preserve"> images; however, fine-tuning a pre-trained model like Prithvi requires significantly fewer samples, making advanced analytics accessible to regional disaster response teams.[12]</w:t>
      </w:r>
    </w:p>
    <w:p w14:paraId="01FE2734" w14:textId="77777777" w:rsidR="00FA0939" w:rsidRPr="00FA0939" w:rsidRDefault="00FA0939" w:rsidP="00FA0939">
      <w:pPr>
        <w:jc w:val="both"/>
      </w:pPr>
      <w:r w:rsidRPr="00FA0939">
        <w:lastRenderedPageBreak/>
        <w:t>The Impetus for Explainable AI in Geospatial Science</w:t>
      </w:r>
    </w:p>
    <w:p w14:paraId="0E32AA0B" w14:textId="77777777" w:rsidR="00FA0939" w:rsidRPr="00FA0939" w:rsidRDefault="00FA0939" w:rsidP="00FA0939">
      <w:pPr>
        <w:jc w:val="both"/>
      </w:pPr>
      <w:r w:rsidRPr="00FA0939">
        <w:t xml:space="preserve">Despite their technical capabilities, </w:t>
      </w:r>
      <w:proofErr w:type="spellStart"/>
      <w:r w:rsidRPr="00FA0939">
        <w:t>GFMs</w:t>
      </w:r>
      <w:proofErr w:type="spellEnd"/>
      <w:r w:rsidRPr="00FA0939">
        <w:t xml:space="preserve"> face </w:t>
      </w:r>
      <w:proofErr w:type="spellStart"/>
      <w:r w:rsidRPr="00FA0939">
        <w:t>skepticism</w:t>
      </w:r>
      <w:proofErr w:type="spellEnd"/>
      <w:r w:rsidRPr="00FA0939">
        <w:t xml:space="preserve"> from the scientific and regulatory communities due to their inherent </w:t>
      </w:r>
      <w:proofErr w:type="gramStart"/>
      <w:r w:rsidRPr="00FA0939">
        <w:t>complexity.[</w:t>
      </w:r>
      <w:proofErr w:type="gramEnd"/>
      <w:r w:rsidRPr="00FA0939">
        <w:t xml:space="preserve">4, 17] XAI serves as the essential bridge between complex algorithmic outputs and human-interpretable insights, ensuring that model predictions are scientifically sound and ethically </w:t>
      </w:r>
      <w:proofErr w:type="gramStart"/>
      <w:r w:rsidRPr="00FA0939">
        <w:t>defensible.[</w:t>
      </w:r>
      <w:proofErr w:type="gramEnd"/>
      <w:r w:rsidRPr="00FA0939">
        <w:t>4, 6]</w:t>
      </w:r>
    </w:p>
    <w:p w14:paraId="48B22BA9" w14:textId="77777777" w:rsidR="00FA0939" w:rsidRPr="00FA0939" w:rsidRDefault="00FA0939" w:rsidP="00FA0939">
      <w:pPr>
        <w:jc w:val="both"/>
      </w:pPr>
      <w:r w:rsidRPr="00FA0939">
        <w:t>Trust, Accountability, and Ethical Governance</w:t>
      </w:r>
    </w:p>
    <w:p w14:paraId="7641BDB2" w14:textId="77777777" w:rsidR="00FA0939" w:rsidRPr="00FA0939" w:rsidRDefault="00FA0939" w:rsidP="00FA0939">
      <w:pPr>
        <w:jc w:val="both"/>
      </w:pPr>
      <w:r w:rsidRPr="00FA0939">
        <w:t>In domains such as natural disaster forecasting, where incorrect predictions can lead to catastrophic loss of life or economic damage, trust is a prerequisite for deployment.[5, 6] Stakeholders, including meteorologists, policy-makers, and emergency responders, require an understanding of the factors influencing a model's prediction—such as why a certain slope was flagged for landslide risk or why a drought was forecasted in a specific region.[5, 17] Furthermore, emerging regulations like the European Union's draft Artificial Intelligence Act and recommendations from UNESCO emphasize the need for transparency and the mitigation of unfair biases in AI systems.[4, 7, 8] XAI provides the diagnostic tools necessary to audit models for geographic or demographic disparities, ensuring that hazard predictions remain equitable across different populations.[6]</w:t>
      </w:r>
    </w:p>
    <w:p w14:paraId="5317448F" w14:textId="77777777" w:rsidR="00FA0939" w:rsidRPr="00FA0939" w:rsidRDefault="00FA0939" w:rsidP="00FA0939">
      <w:pPr>
        <w:jc w:val="both"/>
      </w:pPr>
      <w:r w:rsidRPr="00FA0939">
        <w:t>Scientific Consistency and Bias Detection</w:t>
      </w:r>
    </w:p>
    <w:p w14:paraId="3EADF532" w14:textId="77777777" w:rsidR="00FA0939" w:rsidRPr="00FA0939" w:rsidRDefault="00FA0939" w:rsidP="00FA0939">
      <w:pPr>
        <w:jc w:val="both"/>
      </w:pPr>
      <w:r w:rsidRPr="00FA0939">
        <w:t xml:space="preserve">A significant risk in deploying deep learning models for EO is the "Clever Hans" phenomenon, where a model achieves high accuracy by exploiting spurious correlations or background noise rather than learning the actual physical properties of the target.[9, 18] XAI techniques allow researchers to verify if a model is focusing on relevant features, such as the specific spectral signature of a crop or the structural patterns of urban development, rather than irrelevant artifacts like sensor noise or accidental spatial overlaps.[18, 19] For example, in flood risk </w:t>
      </w:r>
      <w:proofErr w:type="spellStart"/>
      <w:r w:rsidRPr="00FA0939">
        <w:t>modeling</w:t>
      </w:r>
      <w:proofErr w:type="spellEnd"/>
      <w:r w:rsidRPr="00FA0939">
        <w:t>, XAI can reveal whether the model is correctly prioritizing variables like rainfall intensity and soil properties or if it is being unduly influenced by irrelevant factors.[6]</w:t>
      </w:r>
    </w:p>
    <w:p w14:paraId="32A45170" w14:textId="77777777" w:rsidR="00FA0939" w:rsidRPr="00FA0939" w:rsidRDefault="00FA0939" w:rsidP="00FA0939">
      <w:pPr>
        <w:jc w:val="both"/>
      </w:pPr>
      <w:r w:rsidRPr="00FA0939">
        <w:t>Methodologies of Explainable AI in the Geospatial Domain</w:t>
      </w:r>
    </w:p>
    <w:p w14:paraId="64D4FA18" w14:textId="77777777" w:rsidR="00FA0939" w:rsidRPr="00FA0939" w:rsidRDefault="00FA0939" w:rsidP="00FA0939">
      <w:pPr>
        <w:jc w:val="both"/>
      </w:pPr>
      <w:r w:rsidRPr="00FA0939">
        <w:t xml:space="preserve">XAI methodologies are broadly categorized into intrinsic and post-hoc approaches, with further distinctions between model-specific and model-agnostic techniques, and local versus global </w:t>
      </w:r>
      <w:proofErr w:type="gramStart"/>
      <w:r w:rsidRPr="00FA0939">
        <w:t>explanations.[</w:t>
      </w:r>
      <w:proofErr w:type="gramEnd"/>
      <w:r w:rsidRPr="00FA0939">
        <w:t>4, 8]</w:t>
      </w:r>
    </w:p>
    <w:p w14:paraId="598B64B3" w14:textId="77777777" w:rsidR="00FA0939" w:rsidRPr="00FA0939" w:rsidRDefault="00FA0939" w:rsidP="00FA0939">
      <w:pPr>
        <w:jc w:val="both"/>
      </w:pPr>
      <w:r w:rsidRPr="00FA0939">
        <w:t>Intrinsic vs. Post-hoc Explanations</w:t>
      </w:r>
    </w:p>
    <w:p w14:paraId="53A31C24" w14:textId="77777777" w:rsidR="00FA0939" w:rsidRPr="00FA0939" w:rsidRDefault="00FA0939" w:rsidP="00FA0939">
      <w:pPr>
        <w:jc w:val="both"/>
      </w:pPr>
      <w:r w:rsidRPr="00FA0939">
        <w:t xml:space="preserve">Intrinsic interpretability refers to models that are designed to be understandable by their very structure, such as decision trees, rule-based systems, or linear regressions.[4, 20] While these models offer immediate insight into their reasoning, they often struggle to capture the intricate non-linear relationships present in high-dimensional geospatial data.[19, 20] Consequently, the EO field has largely shifted toward post-hoc explanation </w:t>
      </w:r>
      <w:r w:rsidRPr="00FA0939">
        <w:lastRenderedPageBreak/>
        <w:t>methods, which are applied after a model has been trained to probe its decision-making process without altering its underlying architecture.[4, 21]</w:t>
      </w:r>
    </w:p>
    <w:p w14:paraId="337B673F" w14:textId="77777777" w:rsidR="00FA0939" w:rsidRPr="00FA0939" w:rsidRDefault="00FA0939" w:rsidP="00FA0939">
      <w:pPr>
        <w:jc w:val="both"/>
      </w:pPr>
      <w:r w:rsidRPr="00FA0939">
        <w:t>Common Post-hoc Techniques and Their Adaptation</w:t>
      </w:r>
    </w:p>
    <w:p w14:paraId="2034B162" w14:textId="77777777" w:rsidR="00FA0939" w:rsidRPr="00FA0939" w:rsidRDefault="00FA0939" w:rsidP="00FA0939">
      <w:pPr>
        <w:jc w:val="both"/>
      </w:pPr>
      <w:r w:rsidRPr="00FA0939">
        <w:t>Several techniques have been successfully adapted from general computer vision to meet the specific requirements of remote sensing imagery.</w:t>
      </w:r>
    </w:p>
    <w:p w14:paraId="2085B9BF" w14:textId="77777777" w:rsidR="00FA0939" w:rsidRPr="00FA0939" w:rsidRDefault="00FA0939" w:rsidP="00FA0939">
      <w:pPr>
        <w:jc w:val="both"/>
      </w:pPr>
      <w:r w:rsidRPr="00FA0939">
        <w:t>Local Interpretable Model-Agnostic Explanations (LIME)</w:t>
      </w:r>
    </w:p>
    <w:p w14:paraId="45339041" w14:textId="77777777" w:rsidR="00FA0939" w:rsidRPr="00FA0939" w:rsidRDefault="00FA0939" w:rsidP="00FA0939">
      <w:pPr>
        <w:jc w:val="both"/>
      </w:pPr>
      <w:r w:rsidRPr="00FA0939">
        <w:t xml:space="preserve">LIME functions by selecting an instance for explanation and generating a local </w:t>
      </w:r>
      <w:proofErr w:type="spellStart"/>
      <w:r w:rsidRPr="00FA0939">
        <w:t>neighborhood</w:t>
      </w:r>
      <w:proofErr w:type="spellEnd"/>
      <w:r w:rsidRPr="00FA0939">
        <w:t xml:space="preserve"> of perturbed instances around it.[22] These perturbations are created by sampling and modifying the features of the original instance while keeping the label fixed.[22] A simpler, interpretable model—typically a decision tree or linear regression—is then trained on these perturbed samples to approximate the local </w:t>
      </w:r>
      <w:proofErr w:type="spellStart"/>
      <w:r w:rsidRPr="00FA0939">
        <w:t>behavior</w:t>
      </w:r>
      <w:proofErr w:type="spellEnd"/>
      <w:r w:rsidRPr="00FA0939">
        <w:t xml:space="preserve"> of the black-box model.[23, 24] In EO, LIME has been innovatively used to evaluate SAR image generation, visualizing whether a classifier is focusing on the representative features of a target or the surrounding clutter.[18]</w:t>
      </w:r>
    </w:p>
    <w:p w14:paraId="6631EC78" w14:textId="77777777" w:rsidR="00FA0939" w:rsidRPr="00FA0939" w:rsidRDefault="00FA0939" w:rsidP="00FA0939">
      <w:pPr>
        <w:jc w:val="both"/>
      </w:pPr>
      <w:proofErr w:type="spellStart"/>
      <w:r w:rsidRPr="00FA0939">
        <w:t>SHapley</w:t>
      </w:r>
      <w:proofErr w:type="spellEnd"/>
      <w:r w:rsidRPr="00FA0939">
        <w:t xml:space="preserve"> Additive </w:t>
      </w:r>
      <w:proofErr w:type="spellStart"/>
      <w:r w:rsidRPr="00FA0939">
        <w:t>exPlanations</w:t>
      </w:r>
      <w:proofErr w:type="spellEnd"/>
      <w:r w:rsidRPr="00FA0939">
        <w:t xml:space="preserve"> (SHAP)</w:t>
      </w:r>
    </w:p>
    <w:p w14:paraId="2449B626" w14:textId="77777777" w:rsidR="00FA0939" w:rsidRPr="00FA0939" w:rsidRDefault="00FA0939" w:rsidP="00FA0939">
      <w:pPr>
        <w:jc w:val="both"/>
      </w:pPr>
      <w:r w:rsidRPr="00FA0939">
        <w:t>Grounded in cooperative game theory, SHAP calculates the average marginal contribution of each feature across all possible feature arrangements.[23, 25] It is one of the most frequently used XAI methods in remote sensing, appearing in over 38% of publications.[9] SHAP is particularly effective for multi-modal fusion models; for example, in forest classification, SHAP analysis revealed that while high-resolution spectral bands (RGB) are primary drivers, seasonal NDVI indices from winter and spring months play a critical role in distinguishing complex forest types, whereas Sentinel-1 SAR features often contribute more modestly to specific architectures.[26]</w:t>
      </w:r>
    </w:p>
    <w:p w14:paraId="3ADDA1A1" w14:textId="77777777" w:rsidR="00FA0939" w:rsidRPr="00FA0939" w:rsidRDefault="00FA0939" w:rsidP="00FA0939">
      <w:pPr>
        <w:jc w:val="both"/>
      </w:pPr>
      <w:r w:rsidRPr="00FA0939">
        <w:t>Gradient-Based Methods and Integrated Gradients</w:t>
      </w:r>
    </w:p>
    <w:p w14:paraId="638E5E73" w14:textId="77777777" w:rsidR="00FA0939" w:rsidRPr="00FA0939" w:rsidRDefault="00FA0939" w:rsidP="00FA0939">
      <w:pPr>
        <w:jc w:val="both"/>
      </w:pPr>
      <w:r w:rsidRPr="00FA0939">
        <w:t>Gradient-based methods leverage the backpropagation mechanism to compute the sensitivity of the output class score with respect to input pixels.[21, 23, 27] Integrated Gradients (IG) improves upon simple gradient maps by satisfying the axioms of sensitivity and completeness.[28, 29] IG computes the integral of gradients along a linear path from a baseline image (typically zero-valued) to the actual input:</w:t>
      </w:r>
    </w:p>
    <w:p w14:paraId="67CA4E1F" w14:textId="77777777" w:rsidR="00FA0939" w:rsidRPr="00FA0939" w:rsidRDefault="00FA0939" w:rsidP="00FA0939">
      <w:pPr>
        <w:jc w:val="both"/>
      </w:pPr>
      <w:r w:rsidRPr="00FA0939">
        <w:t xml:space="preserve">This approach avoids the "saturation" problem where gradients can become zero despite the input's </w:t>
      </w:r>
      <w:proofErr w:type="gramStart"/>
      <w:r w:rsidRPr="00FA0939">
        <w:t>importance.[</w:t>
      </w:r>
      <w:proofErr w:type="gramEnd"/>
      <w:r w:rsidRPr="00FA0939">
        <w:t xml:space="preserve">23, 27] Recent variants like Weighted Integrated Gradients (WG) and IG2 attempt to further reduce noise and address the arbitrariness of baseline </w:t>
      </w:r>
      <w:proofErr w:type="gramStart"/>
      <w:r w:rsidRPr="00FA0939">
        <w:t>selection.[</w:t>
      </w:r>
      <w:proofErr w:type="gramEnd"/>
      <w:r w:rsidRPr="00FA0939">
        <w:t>30, 31]</w:t>
      </w:r>
    </w:p>
    <w:p w14:paraId="5723EE20" w14:textId="77777777" w:rsidR="00FA0939" w:rsidRPr="00FA0939" w:rsidRDefault="00FA0939" w:rsidP="00FA0939">
      <w:pPr>
        <w:jc w:val="both"/>
      </w:pPr>
      <w:r w:rsidRPr="00FA0939">
        <w:t xml:space="preserve">Layer-wise Relevance Propagation (LRP) and </w:t>
      </w:r>
      <w:proofErr w:type="spellStart"/>
      <w:r w:rsidRPr="00FA0939">
        <w:t>AttnLRP</w:t>
      </w:r>
      <w:proofErr w:type="spellEnd"/>
    </w:p>
    <w:p w14:paraId="18732CED" w14:textId="77777777" w:rsidR="00FA0939" w:rsidRPr="00FA0939" w:rsidRDefault="00FA0939" w:rsidP="00FA0939">
      <w:pPr>
        <w:jc w:val="both"/>
      </w:pPr>
      <w:r w:rsidRPr="00FA0939">
        <w:t xml:space="preserve">LRP operates on a conservation principle, redistributing the model's output prediction backward through the layers according to purposely designed propagation </w:t>
      </w:r>
      <w:proofErr w:type="gramStart"/>
      <w:r w:rsidRPr="00FA0939">
        <w:t>rules.[</w:t>
      </w:r>
      <w:proofErr w:type="gramEnd"/>
      <w:r w:rsidRPr="00FA0939">
        <w:t xml:space="preserve">32, 33] </w:t>
      </w:r>
      <w:r w:rsidRPr="00FA0939">
        <w:lastRenderedPageBreak/>
        <w:t xml:space="preserve">For a </w:t>
      </w:r>
      <w:proofErr w:type="gramStart"/>
      <w:r w:rsidRPr="00FA0939">
        <w:t>neuron  in</w:t>
      </w:r>
      <w:proofErr w:type="gramEnd"/>
      <w:r w:rsidRPr="00FA0939">
        <w:t xml:space="preserve"> a lower layer receiving relevance from </w:t>
      </w:r>
      <w:proofErr w:type="gramStart"/>
      <w:r w:rsidRPr="00FA0939">
        <w:t>neurons  in</w:t>
      </w:r>
      <w:proofErr w:type="gramEnd"/>
      <w:r w:rsidRPr="00FA0939">
        <w:t xml:space="preserve"> the layer above, the redistribution follows:</w:t>
      </w:r>
    </w:p>
    <w:p w14:paraId="158F37C6" w14:textId="77777777" w:rsidR="00FA0939" w:rsidRPr="00FA0939" w:rsidRDefault="00FA0939" w:rsidP="00FA0939">
      <w:pPr>
        <w:jc w:val="both"/>
      </w:pPr>
      <w:proofErr w:type="gramStart"/>
      <w:r w:rsidRPr="00FA0939">
        <w:t>where  models</w:t>
      </w:r>
      <w:proofErr w:type="gramEnd"/>
      <w:r w:rsidRPr="00FA0939">
        <w:t xml:space="preserve"> the contribution of </w:t>
      </w:r>
      <w:proofErr w:type="gramStart"/>
      <w:r w:rsidRPr="00FA0939">
        <w:t>neuron  to</w:t>
      </w:r>
      <w:proofErr w:type="gramEnd"/>
      <w:r w:rsidRPr="00FA0939">
        <w:t xml:space="preserve"> the relevance </w:t>
      </w:r>
      <w:proofErr w:type="gramStart"/>
      <w:r w:rsidRPr="00FA0939">
        <w:t>of .</w:t>
      </w:r>
      <w:proofErr w:type="gramEnd"/>
      <w:r w:rsidRPr="00FA0939">
        <w:t xml:space="preserve">[32] </w:t>
      </w:r>
      <w:proofErr w:type="spellStart"/>
      <w:r w:rsidRPr="00FA0939">
        <w:t>AttnLRP</w:t>
      </w:r>
      <w:proofErr w:type="spellEnd"/>
      <w:r w:rsidRPr="00FA0939">
        <w:t xml:space="preserve"> extends this to transformer architectures by deriving faithful attribution rules for non-linear attention layers, effectively tackling the noise problems often associated with Vision Transformers in remote sensing.[33]</w:t>
      </w:r>
    </w:p>
    <w:tbl>
      <w:tblPr>
        <w:tblW w:w="0" w:type="auto"/>
        <w:tblCellMar>
          <w:top w:w="15" w:type="dxa"/>
          <w:left w:w="15" w:type="dxa"/>
          <w:bottom w:w="15" w:type="dxa"/>
          <w:right w:w="15" w:type="dxa"/>
        </w:tblCellMar>
        <w:tblLook w:val="04A0" w:firstRow="1" w:lastRow="0" w:firstColumn="1" w:lastColumn="0" w:noHBand="0" w:noVBand="1"/>
      </w:tblPr>
      <w:tblGrid>
        <w:gridCol w:w="1557"/>
        <w:gridCol w:w="1403"/>
        <w:gridCol w:w="2252"/>
        <w:gridCol w:w="3814"/>
      </w:tblGrid>
      <w:tr w:rsidR="00FA0939" w:rsidRPr="00FA0939" w14:paraId="34174ADB" w14:textId="77777777">
        <w:tc>
          <w:tcPr>
            <w:tcW w:w="0" w:type="auto"/>
            <w:tcBorders>
              <w:bottom w:val="single" w:sz="4" w:space="0" w:color="5E5E5E"/>
            </w:tcBorders>
            <w:hideMark/>
          </w:tcPr>
          <w:p w14:paraId="325B58D5" w14:textId="77777777" w:rsidR="00FA0939" w:rsidRPr="00FA0939" w:rsidRDefault="00FA0939" w:rsidP="00FA0939">
            <w:pPr>
              <w:jc w:val="both"/>
              <w:rPr>
                <w:b/>
                <w:bCs/>
              </w:rPr>
            </w:pPr>
            <w:r w:rsidRPr="00FA0939">
              <w:rPr>
                <w:b/>
                <w:bCs/>
              </w:rPr>
              <w:t>XAI Technique</w:t>
            </w:r>
          </w:p>
        </w:tc>
        <w:tc>
          <w:tcPr>
            <w:tcW w:w="0" w:type="auto"/>
            <w:tcBorders>
              <w:bottom w:val="single" w:sz="4" w:space="0" w:color="5E5E5E"/>
            </w:tcBorders>
            <w:hideMark/>
          </w:tcPr>
          <w:p w14:paraId="756BBC2A" w14:textId="77777777" w:rsidR="00FA0939" w:rsidRPr="00FA0939" w:rsidRDefault="00FA0939" w:rsidP="00FA0939">
            <w:pPr>
              <w:jc w:val="both"/>
              <w:rPr>
                <w:b/>
                <w:bCs/>
              </w:rPr>
            </w:pPr>
            <w:r w:rsidRPr="00FA0939">
              <w:rPr>
                <w:b/>
                <w:bCs/>
              </w:rPr>
              <w:t>Category</w:t>
            </w:r>
          </w:p>
        </w:tc>
        <w:tc>
          <w:tcPr>
            <w:tcW w:w="0" w:type="auto"/>
            <w:tcBorders>
              <w:bottom w:val="single" w:sz="4" w:space="0" w:color="5E5E5E"/>
            </w:tcBorders>
            <w:hideMark/>
          </w:tcPr>
          <w:p w14:paraId="411EA0D4" w14:textId="77777777" w:rsidR="00FA0939" w:rsidRPr="00FA0939" w:rsidRDefault="00FA0939" w:rsidP="00FA0939">
            <w:pPr>
              <w:jc w:val="both"/>
              <w:rPr>
                <w:b/>
                <w:bCs/>
              </w:rPr>
            </w:pPr>
            <w:r w:rsidRPr="00FA0939">
              <w:rPr>
                <w:b/>
                <w:bCs/>
              </w:rPr>
              <w:t>Mathematical Basis</w:t>
            </w:r>
          </w:p>
        </w:tc>
        <w:tc>
          <w:tcPr>
            <w:tcW w:w="0" w:type="auto"/>
            <w:tcBorders>
              <w:bottom w:val="single" w:sz="4" w:space="0" w:color="5E5E5E"/>
            </w:tcBorders>
            <w:hideMark/>
          </w:tcPr>
          <w:p w14:paraId="4F0CAB5F" w14:textId="77777777" w:rsidR="00FA0939" w:rsidRPr="00FA0939" w:rsidRDefault="00FA0939" w:rsidP="00FA0939">
            <w:pPr>
              <w:jc w:val="both"/>
              <w:rPr>
                <w:b/>
                <w:bCs/>
              </w:rPr>
            </w:pPr>
            <w:r w:rsidRPr="00FA0939">
              <w:rPr>
                <w:b/>
                <w:bCs/>
              </w:rPr>
              <w:t>Application in EO</w:t>
            </w:r>
          </w:p>
        </w:tc>
      </w:tr>
      <w:tr w:rsidR="00FA0939" w:rsidRPr="00FA0939" w14:paraId="69D77379" w14:textId="77777777">
        <w:tc>
          <w:tcPr>
            <w:tcW w:w="0" w:type="auto"/>
            <w:tcBorders>
              <w:bottom w:val="single" w:sz="4" w:space="0" w:color="37383B"/>
            </w:tcBorders>
            <w:hideMark/>
          </w:tcPr>
          <w:p w14:paraId="7C9F8A3F" w14:textId="77777777" w:rsidR="00FA0939" w:rsidRPr="00FA0939" w:rsidRDefault="00FA0939" w:rsidP="00FA0939">
            <w:pPr>
              <w:jc w:val="both"/>
            </w:pPr>
            <w:r w:rsidRPr="00FA0939">
              <w:t>LIME</w:t>
            </w:r>
          </w:p>
        </w:tc>
        <w:tc>
          <w:tcPr>
            <w:tcW w:w="0" w:type="auto"/>
            <w:tcBorders>
              <w:bottom w:val="single" w:sz="4" w:space="0" w:color="37383B"/>
            </w:tcBorders>
            <w:hideMark/>
          </w:tcPr>
          <w:p w14:paraId="0F879929" w14:textId="77777777" w:rsidR="00FA0939" w:rsidRPr="00FA0939" w:rsidRDefault="00FA0939" w:rsidP="00FA0939">
            <w:pPr>
              <w:jc w:val="both"/>
            </w:pPr>
            <w:r w:rsidRPr="00FA0939">
              <w:t>Post-hoc, Agnostic</w:t>
            </w:r>
          </w:p>
        </w:tc>
        <w:tc>
          <w:tcPr>
            <w:tcW w:w="0" w:type="auto"/>
            <w:tcBorders>
              <w:bottom w:val="single" w:sz="4" w:space="0" w:color="37383B"/>
            </w:tcBorders>
            <w:hideMark/>
          </w:tcPr>
          <w:p w14:paraId="600B808D" w14:textId="77777777" w:rsidR="00FA0939" w:rsidRPr="00FA0939" w:rsidRDefault="00FA0939" w:rsidP="00FA0939">
            <w:pPr>
              <w:jc w:val="both"/>
            </w:pPr>
            <w:r w:rsidRPr="00FA0939">
              <w:t xml:space="preserve">Local Surrogate </w:t>
            </w:r>
            <w:proofErr w:type="spellStart"/>
            <w:r w:rsidRPr="00FA0939">
              <w:t>Modeling</w:t>
            </w:r>
            <w:proofErr w:type="spellEnd"/>
          </w:p>
        </w:tc>
        <w:tc>
          <w:tcPr>
            <w:tcW w:w="0" w:type="auto"/>
            <w:tcBorders>
              <w:bottom w:val="single" w:sz="4" w:space="0" w:color="37383B"/>
            </w:tcBorders>
            <w:hideMark/>
          </w:tcPr>
          <w:p w14:paraId="344F8614" w14:textId="77777777" w:rsidR="00FA0939" w:rsidRPr="00FA0939" w:rsidRDefault="00FA0939" w:rsidP="00FA0939">
            <w:pPr>
              <w:jc w:val="both"/>
            </w:pPr>
            <w:r w:rsidRPr="00FA0939">
              <w:t>Validating SAR target features against background noise [18]</w:t>
            </w:r>
          </w:p>
        </w:tc>
      </w:tr>
      <w:tr w:rsidR="00FA0939" w:rsidRPr="00FA0939" w14:paraId="37CD6384" w14:textId="77777777">
        <w:tc>
          <w:tcPr>
            <w:tcW w:w="0" w:type="auto"/>
            <w:tcBorders>
              <w:bottom w:val="single" w:sz="4" w:space="0" w:color="37383B"/>
            </w:tcBorders>
            <w:hideMark/>
          </w:tcPr>
          <w:p w14:paraId="0975CA5E" w14:textId="77777777" w:rsidR="00FA0939" w:rsidRPr="00FA0939" w:rsidRDefault="00FA0939" w:rsidP="00FA0939">
            <w:pPr>
              <w:jc w:val="both"/>
            </w:pPr>
            <w:r w:rsidRPr="00FA0939">
              <w:t>SHAP</w:t>
            </w:r>
          </w:p>
        </w:tc>
        <w:tc>
          <w:tcPr>
            <w:tcW w:w="0" w:type="auto"/>
            <w:tcBorders>
              <w:bottom w:val="single" w:sz="4" w:space="0" w:color="37383B"/>
            </w:tcBorders>
            <w:hideMark/>
          </w:tcPr>
          <w:p w14:paraId="06E130B9" w14:textId="77777777" w:rsidR="00FA0939" w:rsidRPr="00FA0939" w:rsidRDefault="00FA0939" w:rsidP="00FA0939">
            <w:pPr>
              <w:jc w:val="both"/>
            </w:pPr>
            <w:r w:rsidRPr="00FA0939">
              <w:t>Post-hoc, Agnostic</w:t>
            </w:r>
          </w:p>
        </w:tc>
        <w:tc>
          <w:tcPr>
            <w:tcW w:w="0" w:type="auto"/>
            <w:tcBorders>
              <w:bottom w:val="single" w:sz="4" w:space="0" w:color="37383B"/>
            </w:tcBorders>
            <w:hideMark/>
          </w:tcPr>
          <w:p w14:paraId="0816E202" w14:textId="77777777" w:rsidR="00FA0939" w:rsidRPr="00FA0939" w:rsidRDefault="00FA0939" w:rsidP="00FA0939">
            <w:pPr>
              <w:jc w:val="both"/>
            </w:pPr>
            <w:r w:rsidRPr="00FA0939">
              <w:t>Shapley Values (Game Theory)</w:t>
            </w:r>
          </w:p>
        </w:tc>
        <w:tc>
          <w:tcPr>
            <w:tcW w:w="0" w:type="auto"/>
            <w:tcBorders>
              <w:bottom w:val="single" w:sz="4" w:space="0" w:color="37383B"/>
            </w:tcBorders>
            <w:hideMark/>
          </w:tcPr>
          <w:p w14:paraId="70E90E10" w14:textId="77777777" w:rsidR="00FA0939" w:rsidRPr="00FA0939" w:rsidRDefault="00FA0939" w:rsidP="00FA0939">
            <w:pPr>
              <w:jc w:val="both"/>
            </w:pPr>
            <w:r w:rsidRPr="00FA0939">
              <w:t>Attributing importance to spectral vs. structural (SAR) features [26]</w:t>
            </w:r>
          </w:p>
        </w:tc>
      </w:tr>
      <w:tr w:rsidR="00FA0939" w:rsidRPr="00FA0939" w14:paraId="41C33E4D" w14:textId="77777777">
        <w:tc>
          <w:tcPr>
            <w:tcW w:w="0" w:type="auto"/>
            <w:tcBorders>
              <w:bottom w:val="single" w:sz="4" w:space="0" w:color="37383B"/>
            </w:tcBorders>
            <w:hideMark/>
          </w:tcPr>
          <w:p w14:paraId="5D6F816A" w14:textId="77777777" w:rsidR="00FA0939" w:rsidRPr="00FA0939" w:rsidRDefault="00FA0939" w:rsidP="00FA0939">
            <w:pPr>
              <w:jc w:val="both"/>
            </w:pPr>
            <w:r w:rsidRPr="00FA0939">
              <w:t>Grad-CAM</w:t>
            </w:r>
          </w:p>
        </w:tc>
        <w:tc>
          <w:tcPr>
            <w:tcW w:w="0" w:type="auto"/>
            <w:tcBorders>
              <w:bottom w:val="single" w:sz="4" w:space="0" w:color="37383B"/>
            </w:tcBorders>
            <w:hideMark/>
          </w:tcPr>
          <w:p w14:paraId="19C49DC5" w14:textId="77777777" w:rsidR="00FA0939" w:rsidRPr="00FA0939" w:rsidRDefault="00FA0939" w:rsidP="00FA0939">
            <w:pPr>
              <w:jc w:val="both"/>
            </w:pPr>
            <w:r w:rsidRPr="00FA0939">
              <w:t>Post-hoc, Specific</w:t>
            </w:r>
          </w:p>
        </w:tc>
        <w:tc>
          <w:tcPr>
            <w:tcW w:w="0" w:type="auto"/>
            <w:tcBorders>
              <w:bottom w:val="single" w:sz="4" w:space="0" w:color="37383B"/>
            </w:tcBorders>
            <w:hideMark/>
          </w:tcPr>
          <w:p w14:paraId="26E55560" w14:textId="77777777" w:rsidR="00FA0939" w:rsidRPr="00FA0939" w:rsidRDefault="00FA0939" w:rsidP="00FA0939">
            <w:pPr>
              <w:jc w:val="both"/>
            </w:pPr>
            <w:r w:rsidRPr="00FA0939">
              <w:t>Class-Specific Gradients</w:t>
            </w:r>
          </w:p>
        </w:tc>
        <w:tc>
          <w:tcPr>
            <w:tcW w:w="0" w:type="auto"/>
            <w:tcBorders>
              <w:bottom w:val="single" w:sz="4" w:space="0" w:color="37383B"/>
            </w:tcBorders>
            <w:hideMark/>
          </w:tcPr>
          <w:p w14:paraId="4709104D" w14:textId="77777777" w:rsidR="00FA0939" w:rsidRPr="00FA0939" w:rsidRDefault="00FA0939" w:rsidP="00FA0939">
            <w:pPr>
              <w:jc w:val="both"/>
            </w:pPr>
            <w:r w:rsidRPr="00FA0939">
              <w:t>Visualizing ROI for land cover classification [34, 35]</w:t>
            </w:r>
          </w:p>
        </w:tc>
      </w:tr>
      <w:tr w:rsidR="00FA0939" w:rsidRPr="00FA0939" w14:paraId="26B2AD5D" w14:textId="77777777">
        <w:tc>
          <w:tcPr>
            <w:tcW w:w="0" w:type="auto"/>
            <w:tcBorders>
              <w:bottom w:val="single" w:sz="4" w:space="0" w:color="37383B"/>
            </w:tcBorders>
            <w:hideMark/>
          </w:tcPr>
          <w:p w14:paraId="7A39F220" w14:textId="77777777" w:rsidR="00FA0939" w:rsidRPr="00FA0939" w:rsidRDefault="00FA0939" w:rsidP="00FA0939">
            <w:pPr>
              <w:jc w:val="both"/>
            </w:pPr>
            <w:r w:rsidRPr="00FA0939">
              <w:t>Integrated Gradients</w:t>
            </w:r>
          </w:p>
        </w:tc>
        <w:tc>
          <w:tcPr>
            <w:tcW w:w="0" w:type="auto"/>
            <w:tcBorders>
              <w:bottom w:val="single" w:sz="4" w:space="0" w:color="37383B"/>
            </w:tcBorders>
            <w:hideMark/>
          </w:tcPr>
          <w:p w14:paraId="1C0AB3E2" w14:textId="77777777" w:rsidR="00FA0939" w:rsidRPr="00FA0939" w:rsidRDefault="00FA0939" w:rsidP="00FA0939">
            <w:pPr>
              <w:jc w:val="both"/>
            </w:pPr>
            <w:r w:rsidRPr="00FA0939">
              <w:t>Post-hoc, Specific</w:t>
            </w:r>
          </w:p>
        </w:tc>
        <w:tc>
          <w:tcPr>
            <w:tcW w:w="0" w:type="auto"/>
            <w:tcBorders>
              <w:bottom w:val="single" w:sz="4" w:space="0" w:color="37383B"/>
            </w:tcBorders>
            <w:hideMark/>
          </w:tcPr>
          <w:p w14:paraId="61A39B20" w14:textId="77777777" w:rsidR="00FA0939" w:rsidRPr="00FA0939" w:rsidRDefault="00FA0939" w:rsidP="00FA0939">
            <w:pPr>
              <w:jc w:val="both"/>
            </w:pPr>
            <w:r w:rsidRPr="00FA0939">
              <w:t>Path Integral of Gradients</w:t>
            </w:r>
          </w:p>
        </w:tc>
        <w:tc>
          <w:tcPr>
            <w:tcW w:w="0" w:type="auto"/>
            <w:tcBorders>
              <w:bottom w:val="single" w:sz="4" w:space="0" w:color="37383B"/>
            </w:tcBorders>
            <w:hideMark/>
          </w:tcPr>
          <w:p w14:paraId="5C82F30A" w14:textId="77777777" w:rsidR="00FA0939" w:rsidRPr="00FA0939" w:rsidRDefault="00FA0939" w:rsidP="00FA0939">
            <w:pPr>
              <w:jc w:val="both"/>
            </w:pPr>
            <w:r w:rsidRPr="00FA0939">
              <w:t>High-resolution pixel-level feature attribution [27, 29]</w:t>
            </w:r>
          </w:p>
        </w:tc>
      </w:tr>
      <w:tr w:rsidR="00FA0939" w:rsidRPr="00FA0939" w14:paraId="4E8654EE" w14:textId="77777777">
        <w:tc>
          <w:tcPr>
            <w:tcW w:w="0" w:type="auto"/>
            <w:tcBorders>
              <w:bottom w:val="single" w:sz="4" w:space="0" w:color="37383B"/>
            </w:tcBorders>
            <w:hideMark/>
          </w:tcPr>
          <w:p w14:paraId="2FB17D63" w14:textId="77777777" w:rsidR="00FA0939" w:rsidRPr="00FA0939" w:rsidRDefault="00FA0939" w:rsidP="00FA0939">
            <w:pPr>
              <w:jc w:val="both"/>
            </w:pPr>
            <w:r w:rsidRPr="00FA0939">
              <w:t>LRP</w:t>
            </w:r>
          </w:p>
        </w:tc>
        <w:tc>
          <w:tcPr>
            <w:tcW w:w="0" w:type="auto"/>
            <w:tcBorders>
              <w:bottom w:val="single" w:sz="4" w:space="0" w:color="37383B"/>
            </w:tcBorders>
            <w:hideMark/>
          </w:tcPr>
          <w:p w14:paraId="47240612" w14:textId="77777777" w:rsidR="00FA0939" w:rsidRPr="00FA0939" w:rsidRDefault="00FA0939" w:rsidP="00FA0939">
            <w:pPr>
              <w:jc w:val="both"/>
            </w:pPr>
            <w:r w:rsidRPr="00FA0939">
              <w:t>Post-hoc, Specific</w:t>
            </w:r>
          </w:p>
        </w:tc>
        <w:tc>
          <w:tcPr>
            <w:tcW w:w="0" w:type="auto"/>
            <w:tcBorders>
              <w:bottom w:val="single" w:sz="4" w:space="0" w:color="37383B"/>
            </w:tcBorders>
            <w:hideMark/>
          </w:tcPr>
          <w:p w14:paraId="4C09C8D7" w14:textId="77777777" w:rsidR="00FA0939" w:rsidRPr="00FA0939" w:rsidRDefault="00FA0939" w:rsidP="00FA0939">
            <w:pPr>
              <w:jc w:val="both"/>
            </w:pPr>
            <w:r w:rsidRPr="00FA0939">
              <w:t>Relevance Decomposition</w:t>
            </w:r>
          </w:p>
        </w:tc>
        <w:tc>
          <w:tcPr>
            <w:tcW w:w="0" w:type="auto"/>
            <w:tcBorders>
              <w:bottom w:val="single" w:sz="4" w:space="0" w:color="37383B"/>
            </w:tcBorders>
            <w:hideMark/>
          </w:tcPr>
          <w:p w14:paraId="2E6AB3F4" w14:textId="77777777" w:rsidR="00FA0939" w:rsidRPr="00FA0939" w:rsidRDefault="00FA0939" w:rsidP="00FA0939">
            <w:pPr>
              <w:jc w:val="both"/>
            </w:pPr>
            <w:r w:rsidRPr="00FA0939">
              <w:t>Capturing spatial-temporal-spectral dependencies in EEG/RS [32, 36]</w:t>
            </w:r>
          </w:p>
        </w:tc>
      </w:tr>
    </w:tbl>
    <w:p w14:paraId="12751EA2" w14:textId="77777777" w:rsidR="00FA0939" w:rsidRPr="00FA0939" w:rsidRDefault="00FA0939" w:rsidP="00FA0939">
      <w:pPr>
        <w:jc w:val="both"/>
      </w:pPr>
      <w:r w:rsidRPr="00FA0939">
        <w:t>Applying Vision XAI to the Earth Observation Domain: Opportunities and Gaps</w:t>
      </w:r>
    </w:p>
    <w:p w14:paraId="3224DD1B" w14:textId="77777777" w:rsidR="00FA0939" w:rsidRPr="00FA0939" w:rsidRDefault="00FA0939" w:rsidP="00FA0939">
      <w:pPr>
        <w:jc w:val="both"/>
      </w:pPr>
      <w:r w:rsidRPr="00FA0939">
        <w:t xml:space="preserve">The transition of XAI methods from general computer vision to EO is not direct and requires addressing several domain-specific </w:t>
      </w:r>
      <w:proofErr w:type="gramStart"/>
      <w:r w:rsidRPr="00FA0939">
        <w:t>properties.[</w:t>
      </w:r>
      <w:proofErr w:type="gramEnd"/>
      <w:r w:rsidRPr="00FA0939">
        <w:t>9, 37]</w:t>
      </w:r>
    </w:p>
    <w:p w14:paraId="4B432DC0" w14:textId="77777777" w:rsidR="00FA0939" w:rsidRPr="00FA0939" w:rsidRDefault="00FA0939" w:rsidP="00FA0939">
      <w:pPr>
        <w:jc w:val="both"/>
      </w:pPr>
      <w:r w:rsidRPr="00FA0939">
        <w:t>Beyond RGB: Multi-Spectral and Hyperspectral Dimensionality</w:t>
      </w:r>
    </w:p>
    <w:p w14:paraId="6B3EE987" w14:textId="77777777" w:rsidR="00FA0939" w:rsidRPr="00FA0939" w:rsidRDefault="00FA0939" w:rsidP="00FA0939">
      <w:pPr>
        <w:jc w:val="both"/>
      </w:pPr>
      <w:r w:rsidRPr="00FA0939">
        <w:t xml:space="preserve">While standard vision models focus on three-channel RGB data, EO sensors like Sentinel-2 or Landsat provide 10 to 13 bands, including near-infrared (NIR) and short-wave infrared (SWIR), which are vital for vegetation and soil analysis.[11, 38] XAI workflows in EO must therefore scale to these additional dimensions.[9, 39] For instance, attention map visualizations in geospatial </w:t>
      </w:r>
      <w:proofErr w:type="spellStart"/>
      <w:r w:rsidRPr="00FA0939">
        <w:t>ViTs</w:t>
      </w:r>
      <w:proofErr w:type="spellEnd"/>
      <w:r w:rsidRPr="00FA0939">
        <w:t xml:space="preserve"> often need to be modified to handle spectral-spatial tokenization (SSTT) blocks, which extract global contextual dependencies across both spatial and spectral dimensions simultaneously.[40, 41]</w:t>
      </w:r>
    </w:p>
    <w:p w14:paraId="6791C485" w14:textId="77777777" w:rsidR="00FA0939" w:rsidRPr="00FA0939" w:rsidRDefault="00FA0939" w:rsidP="00FA0939">
      <w:pPr>
        <w:jc w:val="both"/>
      </w:pPr>
      <w:r w:rsidRPr="00FA0939">
        <w:t>Synthetic Aperture Radar (SAR) and Speckle Noise</w:t>
      </w:r>
    </w:p>
    <w:p w14:paraId="5E2D127C" w14:textId="77777777" w:rsidR="00FA0939" w:rsidRPr="00FA0939" w:rsidRDefault="00FA0939" w:rsidP="00FA0939">
      <w:pPr>
        <w:jc w:val="both"/>
      </w:pPr>
      <w:r w:rsidRPr="00FA0939">
        <w:t xml:space="preserve">SAR imagery, which utilizes microwave signals to </w:t>
      </w:r>
      <w:proofErr w:type="spellStart"/>
      <w:r w:rsidRPr="00FA0939">
        <w:t>analyze</w:t>
      </w:r>
      <w:proofErr w:type="spellEnd"/>
      <w:r w:rsidRPr="00FA0939">
        <w:t xml:space="preserve"> scattering properties, is fundamentally different from optical imagery.[26] It provides structural information under all weather conditions but is plagued by speckle noise.[18, 38] Standard gradient-based XAI methods often produce fragmented or uninterpretable heatmaps when applied to SAR data.[18] Adaptation strategies include using LIME to visualize more stable spatial </w:t>
      </w:r>
      <w:r w:rsidRPr="00FA0939">
        <w:lastRenderedPageBreak/>
        <w:t>contributions or developing specialized "water-matching" CAMs that use feature consistency constraints to alleviate false positives in SAR semantic segmentation.[18, 35]</w:t>
      </w:r>
    </w:p>
    <w:p w14:paraId="022AF5AB" w14:textId="77777777" w:rsidR="00FA0939" w:rsidRPr="00FA0939" w:rsidRDefault="00FA0939" w:rsidP="00FA0939">
      <w:pPr>
        <w:jc w:val="both"/>
      </w:pPr>
      <w:r w:rsidRPr="00FA0939">
        <w:t>Spatiotemporal Dynamics</w:t>
      </w:r>
    </w:p>
    <w:p w14:paraId="451F53B3" w14:textId="77777777" w:rsidR="00FA0939" w:rsidRPr="00FA0939" w:rsidRDefault="00FA0939" w:rsidP="00FA0939">
      <w:pPr>
        <w:jc w:val="both"/>
      </w:pPr>
      <w:r w:rsidRPr="00FA0939">
        <w:t>Many EO applications, such as change detection or crop yield estimation, are fundamentally temporal.[15, 42] Models like Prithvi and Presto are designed to process time-series stacks.[11, 42] XAI in this context must identify not just "where" but "when" a change occurred.[43, 44] Temporal heatmaps and attention scores across the time axis are employed to reveal critical time steps—such as the onset of a drought or the peak of a flooding event—that most influenced the model's inference.[44, 45]</w:t>
      </w:r>
    </w:p>
    <w:p w14:paraId="5DDAC4CE" w14:textId="77777777" w:rsidR="00FA0939" w:rsidRPr="00FA0939" w:rsidRDefault="00FA0939" w:rsidP="00FA0939">
      <w:pPr>
        <w:jc w:val="both"/>
      </w:pPr>
      <w:r w:rsidRPr="00FA0939">
        <w:t>Nadir Perspective and Resolution Scaling</w:t>
      </w:r>
    </w:p>
    <w:p w14:paraId="2CBD0E52" w14:textId="77777777" w:rsidR="00FA0939" w:rsidRPr="00FA0939" w:rsidRDefault="00FA0939" w:rsidP="00FA0939">
      <w:pPr>
        <w:jc w:val="both"/>
      </w:pPr>
      <w:r w:rsidRPr="00FA0939">
        <w:t xml:space="preserve">Remote sensing images are captured from a vertical (nadir) perspective, where object orientation is less restricted than in natural images.[9] Furthermore, </w:t>
      </w:r>
      <w:proofErr w:type="spellStart"/>
      <w:r w:rsidRPr="00FA0939">
        <w:t>GFMs</w:t>
      </w:r>
      <w:proofErr w:type="spellEnd"/>
      <w:r w:rsidRPr="00FA0939">
        <w:t xml:space="preserve"> often operate across a range of resolutions (from 0.1m aerial to 30m satellite).[13, 14] XAI methods must be robust to these scale variations; for example, </w:t>
      </w:r>
      <w:proofErr w:type="spellStart"/>
      <w:r w:rsidRPr="00FA0939">
        <w:t>CLAY's</w:t>
      </w:r>
      <w:proofErr w:type="spellEnd"/>
      <w:r w:rsidRPr="00FA0939">
        <w:t xml:space="preserve"> ability to demonstrate zero-shot generalization across resolutions relies on semantic embeddings that must be interpreted through methods that can handle varying patch sizes and spatial extents.[11, 16]</w:t>
      </w:r>
    </w:p>
    <w:p w14:paraId="6BDB2073" w14:textId="77777777" w:rsidR="00FA0939" w:rsidRPr="00FA0939" w:rsidRDefault="00FA0939" w:rsidP="00FA0939">
      <w:pPr>
        <w:jc w:val="both"/>
      </w:pPr>
      <w:r w:rsidRPr="00FA0939">
        <w:t>XAI Workflow Outputs: Transforming Opaque Signals into Actionable Insights</w:t>
      </w:r>
    </w:p>
    <w:p w14:paraId="5078D29D" w14:textId="77777777" w:rsidR="00FA0939" w:rsidRPr="00FA0939" w:rsidRDefault="00FA0939" w:rsidP="00FA0939">
      <w:pPr>
        <w:jc w:val="both"/>
      </w:pPr>
      <w:r w:rsidRPr="00FA0939">
        <w:t xml:space="preserve">A complete XAI workflow in Earth Observation yields several distinct types of outputs, each tailored to different stakeholder </w:t>
      </w:r>
      <w:proofErr w:type="gramStart"/>
      <w:r w:rsidRPr="00FA0939">
        <w:t>needs.[</w:t>
      </w:r>
      <w:proofErr w:type="gramEnd"/>
      <w:r w:rsidRPr="00FA0939">
        <w:t>21, 37, 44]</w:t>
      </w:r>
    </w:p>
    <w:p w14:paraId="4634AE2C" w14:textId="77777777" w:rsidR="00FA0939" w:rsidRPr="00FA0939" w:rsidRDefault="00FA0939" w:rsidP="00FA0939">
      <w:pPr>
        <w:jc w:val="both"/>
      </w:pPr>
      <w:r w:rsidRPr="00FA0939">
        <w:t>Visual Attribution and Saliency Maps</w:t>
      </w:r>
    </w:p>
    <w:p w14:paraId="6E0A9F5B" w14:textId="77777777" w:rsidR="00FA0939" w:rsidRPr="00FA0939" w:rsidRDefault="00FA0939" w:rsidP="00FA0939">
      <w:pPr>
        <w:jc w:val="both"/>
      </w:pPr>
      <w:r w:rsidRPr="00FA0939">
        <w:t xml:space="preserve">The most common output is a saliency map (or heatmap) overlaid on the input image to highlight regions of diagnostic importance.[21, 46] These maps provide visual evidence for model decisions, such as identifying the specific field boundaries that led to a "corn" versus "soy" classification or the precise pixels associated with a wildfire burn scar.[12, 34] In healthcare-related EO tasks, such as </w:t>
      </w:r>
      <w:proofErr w:type="spellStart"/>
      <w:r w:rsidRPr="00FA0939">
        <w:t>SpikeNet</w:t>
      </w:r>
      <w:proofErr w:type="spellEnd"/>
      <w:r w:rsidRPr="00FA0939">
        <w:t>-based analysis, these maps are generated to localize regions that influence predictions, although they must be monitored for anatomical or physical misalignment.[46, 47]</w:t>
      </w:r>
    </w:p>
    <w:p w14:paraId="289049F1" w14:textId="77777777" w:rsidR="00FA0939" w:rsidRPr="00FA0939" w:rsidRDefault="00FA0939" w:rsidP="00FA0939">
      <w:pPr>
        <w:jc w:val="both"/>
      </w:pPr>
      <w:r w:rsidRPr="00FA0939">
        <w:t>Quantitative Feature Importance Scores</w:t>
      </w:r>
    </w:p>
    <w:p w14:paraId="42715AF9" w14:textId="77777777" w:rsidR="00FA0939" w:rsidRPr="00FA0939" w:rsidRDefault="00FA0939" w:rsidP="00FA0939">
      <w:pPr>
        <w:jc w:val="both"/>
      </w:pPr>
      <w:r w:rsidRPr="00FA0939">
        <w:t>For models utilizing multi-spectral bands or tabular environmental data, XAI produces quantitative rankings of variables.[44] SHAP analysis, for example, might rank "Green Band" and "</w:t>
      </w:r>
      <w:proofErr w:type="spellStart"/>
      <w:r w:rsidRPr="00FA0939">
        <w:t>NDVI_Spring</w:t>
      </w:r>
      <w:proofErr w:type="spellEnd"/>
      <w:r w:rsidRPr="00FA0939">
        <w:t>" as the most influential features for forest health monitoring, providing scientists with data-driven confirmation of biological processes.[26]</w:t>
      </w:r>
    </w:p>
    <w:p w14:paraId="11BBD3AF" w14:textId="77777777" w:rsidR="00FA0939" w:rsidRPr="00FA0939" w:rsidRDefault="00FA0939" w:rsidP="00FA0939">
      <w:pPr>
        <w:jc w:val="both"/>
      </w:pPr>
      <w:r w:rsidRPr="00FA0939">
        <w:t>Uncertainty Heatmaps and Variance Profiles</w:t>
      </w:r>
    </w:p>
    <w:p w14:paraId="6DB49027" w14:textId="77777777" w:rsidR="00FA0939" w:rsidRPr="00FA0939" w:rsidRDefault="00FA0939" w:rsidP="00FA0939">
      <w:pPr>
        <w:jc w:val="both"/>
      </w:pPr>
      <w:r w:rsidRPr="00FA0939">
        <w:lastRenderedPageBreak/>
        <w:t>An ideal XAI system should indicate not only why a prediction is made but also when the model is likely to be wrong.[21] Uncertainty estimation, often implemented via Monte Carlo (MC) Dropout, produces pixel-wise uncertainty maps.[48, 49] By performing  forward passes (typically ) with active dropout, the variance of the predictions serves as an estimate of epistemic uncertainty.[49, 50] These maps identify subsets of predictions with expected high localization errors, allowing users to select high-risk areas for manual review and reannotation.[51]</w:t>
      </w:r>
    </w:p>
    <w:p w14:paraId="430B0F1F" w14:textId="77777777" w:rsidR="00FA0939" w:rsidRPr="00FA0939" w:rsidRDefault="00FA0939" w:rsidP="00FA0939">
      <w:pPr>
        <w:jc w:val="both"/>
      </w:pPr>
      <w:r w:rsidRPr="00FA0939">
        <w:t>Temporal and Causal Explanations</w:t>
      </w:r>
    </w:p>
    <w:p w14:paraId="1A4FE1EB" w14:textId="77777777" w:rsidR="00FA0939" w:rsidRPr="00FA0939" w:rsidRDefault="00FA0939" w:rsidP="00FA0939">
      <w:pPr>
        <w:jc w:val="both"/>
      </w:pPr>
      <w:r w:rsidRPr="00FA0939">
        <w:t xml:space="preserve">In time-series analysis, attention heatmaps across the temporal dimension reveal critical time points or trends.[44] Furthermore, emerging research seeks to integrate XAI with causal inference and physics-aware machine learning to ensure that explanations align with known geophysical principles, such as conservation laws in </w:t>
      </w:r>
      <w:proofErr w:type="gramStart"/>
      <w:r w:rsidRPr="00FA0939">
        <w:t>hydrology.[</w:t>
      </w:r>
      <w:proofErr w:type="gramEnd"/>
      <w:r w:rsidRPr="00FA0939">
        <w:t>8, 9, 52]</w:t>
      </w:r>
    </w:p>
    <w:tbl>
      <w:tblPr>
        <w:tblW w:w="0" w:type="auto"/>
        <w:tblCellMar>
          <w:top w:w="15" w:type="dxa"/>
          <w:left w:w="15" w:type="dxa"/>
          <w:bottom w:w="15" w:type="dxa"/>
          <w:right w:w="15" w:type="dxa"/>
        </w:tblCellMar>
        <w:tblLook w:val="04A0" w:firstRow="1" w:lastRow="0" w:firstColumn="1" w:lastColumn="0" w:noHBand="0" w:noVBand="1"/>
      </w:tblPr>
      <w:tblGrid>
        <w:gridCol w:w="1581"/>
        <w:gridCol w:w="2017"/>
        <w:gridCol w:w="1838"/>
        <w:gridCol w:w="3590"/>
      </w:tblGrid>
      <w:tr w:rsidR="00FA0939" w:rsidRPr="00FA0939" w14:paraId="008DBB4A" w14:textId="77777777">
        <w:tc>
          <w:tcPr>
            <w:tcW w:w="0" w:type="auto"/>
            <w:tcBorders>
              <w:bottom w:val="single" w:sz="4" w:space="0" w:color="5E5E5E"/>
            </w:tcBorders>
            <w:hideMark/>
          </w:tcPr>
          <w:p w14:paraId="059ABD0E" w14:textId="77777777" w:rsidR="00FA0939" w:rsidRPr="00FA0939" w:rsidRDefault="00FA0939" w:rsidP="00FA0939">
            <w:pPr>
              <w:jc w:val="both"/>
              <w:rPr>
                <w:b/>
                <w:bCs/>
              </w:rPr>
            </w:pPr>
            <w:r w:rsidRPr="00FA0939">
              <w:rPr>
                <w:b/>
                <w:bCs/>
              </w:rPr>
              <w:t>Output Category</w:t>
            </w:r>
          </w:p>
        </w:tc>
        <w:tc>
          <w:tcPr>
            <w:tcW w:w="0" w:type="auto"/>
            <w:tcBorders>
              <w:bottom w:val="single" w:sz="4" w:space="0" w:color="5E5E5E"/>
            </w:tcBorders>
            <w:hideMark/>
          </w:tcPr>
          <w:p w14:paraId="1C537CE8" w14:textId="77777777" w:rsidR="00FA0939" w:rsidRPr="00FA0939" w:rsidRDefault="00FA0939" w:rsidP="00FA0939">
            <w:pPr>
              <w:jc w:val="both"/>
              <w:rPr>
                <w:b/>
                <w:bCs/>
              </w:rPr>
            </w:pPr>
            <w:r w:rsidRPr="00FA0939">
              <w:rPr>
                <w:b/>
                <w:bCs/>
              </w:rPr>
              <w:t>Visual Representation</w:t>
            </w:r>
          </w:p>
        </w:tc>
        <w:tc>
          <w:tcPr>
            <w:tcW w:w="0" w:type="auto"/>
            <w:tcBorders>
              <w:bottom w:val="single" w:sz="4" w:space="0" w:color="5E5E5E"/>
            </w:tcBorders>
            <w:hideMark/>
          </w:tcPr>
          <w:p w14:paraId="49EB9A4F" w14:textId="77777777" w:rsidR="00FA0939" w:rsidRPr="00FA0939" w:rsidRDefault="00FA0939" w:rsidP="00FA0939">
            <w:pPr>
              <w:jc w:val="both"/>
              <w:rPr>
                <w:b/>
                <w:bCs/>
              </w:rPr>
            </w:pPr>
            <w:r w:rsidRPr="00FA0939">
              <w:rPr>
                <w:b/>
                <w:bCs/>
              </w:rPr>
              <w:t>Diagnostic Function</w:t>
            </w:r>
          </w:p>
        </w:tc>
        <w:tc>
          <w:tcPr>
            <w:tcW w:w="0" w:type="auto"/>
            <w:tcBorders>
              <w:bottom w:val="single" w:sz="4" w:space="0" w:color="5E5E5E"/>
            </w:tcBorders>
            <w:hideMark/>
          </w:tcPr>
          <w:p w14:paraId="6E8BB438" w14:textId="77777777" w:rsidR="00FA0939" w:rsidRPr="00FA0939" w:rsidRDefault="00FA0939" w:rsidP="00FA0939">
            <w:pPr>
              <w:jc w:val="both"/>
              <w:rPr>
                <w:b/>
                <w:bCs/>
              </w:rPr>
            </w:pPr>
            <w:r w:rsidRPr="00FA0939">
              <w:rPr>
                <w:b/>
                <w:bCs/>
              </w:rPr>
              <w:t>Scientific Relevance</w:t>
            </w:r>
          </w:p>
        </w:tc>
      </w:tr>
      <w:tr w:rsidR="00FA0939" w:rsidRPr="00FA0939" w14:paraId="41B0242F" w14:textId="77777777">
        <w:tc>
          <w:tcPr>
            <w:tcW w:w="0" w:type="auto"/>
            <w:tcBorders>
              <w:bottom w:val="single" w:sz="4" w:space="0" w:color="37383B"/>
            </w:tcBorders>
            <w:hideMark/>
          </w:tcPr>
          <w:p w14:paraId="5856AB92" w14:textId="77777777" w:rsidR="00FA0939" w:rsidRPr="00FA0939" w:rsidRDefault="00FA0939" w:rsidP="00FA0939">
            <w:pPr>
              <w:jc w:val="both"/>
            </w:pPr>
            <w:r w:rsidRPr="00FA0939">
              <w:t>Attribution Map</w:t>
            </w:r>
          </w:p>
        </w:tc>
        <w:tc>
          <w:tcPr>
            <w:tcW w:w="0" w:type="auto"/>
            <w:tcBorders>
              <w:bottom w:val="single" w:sz="4" w:space="0" w:color="37383B"/>
            </w:tcBorders>
            <w:hideMark/>
          </w:tcPr>
          <w:p w14:paraId="1000E7E5" w14:textId="77777777" w:rsidR="00FA0939" w:rsidRPr="00FA0939" w:rsidRDefault="00FA0939" w:rsidP="00FA0939">
            <w:pPr>
              <w:jc w:val="both"/>
            </w:pPr>
            <w:r w:rsidRPr="00FA0939">
              <w:t>Saliency Heatmap</w:t>
            </w:r>
          </w:p>
        </w:tc>
        <w:tc>
          <w:tcPr>
            <w:tcW w:w="0" w:type="auto"/>
            <w:tcBorders>
              <w:bottom w:val="single" w:sz="4" w:space="0" w:color="37383B"/>
            </w:tcBorders>
            <w:hideMark/>
          </w:tcPr>
          <w:p w14:paraId="0DCCF1B2" w14:textId="77777777" w:rsidR="00FA0939" w:rsidRPr="00FA0939" w:rsidRDefault="00FA0939" w:rsidP="00FA0939">
            <w:pPr>
              <w:jc w:val="both"/>
            </w:pPr>
            <w:r w:rsidRPr="00FA0939">
              <w:t>Spatial Localization</w:t>
            </w:r>
          </w:p>
        </w:tc>
        <w:tc>
          <w:tcPr>
            <w:tcW w:w="0" w:type="auto"/>
            <w:tcBorders>
              <w:bottom w:val="single" w:sz="4" w:space="0" w:color="37383B"/>
            </w:tcBorders>
            <w:hideMark/>
          </w:tcPr>
          <w:p w14:paraId="0A60E14E" w14:textId="77777777" w:rsidR="00FA0939" w:rsidRPr="00FA0939" w:rsidRDefault="00FA0939" w:rsidP="00FA0939">
            <w:pPr>
              <w:jc w:val="both"/>
            </w:pPr>
            <w:r w:rsidRPr="00FA0939">
              <w:t>Identifying triggers for land cover change [21]</w:t>
            </w:r>
          </w:p>
        </w:tc>
      </w:tr>
      <w:tr w:rsidR="00FA0939" w:rsidRPr="00FA0939" w14:paraId="5CDCD85B" w14:textId="77777777">
        <w:tc>
          <w:tcPr>
            <w:tcW w:w="0" w:type="auto"/>
            <w:tcBorders>
              <w:bottom w:val="single" w:sz="4" w:space="0" w:color="37383B"/>
            </w:tcBorders>
            <w:hideMark/>
          </w:tcPr>
          <w:p w14:paraId="1D68F76B" w14:textId="77777777" w:rsidR="00FA0939" w:rsidRPr="00FA0939" w:rsidRDefault="00FA0939" w:rsidP="00FA0939">
            <w:pPr>
              <w:jc w:val="both"/>
            </w:pPr>
            <w:r w:rsidRPr="00FA0939">
              <w:t>Importance Scores</w:t>
            </w:r>
          </w:p>
        </w:tc>
        <w:tc>
          <w:tcPr>
            <w:tcW w:w="0" w:type="auto"/>
            <w:tcBorders>
              <w:bottom w:val="single" w:sz="4" w:space="0" w:color="37383B"/>
            </w:tcBorders>
            <w:hideMark/>
          </w:tcPr>
          <w:p w14:paraId="5EE87D44" w14:textId="77777777" w:rsidR="00FA0939" w:rsidRPr="00FA0939" w:rsidRDefault="00FA0939" w:rsidP="00FA0939">
            <w:pPr>
              <w:jc w:val="both"/>
            </w:pPr>
            <w:r w:rsidRPr="00FA0939">
              <w:t>Feature Ranking Chart</w:t>
            </w:r>
          </w:p>
        </w:tc>
        <w:tc>
          <w:tcPr>
            <w:tcW w:w="0" w:type="auto"/>
            <w:tcBorders>
              <w:bottom w:val="single" w:sz="4" w:space="0" w:color="37383B"/>
            </w:tcBorders>
            <w:hideMark/>
          </w:tcPr>
          <w:p w14:paraId="181A78CA" w14:textId="77777777" w:rsidR="00FA0939" w:rsidRPr="00FA0939" w:rsidRDefault="00FA0939" w:rsidP="00FA0939">
            <w:pPr>
              <w:jc w:val="both"/>
            </w:pPr>
            <w:r w:rsidRPr="00FA0939">
              <w:t>Driver Attribution</w:t>
            </w:r>
          </w:p>
        </w:tc>
        <w:tc>
          <w:tcPr>
            <w:tcW w:w="0" w:type="auto"/>
            <w:tcBorders>
              <w:bottom w:val="single" w:sz="4" w:space="0" w:color="37383B"/>
            </w:tcBorders>
            <w:hideMark/>
          </w:tcPr>
          <w:p w14:paraId="4A98A41D" w14:textId="77777777" w:rsidR="00FA0939" w:rsidRPr="00FA0939" w:rsidRDefault="00FA0939" w:rsidP="00FA0939">
            <w:pPr>
              <w:jc w:val="both"/>
            </w:pPr>
            <w:r w:rsidRPr="00FA0939">
              <w:t>Validating spectral importance in phenology [26, 44]</w:t>
            </w:r>
          </w:p>
        </w:tc>
      </w:tr>
      <w:tr w:rsidR="00FA0939" w:rsidRPr="00FA0939" w14:paraId="0C8CE0E5" w14:textId="77777777">
        <w:tc>
          <w:tcPr>
            <w:tcW w:w="0" w:type="auto"/>
            <w:tcBorders>
              <w:bottom w:val="single" w:sz="4" w:space="0" w:color="37383B"/>
            </w:tcBorders>
            <w:hideMark/>
          </w:tcPr>
          <w:p w14:paraId="1F650383" w14:textId="77777777" w:rsidR="00FA0939" w:rsidRPr="00FA0939" w:rsidRDefault="00FA0939" w:rsidP="00FA0939">
            <w:pPr>
              <w:jc w:val="both"/>
            </w:pPr>
            <w:r w:rsidRPr="00FA0939">
              <w:t>Uncertainty Map</w:t>
            </w:r>
          </w:p>
        </w:tc>
        <w:tc>
          <w:tcPr>
            <w:tcW w:w="0" w:type="auto"/>
            <w:tcBorders>
              <w:bottom w:val="single" w:sz="4" w:space="0" w:color="37383B"/>
            </w:tcBorders>
            <w:hideMark/>
          </w:tcPr>
          <w:p w14:paraId="01447403" w14:textId="77777777" w:rsidR="00FA0939" w:rsidRPr="00FA0939" w:rsidRDefault="00FA0939" w:rsidP="00FA0939">
            <w:pPr>
              <w:jc w:val="both"/>
            </w:pPr>
            <w:r w:rsidRPr="00FA0939">
              <w:t>Variance Heatmap</w:t>
            </w:r>
          </w:p>
        </w:tc>
        <w:tc>
          <w:tcPr>
            <w:tcW w:w="0" w:type="auto"/>
            <w:tcBorders>
              <w:bottom w:val="single" w:sz="4" w:space="0" w:color="37383B"/>
            </w:tcBorders>
            <w:hideMark/>
          </w:tcPr>
          <w:p w14:paraId="3A234C24" w14:textId="77777777" w:rsidR="00FA0939" w:rsidRPr="00FA0939" w:rsidRDefault="00FA0939" w:rsidP="00FA0939">
            <w:pPr>
              <w:jc w:val="both"/>
            </w:pPr>
            <w:r w:rsidRPr="00FA0939">
              <w:t>Error Risk Identification</w:t>
            </w:r>
          </w:p>
        </w:tc>
        <w:tc>
          <w:tcPr>
            <w:tcW w:w="0" w:type="auto"/>
            <w:tcBorders>
              <w:bottom w:val="single" w:sz="4" w:space="0" w:color="37383B"/>
            </w:tcBorders>
            <w:hideMark/>
          </w:tcPr>
          <w:p w14:paraId="772CCBA1" w14:textId="77777777" w:rsidR="00FA0939" w:rsidRPr="00FA0939" w:rsidRDefault="00FA0939" w:rsidP="00FA0939">
            <w:pPr>
              <w:jc w:val="both"/>
            </w:pPr>
            <w:r w:rsidRPr="00FA0939">
              <w:t>Quality Assurance for synthetic data generation [48, 53]</w:t>
            </w:r>
          </w:p>
        </w:tc>
      </w:tr>
      <w:tr w:rsidR="00FA0939" w:rsidRPr="00FA0939" w14:paraId="7862EDAF" w14:textId="77777777">
        <w:tc>
          <w:tcPr>
            <w:tcW w:w="0" w:type="auto"/>
            <w:tcBorders>
              <w:bottom w:val="single" w:sz="4" w:space="0" w:color="37383B"/>
            </w:tcBorders>
            <w:hideMark/>
          </w:tcPr>
          <w:p w14:paraId="139C58FB" w14:textId="77777777" w:rsidR="00FA0939" w:rsidRPr="00FA0939" w:rsidRDefault="00FA0939" w:rsidP="00FA0939">
            <w:pPr>
              <w:jc w:val="both"/>
            </w:pPr>
            <w:r w:rsidRPr="00FA0939">
              <w:t>Temporal Profile</w:t>
            </w:r>
          </w:p>
        </w:tc>
        <w:tc>
          <w:tcPr>
            <w:tcW w:w="0" w:type="auto"/>
            <w:tcBorders>
              <w:bottom w:val="single" w:sz="4" w:space="0" w:color="37383B"/>
            </w:tcBorders>
            <w:hideMark/>
          </w:tcPr>
          <w:p w14:paraId="700E59F7" w14:textId="77777777" w:rsidR="00FA0939" w:rsidRPr="00FA0939" w:rsidRDefault="00FA0939" w:rsidP="00FA0939">
            <w:pPr>
              <w:jc w:val="both"/>
            </w:pPr>
            <w:r w:rsidRPr="00FA0939">
              <w:t>Timeline Heatmap</w:t>
            </w:r>
          </w:p>
        </w:tc>
        <w:tc>
          <w:tcPr>
            <w:tcW w:w="0" w:type="auto"/>
            <w:tcBorders>
              <w:bottom w:val="single" w:sz="4" w:space="0" w:color="37383B"/>
            </w:tcBorders>
            <w:hideMark/>
          </w:tcPr>
          <w:p w14:paraId="719E4F30" w14:textId="77777777" w:rsidR="00FA0939" w:rsidRPr="00FA0939" w:rsidRDefault="00FA0939" w:rsidP="00FA0939">
            <w:pPr>
              <w:jc w:val="both"/>
            </w:pPr>
            <w:r w:rsidRPr="00FA0939">
              <w:t>Event Chronology</w:t>
            </w:r>
          </w:p>
        </w:tc>
        <w:tc>
          <w:tcPr>
            <w:tcW w:w="0" w:type="auto"/>
            <w:tcBorders>
              <w:bottom w:val="single" w:sz="4" w:space="0" w:color="37383B"/>
            </w:tcBorders>
            <w:hideMark/>
          </w:tcPr>
          <w:p w14:paraId="6150EB62" w14:textId="77777777" w:rsidR="00FA0939" w:rsidRPr="00FA0939" w:rsidRDefault="00FA0939" w:rsidP="00FA0939">
            <w:pPr>
              <w:jc w:val="both"/>
            </w:pPr>
            <w:r w:rsidRPr="00FA0939">
              <w:t>Pinpointing the timing of deforestation [44]</w:t>
            </w:r>
          </w:p>
        </w:tc>
      </w:tr>
      <w:tr w:rsidR="00FA0939" w:rsidRPr="00FA0939" w14:paraId="6D646D11" w14:textId="77777777">
        <w:tc>
          <w:tcPr>
            <w:tcW w:w="0" w:type="auto"/>
            <w:tcBorders>
              <w:bottom w:val="single" w:sz="4" w:space="0" w:color="37383B"/>
            </w:tcBorders>
            <w:hideMark/>
          </w:tcPr>
          <w:p w14:paraId="06453FAC" w14:textId="77777777" w:rsidR="00FA0939" w:rsidRPr="00FA0939" w:rsidRDefault="00FA0939" w:rsidP="00FA0939">
            <w:pPr>
              <w:jc w:val="both"/>
            </w:pPr>
            <w:r w:rsidRPr="00FA0939">
              <w:t>Prototype Similarity</w:t>
            </w:r>
          </w:p>
        </w:tc>
        <w:tc>
          <w:tcPr>
            <w:tcW w:w="0" w:type="auto"/>
            <w:tcBorders>
              <w:bottom w:val="single" w:sz="4" w:space="0" w:color="37383B"/>
            </w:tcBorders>
            <w:hideMark/>
          </w:tcPr>
          <w:p w14:paraId="29A86EF2" w14:textId="77777777" w:rsidR="00FA0939" w:rsidRPr="00FA0939" w:rsidRDefault="00FA0939" w:rsidP="00FA0939">
            <w:pPr>
              <w:jc w:val="both"/>
            </w:pPr>
            <w:r w:rsidRPr="00FA0939">
              <w:t>Similarity Map</w:t>
            </w:r>
          </w:p>
        </w:tc>
        <w:tc>
          <w:tcPr>
            <w:tcW w:w="0" w:type="auto"/>
            <w:tcBorders>
              <w:bottom w:val="single" w:sz="4" w:space="0" w:color="37383B"/>
            </w:tcBorders>
            <w:hideMark/>
          </w:tcPr>
          <w:p w14:paraId="3DB4FC00" w14:textId="77777777" w:rsidR="00FA0939" w:rsidRPr="00FA0939" w:rsidRDefault="00FA0939" w:rsidP="00FA0939">
            <w:pPr>
              <w:jc w:val="both"/>
            </w:pPr>
            <w:r w:rsidRPr="00FA0939">
              <w:t>Case-based Reasoning</w:t>
            </w:r>
          </w:p>
        </w:tc>
        <w:tc>
          <w:tcPr>
            <w:tcW w:w="0" w:type="auto"/>
            <w:tcBorders>
              <w:bottom w:val="single" w:sz="4" w:space="0" w:color="37383B"/>
            </w:tcBorders>
            <w:hideMark/>
          </w:tcPr>
          <w:p w14:paraId="63346DC8" w14:textId="77777777" w:rsidR="00FA0939" w:rsidRPr="00FA0939" w:rsidRDefault="00FA0939" w:rsidP="00FA0939">
            <w:pPr>
              <w:jc w:val="both"/>
            </w:pPr>
            <w:r w:rsidRPr="00FA0939">
              <w:t>Identifying "Clever Hans" effects in SAR target detection [18, 21]</w:t>
            </w:r>
          </w:p>
        </w:tc>
      </w:tr>
    </w:tbl>
    <w:p w14:paraId="40B91618" w14:textId="77777777" w:rsidR="00FA0939" w:rsidRPr="00FA0939" w:rsidRDefault="00FA0939" w:rsidP="00FA0939">
      <w:pPr>
        <w:jc w:val="both"/>
      </w:pPr>
      <w:r w:rsidRPr="00FA0939">
        <w:t>Domain-Specific Applications and Empirical Findings</w:t>
      </w:r>
    </w:p>
    <w:p w14:paraId="1791665F" w14:textId="77777777" w:rsidR="00FA0939" w:rsidRPr="00FA0939" w:rsidRDefault="00FA0939" w:rsidP="00FA0939">
      <w:pPr>
        <w:jc w:val="both"/>
      </w:pPr>
      <w:r w:rsidRPr="00FA0939">
        <w:t xml:space="preserve">The integration of </w:t>
      </w:r>
      <w:proofErr w:type="spellStart"/>
      <w:r w:rsidRPr="00FA0939">
        <w:t>GFMs</w:t>
      </w:r>
      <w:proofErr w:type="spellEnd"/>
      <w:r w:rsidRPr="00FA0939">
        <w:t xml:space="preserve"> and XAI has already demonstrated significant real-world impact across several critical EO domains.</w:t>
      </w:r>
    </w:p>
    <w:p w14:paraId="40110136" w14:textId="77777777" w:rsidR="00FA0939" w:rsidRPr="00FA0939" w:rsidRDefault="00FA0939" w:rsidP="00FA0939">
      <w:pPr>
        <w:jc w:val="both"/>
      </w:pPr>
      <w:r w:rsidRPr="00FA0939">
        <w:t>Land Use and Land Cover (LULC) and Agricultural Monitoring</w:t>
      </w:r>
    </w:p>
    <w:p w14:paraId="67683F05" w14:textId="77777777" w:rsidR="00FA0939" w:rsidRPr="00FA0939" w:rsidRDefault="00FA0939" w:rsidP="00FA0939">
      <w:pPr>
        <w:jc w:val="both"/>
      </w:pPr>
      <w:r w:rsidRPr="00FA0939">
        <w:t xml:space="preserve">XAI methods have significantly advanced the understanding of model </w:t>
      </w:r>
      <w:proofErr w:type="spellStart"/>
      <w:r w:rsidRPr="00FA0939">
        <w:t>behavior</w:t>
      </w:r>
      <w:proofErr w:type="spellEnd"/>
      <w:r w:rsidRPr="00FA0939">
        <w:t xml:space="preserve"> in heterogeneous landscapes.[54] Traditional categorization models are often opaque, making it difficult for stakeholders to trust classifications of complex land types.[19] By combining XAI with Transformer models and Natural Language Processing (NLP), researchers can assess underlying causes for LULC categorizations and assist in long-term management strategies.[19] Prithvi-EO-2.0 has shown high accuracy in predicting challenging classes like pond aquaculture in regions where the model was not previously </w:t>
      </w:r>
      <w:r w:rsidRPr="00FA0939">
        <w:lastRenderedPageBreak/>
        <w:t>exposed, with XAI verifying the spectral and spatial features utilized for such predictions.[12]</w:t>
      </w:r>
    </w:p>
    <w:p w14:paraId="25468AD2" w14:textId="77777777" w:rsidR="00FA0939" w:rsidRPr="00FA0939" w:rsidRDefault="00FA0939" w:rsidP="00FA0939">
      <w:pPr>
        <w:jc w:val="both"/>
      </w:pPr>
      <w:r w:rsidRPr="00FA0939">
        <w:t>Disaster Response and Natural Hazard Management</w:t>
      </w:r>
    </w:p>
    <w:p w14:paraId="1E485243" w14:textId="77777777" w:rsidR="00FA0939" w:rsidRPr="00FA0939" w:rsidRDefault="00FA0939" w:rsidP="00FA0939">
      <w:pPr>
        <w:jc w:val="both"/>
      </w:pPr>
      <w:r w:rsidRPr="00FA0939">
        <w:t xml:space="preserve">The timeliness and accuracy of disaster response are greatly enhanced by </w:t>
      </w:r>
      <w:proofErr w:type="spellStart"/>
      <w:r w:rsidRPr="00FA0939">
        <w:t>GFMs</w:t>
      </w:r>
      <w:proofErr w:type="spellEnd"/>
      <w:r w:rsidRPr="00FA0939">
        <w:t>.[3, 12] For example, Prithvi was used to map flood extents following Hurricane Helene near Charlotte, NC, and to delineate burn scars from wildfires in Los Angeles.[12] XAI in this context helps meteorologists and emergency responders understand how the AI detects early signs of severe storms or why certain slopes are more susceptible to landslides, thereby improving warning times and community resilience.[5, 17]</w:t>
      </w:r>
    </w:p>
    <w:p w14:paraId="5788A21D" w14:textId="77777777" w:rsidR="00FA0939" w:rsidRPr="00FA0939" w:rsidRDefault="00FA0939" w:rsidP="00FA0939">
      <w:pPr>
        <w:jc w:val="both"/>
      </w:pPr>
      <w:r w:rsidRPr="00FA0939">
        <w:t xml:space="preserve">Climate Science and Carbon Cycle </w:t>
      </w:r>
      <w:proofErr w:type="spellStart"/>
      <w:r w:rsidRPr="00FA0939">
        <w:t>Modeling</w:t>
      </w:r>
      <w:proofErr w:type="spellEnd"/>
    </w:p>
    <w:p w14:paraId="2FC02135" w14:textId="77777777" w:rsidR="00FA0939" w:rsidRPr="00FA0939" w:rsidRDefault="00FA0939" w:rsidP="00FA0939">
      <w:pPr>
        <w:jc w:val="both"/>
      </w:pPr>
      <w:proofErr w:type="spellStart"/>
      <w:r w:rsidRPr="00FA0939">
        <w:t>GFMs</w:t>
      </w:r>
      <w:proofErr w:type="spellEnd"/>
      <w:r w:rsidRPr="00FA0939">
        <w:t xml:space="preserve"> are being used to estimate ecosystem carbon fluxes, such as Gross Primary Productivity (GPP), across a wide range of biomes.[12] XAI tools allow environmental experts to assess real-world performance by </w:t>
      </w:r>
      <w:proofErr w:type="spellStart"/>
      <w:r w:rsidRPr="00FA0939">
        <w:t>analyzing</w:t>
      </w:r>
      <w:proofErr w:type="spellEnd"/>
      <w:r w:rsidRPr="00FA0939">
        <w:t xml:space="preserve"> how models synthesize information from complex landscapes.[12] This is critical for building public trust in scientific predictions regarding climate change and for supporting evidence-based policy making.[17]</w:t>
      </w:r>
    </w:p>
    <w:p w14:paraId="78C6AC97" w14:textId="77777777" w:rsidR="00FA0939" w:rsidRPr="00FA0939" w:rsidRDefault="00FA0939" w:rsidP="00FA0939">
      <w:pPr>
        <w:jc w:val="both"/>
      </w:pPr>
      <w:r w:rsidRPr="00FA0939">
        <w:t>Deforestation Attribution and Forestry</w:t>
      </w:r>
    </w:p>
    <w:p w14:paraId="78D821DA" w14:textId="77777777" w:rsidR="00FA0939" w:rsidRPr="00FA0939" w:rsidRDefault="00FA0939" w:rsidP="00FA0939">
      <w:pPr>
        <w:jc w:val="both"/>
      </w:pPr>
      <w:r w:rsidRPr="00FA0939">
        <w:t>Attributing deforestation to specific anthropogenic or natural drivers—such as plantation expansion or mining—is critical for forest loss mitigation.[55] Studies using Prithvi-EO-2.0 with Low-Rank Adaptation (</w:t>
      </w:r>
      <w:proofErr w:type="spellStart"/>
      <w:r w:rsidRPr="00FA0939">
        <w:t>LoRA</w:t>
      </w:r>
      <w:proofErr w:type="spellEnd"/>
      <w:r w:rsidRPr="00FA0939">
        <w:t>) have shown that foundation models can accurately attribute primary deforestation events, with XAI providing the transparency needed to verify that the model is indeed recognizing specific spatial patterns like logging roads or secondary forest regrowth.[43, 55]</w:t>
      </w:r>
    </w:p>
    <w:p w14:paraId="169791EC" w14:textId="77777777" w:rsidR="00FA0939" w:rsidRPr="00FA0939" w:rsidRDefault="00FA0939" w:rsidP="00FA0939">
      <w:pPr>
        <w:jc w:val="both"/>
      </w:pPr>
      <w:r w:rsidRPr="00FA0939">
        <w:t>Benchmarking the "Black Box": Evaluating Geospatial Interpretability</w:t>
      </w:r>
    </w:p>
    <w:p w14:paraId="4FC5C999" w14:textId="77777777" w:rsidR="00FA0939" w:rsidRPr="00FA0939" w:rsidRDefault="00FA0939" w:rsidP="00FA0939">
      <w:pPr>
        <w:jc w:val="both"/>
      </w:pPr>
      <w:r w:rsidRPr="00FA0939">
        <w:t xml:space="preserve">As the number of </w:t>
      </w:r>
      <w:proofErr w:type="spellStart"/>
      <w:r w:rsidRPr="00FA0939">
        <w:t>GFMs</w:t>
      </w:r>
      <w:proofErr w:type="spellEnd"/>
      <w:r w:rsidRPr="00FA0939">
        <w:t xml:space="preserve"> increases, model inter-comparison and standardized evaluation have become key research </w:t>
      </w:r>
      <w:proofErr w:type="gramStart"/>
      <w:r w:rsidRPr="00FA0939">
        <w:t>priorities.[</w:t>
      </w:r>
      <w:proofErr w:type="gramEnd"/>
      <w:r w:rsidRPr="00FA0939">
        <w:t>52, 56]</w:t>
      </w:r>
    </w:p>
    <w:p w14:paraId="71D3DBA1" w14:textId="77777777" w:rsidR="00FA0939" w:rsidRPr="00FA0939" w:rsidRDefault="00FA0939" w:rsidP="00FA0939">
      <w:pPr>
        <w:jc w:val="both"/>
      </w:pPr>
      <w:r w:rsidRPr="00FA0939">
        <w:t>Limitations of Current Evaluation Metrics</w:t>
      </w:r>
    </w:p>
    <w:p w14:paraId="679DA2A7" w14:textId="77777777" w:rsidR="00FA0939" w:rsidRPr="00FA0939" w:rsidRDefault="00FA0939" w:rsidP="00FA0939">
      <w:pPr>
        <w:jc w:val="both"/>
      </w:pPr>
      <w:r w:rsidRPr="00FA0939">
        <w:t xml:space="preserve">While technical benchmarks like accuracy and F1-score are standard, they do not quantify the internal characteristics of the model learned during pre-training.[43] Furthermore, many post-hoc XAI methods lack standardized evaluation, making comparisons between different explanation techniques </w:t>
      </w:r>
      <w:proofErr w:type="gramStart"/>
      <w:r w:rsidRPr="00FA0939">
        <w:t>difficult.[</w:t>
      </w:r>
      <w:proofErr w:type="gramEnd"/>
      <w:r w:rsidRPr="00FA0939">
        <w:t>21, 57]</w:t>
      </w:r>
    </w:p>
    <w:p w14:paraId="2575C18D" w14:textId="77777777" w:rsidR="00FA0939" w:rsidRPr="00FA0939" w:rsidRDefault="00FA0939" w:rsidP="00FA0939">
      <w:pPr>
        <w:jc w:val="both"/>
      </w:pPr>
      <w:r w:rsidRPr="00FA0939">
        <w:t>The Alemohammad Global XAI Benchmark</w:t>
      </w:r>
    </w:p>
    <w:p w14:paraId="318F12BE" w14:textId="77777777" w:rsidR="00FA0939" w:rsidRPr="00FA0939" w:rsidRDefault="00FA0939" w:rsidP="00FA0939">
      <w:pPr>
        <w:jc w:val="both"/>
      </w:pPr>
      <w:r w:rsidRPr="00FA0939">
        <w:t xml:space="preserve">To address this gap, a new global XAI benchmark for </w:t>
      </w:r>
      <w:proofErr w:type="spellStart"/>
      <w:r w:rsidRPr="00FA0939">
        <w:t>GFMs</w:t>
      </w:r>
      <w:proofErr w:type="spellEnd"/>
      <w:r w:rsidRPr="00FA0939">
        <w:t xml:space="preserve"> has been introduced.[43] This benchmark contains separate tasks to test a model's properties in the embedding space:</w:t>
      </w:r>
    </w:p>
    <w:p w14:paraId="58CED8AA" w14:textId="77777777" w:rsidR="00FA0939" w:rsidRPr="00FA0939" w:rsidRDefault="00FA0939" w:rsidP="00FA0939">
      <w:pPr>
        <w:numPr>
          <w:ilvl w:val="0"/>
          <w:numId w:val="1"/>
        </w:numPr>
        <w:jc w:val="both"/>
      </w:pPr>
      <w:r w:rsidRPr="00FA0939">
        <w:rPr>
          <w:b/>
          <w:bCs/>
        </w:rPr>
        <w:lastRenderedPageBreak/>
        <w:t>Spectral Task</w:t>
      </w:r>
      <w:r w:rsidRPr="00FA0939">
        <w:t>: Chips with homogeneous spatial patterns across major land cover classes to test spectral learning.[43]</w:t>
      </w:r>
    </w:p>
    <w:p w14:paraId="125AE334" w14:textId="77777777" w:rsidR="00FA0939" w:rsidRPr="00FA0939" w:rsidRDefault="00FA0939" w:rsidP="00FA0939">
      <w:pPr>
        <w:numPr>
          <w:ilvl w:val="0"/>
          <w:numId w:val="1"/>
        </w:numPr>
        <w:jc w:val="both"/>
      </w:pPr>
      <w:r w:rsidRPr="00FA0939">
        <w:rPr>
          <w:b/>
          <w:bCs/>
        </w:rPr>
        <w:t>Spatial Task</w:t>
      </w:r>
      <w:r w:rsidRPr="00FA0939">
        <w:t>: Chips with heterogeneous features representative of true distributions to test spatial reasoning.[43]</w:t>
      </w:r>
    </w:p>
    <w:p w14:paraId="43CAF584" w14:textId="77777777" w:rsidR="00FA0939" w:rsidRPr="00FA0939" w:rsidRDefault="00FA0939" w:rsidP="00FA0939">
      <w:pPr>
        <w:numPr>
          <w:ilvl w:val="0"/>
          <w:numId w:val="1"/>
        </w:numPr>
        <w:jc w:val="both"/>
      </w:pPr>
      <w:r w:rsidRPr="00FA0939">
        <w:rPr>
          <w:b/>
          <w:bCs/>
        </w:rPr>
        <w:t>Temporal Task</w:t>
      </w:r>
      <w:r w:rsidRPr="00FA0939">
        <w:t>: Time-series imagery of pre- and post-event disturbances (wildfire/flood) to test temporal attribution.[43]</w:t>
      </w:r>
    </w:p>
    <w:p w14:paraId="5C39A88F" w14:textId="77777777" w:rsidR="00FA0939" w:rsidRPr="00FA0939" w:rsidRDefault="00FA0939" w:rsidP="00FA0939">
      <w:pPr>
        <w:jc w:val="both"/>
      </w:pPr>
      <w:r w:rsidRPr="00FA0939">
        <w:t xml:space="preserve">These standardized tests demonstrate whether a model has truly learned the physical properties of geospatial data or is merely relying on statistical </w:t>
      </w:r>
      <w:proofErr w:type="gramStart"/>
      <w:r w:rsidRPr="00FA0939">
        <w:t>artifacts.[</w:t>
      </w:r>
      <w:proofErr w:type="gramEnd"/>
      <w:r w:rsidRPr="00FA0939">
        <w:t>14, 43]</w:t>
      </w:r>
    </w:p>
    <w:p w14:paraId="2B046D76" w14:textId="77777777" w:rsidR="00FA0939" w:rsidRPr="00FA0939" w:rsidRDefault="00FA0939" w:rsidP="00FA0939">
      <w:pPr>
        <w:jc w:val="both"/>
      </w:pPr>
      <w:r w:rsidRPr="00FA0939">
        <w:t>Challenges and Future Trajectories in Geospatial XAI</w:t>
      </w:r>
    </w:p>
    <w:p w14:paraId="63E816D7" w14:textId="77777777" w:rsidR="00FA0939" w:rsidRPr="00FA0939" w:rsidRDefault="00FA0939" w:rsidP="00FA0939">
      <w:pPr>
        <w:jc w:val="both"/>
      </w:pPr>
      <w:r w:rsidRPr="00FA0939">
        <w:t xml:space="preserve">The path toward fully transparent and reliable </w:t>
      </w:r>
      <w:proofErr w:type="spellStart"/>
      <w:r w:rsidRPr="00FA0939">
        <w:t>GFMs</w:t>
      </w:r>
      <w:proofErr w:type="spellEnd"/>
      <w:r w:rsidRPr="00FA0939">
        <w:t xml:space="preserve"> is fraught with technical and systemic </w:t>
      </w:r>
      <w:proofErr w:type="gramStart"/>
      <w:r w:rsidRPr="00FA0939">
        <w:t>challenges.[</w:t>
      </w:r>
      <w:proofErr w:type="gramEnd"/>
      <w:r w:rsidRPr="00FA0939">
        <w:t>8, 21]</w:t>
      </w:r>
    </w:p>
    <w:p w14:paraId="59C1212D" w14:textId="77777777" w:rsidR="00FA0939" w:rsidRPr="00FA0939" w:rsidRDefault="00FA0939" w:rsidP="00FA0939">
      <w:pPr>
        <w:jc w:val="both"/>
      </w:pPr>
      <w:r w:rsidRPr="00FA0939">
        <w:t>Computational and Economic Costs</w:t>
      </w:r>
    </w:p>
    <w:p w14:paraId="6122AAD7" w14:textId="77777777" w:rsidR="00FA0939" w:rsidRPr="00FA0939" w:rsidRDefault="00FA0939" w:rsidP="00FA0939">
      <w:pPr>
        <w:jc w:val="both"/>
      </w:pPr>
      <w:r w:rsidRPr="00FA0939">
        <w:t>Achieving faithful attributions for black-box transformer models while maintaining computational efficiency is an unsolved challenge.[33] Perturbation-based methods require excessive compute time and energy, making their application economically infeasible for very large architectures.[33] Rule-based backpropagation methods like LRP and gradient-based approaches like IG offer more efficient alternatives but require specialized implementations to handle non-linear attention and multi-modal fusion layers.[27, 33]</w:t>
      </w:r>
    </w:p>
    <w:p w14:paraId="0A00DEBD" w14:textId="77777777" w:rsidR="00FA0939" w:rsidRPr="00FA0939" w:rsidRDefault="00FA0939" w:rsidP="00FA0939">
      <w:pPr>
        <w:jc w:val="both"/>
      </w:pPr>
      <w:r w:rsidRPr="00FA0939">
        <w:t>Standardization and Interdisciplinary Collaboration</w:t>
      </w:r>
    </w:p>
    <w:p w14:paraId="5E6DA9F6" w14:textId="77777777" w:rsidR="00FA0939" w:rsidRPr="00FA0939" w:rsidRDefault="00FA0939" w:rsidP="00FA0939">
      <w:pPr>
        <w:jc w:val="both"/>
      </w:pPr>
      <w:r w:rsidRPr="00FA0939">
        <w:t>There is a significant gap between the rapid adoption of AI in remote sensing and the implementation of XAI.[9, 17] Bridging this gap requires collaboration across fields—remote sensing, computer science, and social science—to create AI solutions that are not only accurate but also practical and understandable for end-users.[4, 58] Furthermore, standardized protocols for model adaptation and Machine Unlearning (for privacy) are needed as the field moves toward real-world deployment on digital twins and edge platforms.[14, 52, 56]</w:t>
      </w:r>
    </w:p>
    <w:p w14:paraId="301E3023" w14:textId="77777777" w:rsidR="00FA0939" w:rsidRPr="00FA0939" w:rsidRDefault="00FA0939" w:rsidP="00FA0939">
      <w:pPr>
        <w:jc w:val="both"/>
      </w:pPr>
      <w:r w:rsidRPr="00FA0939">
        <w:t>Towards Causal and Physics-Aware Interpretability</w:t>
      </w:r>
    </w:p>
    <w:p w14:paraId="11298C87" w14:textId="77777777" w:rsidR="00FA0939" w:rsidRPr="00FA0939" w:rsidRDefault="00FA0939" w:rsidP="00FA0939">
      <w:pPr>
        <w:jc w:val="both"/>
      </w:pPr>
      <w:r w:rsidRPr="00FA0939">
        <w:t>Future research is shifting from simple feature attribution to scientific understanding.[52] This involves integrating XAI with causal inference and physics-aware ML to reveal the underlying mechanisms of the Earth system.[8, 9, 58] By ensuring that AI models respect physical laws and causal relations, the geospatial community can move toward "human-centric" AI that facilitates genuine scientific discovery and more effective planetary stewardship.[8, 12, 57]</w:t>
      </w:r>
    </w:p>
    <w:p w14:paraId="0200DA68" w14:textId="77777777" w:rsidR="00FA0939" w:rsidRPr="00FA0939" w:rsidRDefault="00FA0939" w:rsidP="00FA0939">
      <w:pPr>
        <w:jc w:val="both"/>
      </w:pPr>
      <w:r w:rsidRPr="00FA0939">
        <w:t>Conclusion</w:t>
      </w:r>
    </w:p>
    <w:p w14:paraId="75C78691" w14:textId="77777777" w:rsidR="00FA0939" w:rsidRPr="00FA0939" w:rsidRDefault="00FA0939" w:rsidP="00FA0939">
      <w:pPr>
        <w:jc w:val="both"/>
      </w:pPr>
      <w:r w:rsidRPr="00FA0939">
        <w:lastRenderedPageBreak/>
        <w:t xml:space="preserve">The convergence of Earth Observation Foundation Models and Explainable AI represents a transformative milestone in geospatial data science. Models like Prithvi, CLAY, and </w:t>
      </w:r>
      <w:proofErr w:type="spellStart"/>
      <w:r w:rsidRPr="00FA0939">
        <w:t>TerraFM</w:t>
      </w:r>
      <w:proofErr w:type="spellEnd"/>
      <w:r w:rsidRPr="00FA0939">
        <w:t xml:space="preserve"> have redefined what is possible in terms of label efficiency and global generalization, yet their complexity necessitates the concurrent development of robust XAI workflows. By adapting techniques such as SHAP, Integrated Gradients, and Monte Carlo Dropout to the unique multi-spectral, multi-temporal, and multi-sensor realities of remote sensing, the field is moving toward a future where "black boxes" are replaced by transparent, scientifically consistent systems. These advancements not only enhance stakeholder trust in disaster response and climate </w:t>
      </w:r>
      <w:proofErr w:type="spellStart"/>
      <w:r w:rsidRPr="00FA0939">
        <w:t>modeling</w:t>
      </w:r>
      <w:proofErr w:type="spellEnd"/>
      <w:r w:rsidRPr="00FA0939">
        <w:t xml:space="preserve"> but also ensure that AI remains a tool for equitable, accountable, and evidence-based decision-making. The ongoing development of specialized benchmarks and interdisciplinary frameworks will be essential in bridging the remaining gaps, ultimately allowing </w:t>
      </w:r>
      <w:proofErr w:type="spellStart"/>
      <w:r w:rsidRPr="00FA0939">
        <w:t>GeoAI</w:t>
      </w:r>
      <w:proofErr w:type="spellEnd"/>
      <w:r w:rsidRPr="00FA0939">
        <w:t xml:space="preserve"> to </w:t>
      </w:r>
      <w:proofErr w:type="spellStart"/>
      <w:r w:rsidRPr="00FA0939">
        <w:t>catalyze</w:t>
      </w:r>
      <w:proofErr w:type="spellEnd"/>
      <w:r w:rsidRPr="00FA0939">
        <w:t xml:space="preserve"> new forms of scientific discovery while addressing the urgent challenges of our changing planet.</w:t>
      </w:r>
    </w:p>
    <w:p w14:paraId="02827120" w14:textId="77777777" w:rsidR="00FA0939" w:rsidRPr="00FA0939" w:rsidRDefault="00FA0939" w:rsidP="00FA0939">
      <w:pPr>
        <w:jc w:val="both"/>
      </w:pPr>
      <w:r w:rsidRPr="00FA0939">
        <w:t>--------------------------------------------------------------------------------</w:t>
      </w:r>
    </w:p>
    <w:p w14:paraId="613A9A30" w14:textId="77777777" w:rsidR="00FA0939" w:rsidRPr="00FA0939" w:rsidRDefault="00FA0939" w:rsidP="00FA0939">
      <w:pPr>
        <w:numPr>
          <w:ilvl w:val="0"/>
          <w:numId w:val="2"/>
        </w:numPr>
        <w:jc w:val="both"/>
      </w:pPr>
      <w:r w:rsidRPr="00FA0939">
        <w:t xml:space="preserve">Earth AI: Unlocking Geospatial Insights with Foundation Models and Cross-Modal Reasoning - </w:t>
      </w:r>
      <w:proofErr w:type="spellStart"/>
      <w:r w:rsidRPr="00FA0939">
        <w:t>arXiv</w:t>
      </w:r>
      <w:proofErr w:type="spellEnd"/>
      <w:r w:rsidRPr="00FA0939">
        <w:t>, </w:t>
      </w:r>
      <w:hyperlink r:id="rId8" w:tgtFrame="_blank" w:history="1">
        <w:r w:rsidRPr="00FA0939">
          <w:rPr>
            <w:rStyle w:val="Hyperlink"/>
          </w:rPr>
          <w:t>https://arxiv.org/html/2510.18318v2</w:t>
        </w:r>
      </w:hyperlink>
    </w:p>
    <w:p w14:paraId="2039FACF" w14:textId="77777777" w:rsidR="00FA0939" w:rsidRPr="00FA0939" w:rsidRDefault="00FA0939" w:rsidP="00FA0939">
      <w:pPr>
        <w:numPr>
          <w:ilvl w:val="0"/>
          <w:numId w:val="2"/>
        </w:numPr>
        <w:jc w:val="both"/>
      </w:pPr>
      <w:r w:rsidRPr="00FA0939">
        <w:t>AI Foundation Models in Remote Sensing: A Survey - OSTI, </w:t>
      </w:r>
      <w:hyperlink r:id="rId9" w:tgtFrame="_blank" w:history="1">
        <w:r w:rsidRPr="00FA0939">
          <w:rPr>
            <w:rStyle w:val="Hyperlink"/>
          </w:rPr>
          <w:t>https://www.osti.gov/servlets/purl/2573563</w:t>
        </w:r>
      </w:hyperlink>
    </w:p>
    <w:p w14:paraId="6B5799BC" w14:textId="77777777" w:rsidR="00FA0939" w:rsidRPr="00FA0939" w:rsidRDefault="00FA0939" w:rsidP="00FA0939">
      <w:pPr>
        <w:numPr>
          <w:ilvl w:val="0"/>
          <w:numId w:val="2"/>
        </w:numPr>
        <w:jc w:val="both"/>
      </w:pPr>
      <w:r w:rsidRPr="00FA0939">
        <w:t>Prithvi-EO: An Open-Access Geospatial Foundation Model Advancing Earth Science through Global Collaboration for AGU 2025 - IBM Research, </w:t>
      </w:r>
      <w:hyperlink r:id="rId10" w:tgtFrame="_blank" w:history="1">
        <w:r w:rsidRPr="00FA0939">
          <w:rPr>
            <w:rStyle w:val="Hyperlink"/>
          </w:rPr>
          <w:t>https://research.ibm.com/publications/prithvi-eo-an-open-access-geospatial-foundation-model-advancing-earth-science-through-global-collaboration</w:t>
        </w:r>
      </w:hyperlink>
    </w:p>
    <w:p w14:paraId="1AB1A687" w14:textId="77777777" w:rsidR="00FA0939" w:rsidRPr="00FA0939" w:rsidRDefault="00FA0939" w:rsidP="00FA0939">
      <w:pPr>
        <w:numPr>
          <w:ilvl w:val="0"/>
          <w:numId w:val="2"/>
        </w:numPr>
        <w:jc w:val="both"/>
      </w:pPr>
      <w:r w:rsidRPr="00FA0939">
        <w:t>Explainable AI for earth observation: A review including societal and regulatory perspectives, </w:t>
      </w:r>
      <w:hyperlink r:id="rId11" w:tgtFrame="_blank" w:history="1">
        <w:r w:rsidRPr="00FA0939">
          <w:rPr>
            <w:rStyle w:val="Hyperlink"/>
          </w:rPr>
          <w:t>https://www.researchgate.net/publication/361866009_Explainable_AI_for_earth_observation_A_review_including_societal_and_regulatory_perspectives</w:t>
        </w:r>
      </w:hyperlink>
    </w:p>
    <w:p w14:paraId="2C4E4BCE" w14:textId="77777777" w:rsidR="00FA0939" w:rsidRPr="00FA0939" w:rsidRDefault="00FA0939" w:rsidP="00FA0939">
      <w:pPr>
        <w:numPr>
          <w:ilvl w:val="0"/>
          <w:numId w:val="2"/>
        </w:numPr>
        <w:jc w:val="both"/>
      </w:pPr>
      <w:r w:rsidRPr="00FA0939">
        <w:t>Explainable AI in Natural Disaster Forecasting: Balancing Accuracy ..., </w:t>
      </w:r>
      <w:hyperlink r:id="rId12" w:tgtFrame="_blank" w:history="1">
        <w:r w:rsidRPr="00FA0939">
          <w:rPr>
            <w:rStyle w:val="Hyperlink"/>
          </w:rPr>
          <w:t>https://www.researchgate.net/publication/393430051_Explainable_AI_in_Natural_Disaster_Forecasting_Balancing_Accuracy_with_Trust_and_Transparency</w:t>
        </w:r>
      </w:hyperlink>
    </w:p>
    <w:p w14:paraId="52BEF19B" w14:textId="77777777" w:rsidR="00FA0939" w:rsidRPr="00FA0939" w:rsidRDefault="00FA0939" w:rsidP="00FA0939">
      <w:pPr>
        <w:numPr>
          <w:ilvl w:val="0"/>
          <w:numId w:val="2"/>
        </w:numPr>
        <w:jc w:val="both"/>
      </w:pPr>
      <w:r w:rsidRPr="00FA0939">
        <w:t>Explainable Artificial Intelligence (XAI) for Climate Hazard ... - IJSAT, </w:t>
      </w:r>
      <w:hyperlink r:id="rId13" w:tgtFrame="_blank" w:history="1">
        <w:r w:rsidRPr="00FA0939">
          <w:rPr>
            <w:rStyle w:val="Hyperlink"/>
          </w:rPr>
          <w:t>https://www.ijsat.org/papers/2025/1/1309.pdf</w:t>
        </w:r>
      </w:hyperlink>
    </w:p>
    <w:p w14:paraId="0247A400" w14:textId="77777777" w:rsidR="00FA0939" w:rsidRPr="00FA0939" w:rsidRDefault="00FA0939" w:rsidP="00FA0939">
      <w:pPr>
        <w:numPr>
          <w:ilvl w:val="0"/>
          <w:numId w:val="2"/>
        </w:numPr>
        <w:jc w:val="both"/>
      </w:pPr>
      <w:r w:rsidRPr="00FA0939">
        <w:t>Explainable AI for earth observation: A review including societal and regulatory perspectives, </w:t>
      </w:r>
      <w:hyperlink r:id="rId14" w:tgtFrame="_blank" w:history="1">
        <w:r w:rsidRPr="00FA0939">
          <w:rPr>
            <w:rStyle w:val="Hyperlink"/>
          </w:rPr>
          <w:t>https://www.semanticscholar.org/paper/Explainable-AI-for-earth-observation%3A-A-review-and-Gevaert/5f417d6ae5a6e41d9932811c8d2811c7c75b29b9</w:t>
        </w:r>
      </w:hyperlink>
    </w:p>
    <w:p w14:paraId="116B3B91" w14:textId="77777777" w:rsidR="00FA0939" w:rsidRPr="00FA0939" w:rsidRDefault="00FA0939" w:rsidP="00FA0939">
      <w:pPr>
        <w:numPr>
          <w:ilvl w:val="0"/>
          <w:numId w:val="2"/>
        </w:numPr>
        <w:jc w:val="both"/>
      </w:pPr>
      <w:r w:rsidRPr="00FA0939">
        <w:lastRenderedPageBreak/>
        <w:t>Beyond the Black Box: A Systematic Review of Explainable AI for Transparent and Trustworthy Water Quality Monitoring - IEEE Xplore, </w:t>
      </w:r>
      <w:hyperlink r:id="rId15" w:tgtFrame="_blank" w:history="1">
        <w:r w:rsidRPr="00FA0939">
          <w:rPr>
            <w:rStyle w:val="Hyperlink"/>
          </w:rPr>
          <w:t>https://ieeexplore.ieee.org/iel8/10347229/10787061/11112533.pdf</w:t>
        </w:r>
      </w:hyperlink>
    </w:p>
    <w:p w14:paraId="59D8D98E" w14:textId="77777777" w:rsidR="00FA0939" w:rsidRPr="00FA0939" w:rsidRDefault="00FA0939" w:rsidP="00FA0939">
      <w:pPr>
        <w:numPr>
          <w:ilvl w:val="0"/>
          <w:numId w:val="2"/>
        </w:numPr>
        <w:jc w:val="both"/>
      </w:pPr>
      <w:r w:rsidRPr="00FA0939">
        <w:t xml:space="preserve">Opening the Black-Box: A Systematic Review on Explainable AI in Remote Sensing - </w:t>
      </w:r>
      <w:proofErr w:type="spellStart"/>
      <w:r w:rsidRPr="00FA0939">
        <w:t>arXiv</w:t>
      </w:r>
      <w:proofErr w:type="spellEnd"/>
      <w:r w:rsidRPr="00FA0939">
        <w:t>, </w:t>
      </w:r>
      <w:hyperlink r:id="rId16" w:tgtFrame="_blank" w:history="1">
        <w:r w:rsidRPr="00FA0939">
          <w:rPr>
            <w:rStyle w:val="Hyperlink"/>
          </w:rPr>
          <w:t>https://arxiv.org/html/2402.13791v1</w:t>
        </w:r>
      </w:hyperlink>
    </w:p>
    <w:p w14:paraId="6F1F100C" w14:textId="77777777" w:rsidR="00FA0939" w:rsidRPr="00FA0939" w:rsidRDefault="00FA0939" w:rsidP="00FA0939">
      <w:pPr>
        <w:numPr>
          <w:ilvl w:val="0"/>
          <w:numId w:val="2"/>
        </w:numPr>
        <w:jc w:val="both"/>
      </w:pPr>
      <w:proofErr w:type="spellStart"/>
      <w:r w:rsidRPr="00FA0939">
        <w:t>TerraFM</w:t>
      </w:r>
      <w:proofErr w:type="spellEnd"/>
      <w:r w:rsidRPr="00FA0939">
        <w:t xml:space="preserve">: A Scalable Foundation Model for Unified </w:t>
      </w:r>
      <w:proofErr w:type="spellStart"/>
      <w:r w:rsidRPr="00FA0939">
        <w:t>Multisensor</w:t>
      </w:r>
      <w:proofErr w:type="spellEnd"/>
      <w:r w:rsidRPr="00FA0939">
        <w:t xml:space="preserve"> Earth ..., </w:t>
      </w:r>
      <w:hyperlink r:id="rId17" w:tgtFrame="_blank" w:history="1">
        <w:r w:rsidRPr="00FA0939">
          <w:rPr>
            <w:rStyle w:val="Hyperlink"/>
          </w:rPr>
          <w:t>https://openreview.net/forum?id=cBxuzdUDNx</w:t>
        </w:r>
      </w:hyperlink>
    </w:p>
    <w:p w14:paraId="15B7990B" w14:textId="77777777" w:rsidR="00FA0939" w:rsidRPr="00FA0939" w:rsidRDefault="00FA0939" w:rsidP="00FA0939">
      <w:pPr>
        <w:numPr>
          <w:ilvl w:val="0"/>
          <w:numId w:val="2"/>
        </w:numPr>
        <w:jc w:val="both"/>
      </w:pPr>
      <w:r w:rsidRPr="00FA0939">
        <w:t xml:space="preserve">Introduction to Earth Foundation Models - IGARSS 2025 </w:t>
      </w:r>
      <w:proofErr w:type="spellStart"/>
      <w:r w:rsidRPr="00FA0939">
        <w:t>EarthFM</w:t>
      </w:r>
      <w:proofErr w:type="spellEnd"/>
      <w:r w:rsidRPr="00FA0939">
        <w:t xml:space="preserve"> ..., </w:t>
      </w:r>
      <w:hyperlink r:id="rId18" w:tgtFrame="_blank" w:history="1">
        <w:r w:rsidRPr="00FA0939">
          <w:rPr>
            <w:rStyle w:val="Hyperlink"/>
          </w:rPr>
          <w:t>https://developmentseed.org/igarss25tutorial/tut1-intro/</w:t>
        </w:r>
      </w:hyperlink>
    </w:p>
    <w:p w14:paraId="3F76F810" w14:textId="77777777" w:rsidR="00FA0939" w:rsidRPr="00FA0939" w:rsidRDefault="00FA0939" w:rsidP="00FA0939">
      <w:pPr>
        <w:numPr>
          <w:ilvl w:val="0"/>
          <w:numId w:val="2"/>
        </w:numPr>
        <w:jc w:val="both"/>
      </w:pPr>
      <w:r w:rsidRPr="00FA0939">
        <w:t>Science Collaborations Sparking New Applications With Geospatial Foundation Models, </w:t>
      </w:r>
      <w:hyperlink r:id="rId19" w:tgtFrame="_blank" w:history="1">
        <w:r w:rsidRPr="00FA0939">
          <w:rPr>
            <w:rStyle w:val="Hyperlink"/>
          </w:rPr>
          <w:t>https://science.data.nasa.gov/learn/blog/prithvi-geospatial-model-applications</w:t>
        </w:r>
      </w:hyperlink>
    </w:p>
    <w:p w14:paraId="52175913" w14:textId="77777777" w:rsidR="00FA0939" w:rsidRPr="00FA0939" w:rsidRDefault="00FA0939" w:rsidP="00FA0939">
      <w:pPr>
        <w:numPr>
          <w:ilvl w:val="0"/>
          <w:numId w:val="2"/>
        </w:numPr>
        <w:jc w:val="both"/>
      </w:pPr>
      <w:r w:rsidRPr="00FA0939">
        <w:t>Foundation Models for Geospatial Analytics (Collaboration with NASA and IBM), </w:t>
      </w:r>
      <w:hyperlink r:id="rId20" w:tgtFrame="_blank" w:history="1">
        <w:r w:rsidRPr="00FA0939">
          <w:rPr>
            <w:rStyle w:val="Hyperlink"/>
          </w:rPr>
          <w:t>https://www.clarku.edu/geospatial-analytics/projects/prithvi-foundation-model/</w:t>
        </w:r>
      </w:hyperlink>
    </w:p>
    <w:p w14:paraId="64C110E1" w14:textId="77777777" w:rsidR="00FA0939" w:rsidRPr="00FA0939" w:rsidRDefault="00FA0939" w:rsidP="00FA0939">
      <w:pPr>
        <w:numPr>
          <w:ilvl w:val="0"/>
          <w:numId w:val="2"/>
        </w:numPr>
        <w:jc w:val="both"/>
      </w:pPr>
      <w:r w:rsidRPr="00FA0939">
        <w:t>Earth Action in Transition: Highlights From the 2025 ESA–NASA International Workshop on AI Foundation Models for EO [Space-Agencies] | Request PDF - ResearchGate, </w:t>
      </w:r>
      <w:hyperlink r:id="rId21" w:tgtFrame="_blank" w:history="1">
        <w:r w:rsidRPr="00FA0939">
          <w:rPr>
            <w:rStyle w:val="Hyperlink"/>
          </w:rPr>
          <w:t>https://www.researchgate.net/publication/398804095_Earth_Action_in_Transition_Highlights_From_the_2025_ESA-NASA_International_Workshop_on_AI_Foundation_Models_for_EO_Space-Agencies</w:t>
        </w:r>
      </w:hyperlink>
    </w:p>
    <w:p w14:paraId="5DB185EB" w14:textId="77777777" w:rsidR="00FA0939" w:rsidRPr="00FA0939" w:rsidRDefault="00FA0939" w:rsidP="00FA0939">
      <w:pPr>
        <w:numPr>
          <w:ilvl w:val="0"/>
          <w:numId w:val="2"/>
        </w:numPr>
        <w:jc w:val="both"/>
      </w:pPr>
      <w:r w:rsidRPr="00FA0939">
        <w:t>Prithvi Model: Geospatial Foundation - Emergent Mind, </w:t>
      </w:r>
      <w:hyperlink r:id="rId22" w:tgtFrame="_blank" w:history="1">
        <w:r w:rsidRPr="00FA0939">
          <w:rPr>
            <w:rStyle w:val="Hyperlink"/>
          </w:rPr>
          <w:t>https://www.emergentmind.com/topics/prithvi-model</w:t>
        </w:r>
      </w:hyperlink>
    </w:p>
    <w:p w14:paraId="7E6B5DB6" w14:textId="77777777" w:rsidR="00FA0939" w:rsidRPr="00FA0939" w:rsidRDefault="00FA0939" w:rsidP="00FA0939">
      <w:pPr>
        <w:numPr>
          <w:ilvl w:val="0"/>
          <w:numId w:val="2"/>
        </w:numPr>
        <w:jc w:val="both"/>
      </w:pPr>
      <w:r w:rsidRPr="00FA0939">
        <w:t>Clay Foundation Model, </w:t>
      </w:r>
      <w:hyperlink r:id="rId23" w:tgtFrame="_blank" w:history="1">
        <w:r w:rsidRPr="00FA0939">
          <w:rPr>
            <w:rStyle w:val="Hyperlink"/>
          </w:rPr>
          <w:t>https://clay-foundation.github.io/model/</w:t>
        </w:r>
      </w:hyperlink>
    </w:p>
    <w:p w14:paraId="77F70B0C" w14:textId="77777777" w:rsidR="00FA0939" w:rsidRPr="00FA0939" w:rsidRDefault="00FA0939" w:rsidP="00FA0939">
      <w:pPr>
        <w:numPr>
          <w:ilvl w:val="0"/>
          <w:numId w:val="2"/>
        </w:numPr>
        <w:jc w:val="both"/>
      </w:pPr>
      <w:r w:rsidRPr="00FA0939">
        <w:t>Explainable AI: A Game-Changer for Climate Science and Natural Disaster Management, </w:t>
      </w:r>
      <w:hyperlink r:id="rId24" w:tgtFrame="_blank" w:history="1">
        <w:r w:rsidRPr="00FA0939">
          <w:rPr>
            <w:rStyle w:val="Hyperlink"/>
          </w:rPr>
          <w:t>https://dramsch.net/articles/explainable-ai-a-game-changer-for-climate-science-and-natural-disaster-management/</w:t>
        </w:r>
      </w:hyperlink>
    </w:p>
    <w:p w14:paraId="5B6FB5FB" w14:textId="77777777" w:rsidR="00FA0939" w:rsidRPr="00FA0939" w:rsidRDefault="00FA0939" w:rsidP="00FA0939">
      <w:pPr>
        <w:numPr>
          <w:ilvl w:val="0"/>
          <w:numId w:val="2"/>
        </w:numPr>
        <w:jc w:val="both"/>
      </w:pPr>
      <w:r w:rsidRPr="00FA0939">
        <w:t>LIME-Based Data Selection Method for SAR Images Generation Using GAN - MDPI, </w:t>
      </w:r>
      <w:hyperlink r:id="rId25" w:tgtFrame="_blank" w:history="1">
        <w:r w:rsidRPr="00FA0939">
          <w:rPr>
            <w:rStyle w:val="Hyperlink"/>
          </w:rPr>
          <w:t>https://www.mdpi.com/2072-4292/14/1/204</w:t>
        </w:r>
      </w:hyperlink>
    </w:p>
    <w:p w14:paraId="67A54A4E" w14:textId="77777777" w:rsidR="00FA0939" w:rsidRPr="00FA0939" w:rsidRDefault="00FA0939" w:rsidP="00FA0939">
      <w:pPr>
        <w:numPr>
          <w:ilvl w:val="0"/>
          <w:numId w:val="2"/>
        </w:numPr>
        <w:jc w:val="both"/>
      </w:pPr>
      <w:r w:rsidRPr="00FA0939">
        <w:t>Explainable AI in Transforming Land Use Land Cover Classification - ResearchGate, </w:t>
      </w:r>
      <w:hyperlink r:id="rId26" w:tgtFrame="_blank" w:history="1">
        <w:r w:rsidRPr="00FA0939">
          <w:rPr>
            <w:rStyle w:val="Hyperlink"/>
          </w:rPr>
          <w:t>https://www.researchgate.net/publication/389297329_Explainable_AI_in_Transforming_Land_Use_Land_Cover_Classification</w:t>
        </w:r>
      </w:hyperlink>
    </w:p>
    <w:p w14:paraId="4B20704C" w14:textId="77777777" w:rsidR="00FA0939" w:rsidRPr="00FA0939" w:rsidRDefault="00FA0939" w:rsidP="00FA0939">
      <w:pPr>
        <w:numPr>
          <w:ilvl w:val="0"/>
          <w:numId w:val="2"/>
        </w:numPr>
        <w:jc w:val="both"/>
      </w:pPr>
      <w:r w:rsidRPr="00FA0939">
        <w:t>(PDF) Explainable AI (XAI) for Model Interpretability: A Comprehensive Analysis of Methods, Challenges, and Applications - ResearchGate, </w:t>
      </w:r>
      <w:hyperlink r:id="rId27" w:tgtFrame="_blank" w:history="1">
        <w:r w:rsidRPr="00FA0939">
          <w:rPr>
            <w:rStyle w:val="Hyperlink"/>
          </w:rPr>
          <w:t>https://www.researchgate.net/publication/403127642_Explainab</w:t>
        </w:r>
        <w:r w:rsidRPr="00FA0939">
          <w:rPr>
            <w:rStyle w:val="Hyperlink"/>
          </w:rPr>
          <w:lastRenderedPageBreak/>
          <w:t>le_AI_XAI_for_Model_Interpretability_A_Comprehensive_Analysis_of_Methods_Challenges_and_Applications</w:t>
        </w:r>
      </w:hyperlink>
    </w:p>
    <w:p w14:paraId="3680E4E8" w14:textId="77777777" w:rsidR="00FA0939" w:rsidRPr="00FA0939" w:rsidRDefault="00FA0939" w:rsidP="00FA0939">
      <w:pPr>
        <w:numPr>
          <w:ilvl w:val="0"/>
          <w:numId w:val="2"/>
        </w:numPr>
        <w:jc w:val="both"/>
      </w:pPr>
      <w:proofErr w:type="spellStart"/>
      <w:r w:rsidRPr="00FA0939">
        <w:t>xAI</w:t>
      </w:r>
      <w:proofErr w:type="spellEnd"/>
      <w:r w:rsidRPr="00FA0939">
        <w:t xml:space="preserve">-CV: An Overview of Explainable Artificial Intelligence in Computer Vision - </w:t>
      </w:r>
      <w:proofErr w:type="spellStart"/>
      <w:r w:rsidRPr="00FA0939">
        <w:t>arXiv</w:t>
      </w:r>
      <w:proofErr w:type="spellEnd"/>
      <w:r w:rsidRPr="00FA0939">
        <w:t>, </w:t>
      </w:r>
      <w:hyperlink r:id="rId28" w:tgtFrame="_blank" w:history="1">
        <w:r w:rsidRPr="00FA0939">
          <w:rPr>
            <w:rStyle w:val="Hyperlink"/>
          </w:rPr>
          <w:t>https://arxiv.org/html/2509.18913v1</w:t>
        </w:r>
      </w:hyperlink>
    </w:p>
    <w:p w14:paraId="09DA7532" w14:textId="77777777" w:rsidR="00FA0939" w:rsidRPr="00FA0939" w:rsidRDefault="00FA0939" w:rsidP="00FA0939">
      <w:pPr>
        <w:numPr>
          <w:ilvl w:val="0"/>
          <w:numId w:val="2"/>
        </w:numPr>
        <w:jc w:val="both"/>
      </w:pPr>
      <w:r w:rsidRPr="00FA0939">
        <w:t xml:space="preserve">Machine Explainability: A Guide to LIME, SHAP, and </w:t>
      </w:r>
      <w:proofErr w:type="spellStart"/>
      <w:r w:rsidRPr="00FA0939">
        <w:t>Gradcam</w:t>
      </w:r>
      <w:proofErr w:type="spellEnd"/>
      <w:r w:rsidRPr="00FA0939">
        <w:t xml:space="preserve"> | by Suryansh Raghuvanshi, </w:t>
      </w:r>
      <w:hyperlink r:id="rId29" w:tgtFrame="_blank" w:history="1">
        <w:r w:rsidRPr="00FA0939">
          <w:rPr>
            <w:rStyle w:val="Hyperlink"/>
          </w:rPr>
          <w:t>https://suryansh-raghuvanshi.medium.com/machine-explainability-a-guide-to-lime-shap-and-gradcam-60f6265f365f</w:t>
        </w:r>
      </w:hyperlink>
    </w:p>
    <w:p w14:paraId="1CCEBBA2" w14:textId="77777777" w:rsidR="00FA0939" w:rsidRPr="00FA0939" w:rsidRDefault="00FA0939" w:rsidP="00FA0939">
      <w:pPr>
        <w:numPr>
          <w:ilvl w:val="0"/>
          <w:numId w:val="2"/>
        </w:numPr>
        <w:jc w:val="both"/>
      </w:pPr>
      <w:r w:rsidRPr="00FA0939">
        <w:t>Advancing malware imagery classification with explainable deep learning: A state-of-the-art approach using SHAP, LIME and Grad-CAM - PMC, </w:t>
      </w:r>
      <w:hyperlink r:id="rId30" w:tgtFrame="_blank" w:history="1">
        <w:r w:rsidRPr="00FA0939">
          <w:rPr>
            <w:rStyle w:val="Hyperlink"/>
          </w:rPr>
          <w:t>https://pmc.ncbi.nlm.nih.gov/articles/PMC12118971/</w:t>
        </w:r>
      </w:hyperlink>
    </w:p>
    <w:p w14:paraId="4200FFBB" w14:textId="77777777" w:rsidR="00FA0939" w:rsidRPr="00FA0939" w:rsidRDefault="00FA0939" w:rsidP="00FA0939">
      <w:pPr>
        <w:numPr>
          <w:ilvl w:val="0"/>
          <w:numId w:val="2"/>
        </w:numPr>
        <w:jc w:val="both"/>
      </w:pPr>
      <w:proofErr w:type="spellStart"/>
      <w:r w:rsidRPr="00FA0939">
        <w:t>eXplainable</w:t>
      </w:r>
      <w:proofErr w:type="spellEnd"/>
      <w:r w:rsidRPr="00FA0939">
        <w:t xml:space="preserve"> Artificial Intelligence (XAI): A Systematic Review for Unveiling the Black Box Models and Their Relevance to Biomedical Imaging and Sensing - MDPI, </w:t>
      </w:r>
      <w:hyperlink r:id="rId31" w:tgtFrame="_blank" w:history="1">
        <w:r w:rsidRPr="00FA0939">
          <w:rPr>
            <w:rStyle w:val="Hyperlink"/>
          </w:rPr>
          <w:t>https://www.mdpi.com/1424-8220/25/21/6649</w:t>
        </w:r>
      </w:hyperlink>
    </w:p>
    <w:p w14:paraId="3B5F8685" w14:textId="77777777" w:rsidR="00FA0939" w:rsidRPr="00FA0939" w:rsidRDefault="00FA0939" w:rsidP="00FA0939">
      <w:pPr>
        <w:numPr>
          <w:ilvl w:val="0"/>
          <w:numId w:val="2"/>
        </w:numPr>
        <w:jc w:val="both"/>
      </w:pPr>
      <w:r w:rsidRPr="00FA0939">
        <w:t>Explainable artificial intelligence - Wikipedia, </w:t>
      </w:r>
      <w:hyperlink r:id="rId32" w:tgtFrame="_blank" w:history="1">
        <w:r w:rsidRPr="00FA0939">
          <w:rPr>
            <w:rStyle w:val="Hyperlink"/>
          </w:rPr>
          <w:t>https://en.wikipedia.org/wiki/Explainable_artificial_intelligence</w:t>
        </w:r>
      </w:hyperlink>
    </w:p>
    <w:p w14:paraId="5AB87122" w14:textId="77777777" w:rsidR="00FA0939" w:rsidRPr="00FA0939" w:rsidRDefault="00FA0939" w:rsidP="00FA0939">
      <w:pPr>
        <w:numPr>
          <w:ilvl w:val="0"/>
          <w:numId w:val="2"/>
        </w:numPr>
        <w:jc w:val="both"/>
      </w:pPr>
      <w:r w:rsidRPr="00FA0939">
        <w:t>Developing Interpretable Deep Learning Model for Subtropical Forest Type Classification Using Beijing-2, Sentinel-1, and Time-Series NDVI Data of Sentinel-2 - MDPI, </w:t>
      </w:r>
      <w:hyperlink r:id="rId33" w:tgtFrame="_blank" w:history="1">
        <w:r w:rsidRPr="00FA0939">
          <w:rPr>
            <w:rStyle w:val="Hyperlink"/>
          </w:rPr>
          <w:t>https://www.mdpi.com/1999-4907/16/11/1709</w:t>
        </w:r>
      </w:hyperlink>
    </w:p>
    <w:p w14:paraId="70D916DE" w14:textId="77777777" w:rsidR="00FA0939" w:rsidRPr="00FA0939" w:rsidRDefault="00FA0939" w:rsidP="00FA0939">
      <w:pPr>
        <w:numPr>
          <w:ilvl w:val="0"/>
          <w:numId w:val="2"/>
        </w:numPr>
        <w:jc w:val="both"/>
      </w:pPr>
      <w:proofErr w:type="spellStart"/>
      <w:r w:rsidRPr="00FA0939">
        <w:t>ChristianOrr</w:t>
      </w:r>
      <w:proofErr w:type="spellEnd"/>
      <w:r w:rsidRPr="00FA0939">
        <w:t>/feature-attribution-methods-</w:t>
      </w:r>
      <w:proofErr w:type="spellStart"/>
      <w:r w:rsidRPr="00FA0939">
        <w:t>jax</w:t>
      </w:r>
      <w:proofErr w:type="spellEnd"/>
      <w:r w:rsidRPr="00FA0939">
        <w:t xml:space="preserve"> - GitHub, </w:t>
      </w:r>
      <w:hyperlink r:id="rId34" w:tgtFrame="_blank" w:history="1">
        <w:r w:rsidRPr="00FA0939">
          <w:rPr>
            <w:rStyle w:val="Hyperlink"/>
          </w:rPr>
          <w:t>https://github.com/ChristianOrr/feature-attribution-methods-jax</w:t>
        </w:r>
      </w:hyperlink>
    </w:p>
    <w:p w14:paraId="534F239B" w14:textId="77777777" w:rsidR="00FA0939" w:rsidRPr="00FA0939" w:rsidRDefault="00FA0939" w:rsidP="00FA0939">
      <w:pPr>
        <w:numPr>
          <w:ilvl w:val="0"/>
          <w:numId w:val="2"/>
        </w:numPr>
        <w:jc w:val="both"/>
      </w:pPr>
      <w:r w:rsidRPr="00FA0939">
        <w:t>Four Axiomatic Characterizations of the Integrated Gradients Attribution Method, </w:t>
      </w:r>
      <w:hyperlink r:id="rId35" w:tgtFrame="_blank" w:history="1">
        <w:r w:rsidRPr="00FA0939">
          <w:rPr>
            <w:rStyle w:val="Hyperlink"/>
          </w:rPr>
          <w:t>https://jmlr.org/papers/v26/23-0671.html</w:t>
        </w:r>
      </w:hyperlink>
    </w:p>
    <w:p w14:paraId="1E15CCF3" w14:textId="77777777" w:rsidR="00FA0939" w:rsidRPr="00FA0939" w:rsidRDefault="00FA0939" w:rsidP="00FA0939">
      <w:pPr>
        <w:numPr>
          <w:ilvl w:val="0"/>
          <w:numId w:val="2"/>
        </w:numPr>
        <w:jc w:val="both"/>
      </w:pPr>
      <w:r w:rsidRPr="00FA0939">
        <w:t>Interpretability: Integrated Gradients is a decent attribution method - LessWrong, </w:t>
      </w:r>
      <w:hyperlink r:id="rId36" w:tgtFrame="_blank" w:history="1">
        <w:r w:rsidRPr="00FA0939">
          <w:rPr>
            <w:rStyle w:val="Hyperlink"/>
          </w:rPr>
          <w:t>https://www.lesswrong.com/posts/Rv6ba3CMhZGZzNH7x/interpretability-integrated-gradients-is-a-decent</w:t>
        </w:r>
      </w:hyperlink>
    </w:p>
    <w:p w14:paraId="45643F5F" w14:textId="77777777" w:rsidR="00FA0939" w:rsidRPr="00FA0939" w:rsidRDefault="00FA0939" w:rsidP="00FA0939">
      <w:pPr>
        <w:numPr>
          <w:ilvl w:val="0"/>
          <w:numId w:val="2"/>
        </w:numPr>
        <w:jc w:val="both"/>
      </w:pPr>
      <w:r w:rsidRPr="00FA0939">
        <w:t xml:space="preserve">[2505.03201] Enhancing Visual Feature Attribution via Weighted Integrated Gradients - </w:t>
      </w:r>
      <w:proofErr w:type="spellStart"/>
      <w:r w:rsidRPr="00FA0939">
        <w:t>arXiv</w:t>
      </w:r>
      <w:proofErr w:type="spellEnd"/>
      <w:r w:rsidRPr="00FA0939">
        <w:t>, </w:t>
      </w:r>
      <w:hyperlink r:id="rId37" w:tgtFrame="_blank" w:history="1">
        <w:r w:rsidRPr="00FA0939">
          <w:rPr>
            <w:rStyle w:val="Hyperlink"/>
          </w:rPr>
          <w:t>https://arxiv.org/abs/2505.03201</w:t>
        </w:r>
      </w:hyperlink>
    </w:p>
    <w:p w14:paraId="31E00916" w14:textId="77777777" w:rsidR="00FA0939" w:rsidRPr="00FA0939" w:rsidRDefault="00FA0939" w:rsidP="00FA0939">
      <w:pPr>
        <w:numPr>
          <w:ilvl w:val="0"/>
          <w:numId w:val="2"/>
        </w:numPr>
        <w:jc w:val="both"/>
      </w:pPr>
      <w:r w:rsidRPr="00FA0939">
        <w:t>[2406.10852] IG2: Integrated Gradient on Iterative Gradient Path for Feature Attribution, </w:t>
      </w:r>
      <w:hyperlink r:id="rId38" w:tgtFrame="_blank" w:history="1">
        <w:r w:rsidRPr="00FA0939">
          <w:rPr>
            <w:rStyle w:val="Hyperlink"/>
          </w:rPr>
          <w:t>https://arxiv.org/abs/2406.10852</w:t>
        </w:r>
      </w:hyperlink>
    </w:p>
    <w:p w14:paraId="7AC96835" w14:textId="77777777" w:rsidR="00FA0939" w:rsidRPr="00FA0939" w:rsidRDefault="00FA0939" w:rsidP="00FA0939">
      <w:pPr>
        <w:numPr>
          <w:ilvl w:val="0"/>
          <w:numId w:val="2"/>
        </w:numPr>
        <w:jc w:val="both"/>
      </w:pPr>
      <w:r w:rsidRPr="00FA0939">
        <w:t>10 Layer-Wise Relevance Propagation: An Overview - Fraunhofer Heinrich-Hertz-Institut, </w:t>
      </w:r>
      <w:hyperlink r:id="rId39" w:tgtFrame="_blank" w:history="1">
        <w:r w:rsidRPr="00FA0939">
          <w:rPr>
            <w:rStyle w:val="Hyperlink"/>
          </w:rPr>
          <w:t>https://iphome.hhi.de/samek/pdf/MonXAI19.pdf</w:t>
        </w:r>
      </w:hyperlink>
    </w:p>
    <w:p w14:paraId="1BAFA394" w14:textId="77777777" w:rsidR="00FA0939" w:rsidRPr="00FA0939" w:rsidRDefault="00FA0939" w:rsidP="00FA0939">
      <w:pPr>
        <w:numPr>
          <w:ilvl w:val="0"/>
          <w:numId w:val="2"/>
        </w:numPr>
        <w:jc w:val="both"/>
      </w:pPr>
      <w:proofErr w:type="spellStart"/>
      <w:r w:rsidRPr="00FA0939">
        <w:t>AttnLRP</w:t>
      </w:r>
      <w:proofErr w:type="spellEnd"/>
      <w:r w:rsidRPr="00FA0939">
        <w:t xml:space="preserve">: Attention-Aware Layer-Wise Relevance Propagation for Transformers - </w:t>
      </w:r>
      <w:proofErr w:type="spellStart"/>
      <w:r w:rsidRPr="00FA0939">
        <w:t>arXiv</w:t>
      </w:r>
      <w:proofErr w:type="spellEnd"/>
      <w:r w:rsidRPr="00FA0939">
        <w:t>, </w:t>
      </w:r>
      <w:hyperlink r:id="rId40" w:tgtFrame="_blank" w:history="1">
        <w:r w:rsidRPr="00FA0939">
          <w:rPr>
            <w:rStyle w:val="Hyperlink"/>
          </w:rPr>
          <w:t>https://arxiv.org/html/2402.05602v2</w:t>
        </w:r>
      </w:hyperlink>
    </w:p>
    <w:p w14:paraId="3C233504" w14:textId="77777777" w:rsidR="00FA0939" w:rsidRPr="00FA0939" w:rsidRDefault="00FA0939" w:rsidP="00FA0939">
      <w:pPr>
        <w:numPr>
          <w:ilvl w:val="0"/>
          <w:numId w:val="2"/>
        </w:numPr>
        <w:jc w:val="both"/>
      </w:pPr>
      <w:r w:rsidRPr="00FA0939">
        <w:lastRenderedPageBreak/>
        <w:t>Explainable AI for Land Cover Image Classification - ResearchGate, </w:t>
      </w:r>
      <w:hyperlink r:id="rId41" w:tgtFrame="_blank" w:history="1">
        <w:r w:rsidRPr="00FA0939">
          <w:rPr>
            <w:rStyle w:val="Hyperlink"/>
          </w:rPr>
          <w:t>https://www.researchgate.net/publication/386455879_Explainable_AI_for_Land_Cover_Image_Classification</w:t>
        </w:r>
      </w:hyperlink>
    </w:p>
    <w:p w14:paraId="2DB5A289" w14:textId="77777777" w:rsidR="00FA0939" w:rsidRPr="00FA0939" w:rsidRDefault="00FA0939" w:rsidP="00FA0939">
      <w:pPr>
        <w:numPr>
          <w:ilvl w:val="0"/>
          <w:numId w:val="2"/>
        </w:numPr>
        <w:jc w:val="both"/>
      </w:pPr>
      <w:r w:rsidRPr="00FA0939">
        <w:t>Feature Relevance Evaluation using Grad-CAM, LIME and SHAP for Deep Learning SAR Data Classification | Request PDF - ResearchGate, </w:t>
      </w:r>
      <w:hyperlink r:id="rId42" w:tgtFrame="_blank" w:history="1">
        <w:r w:rsidRPr="00FA0939">
          <w:rPr>
            <w:rStyle w:val="Hyperlink"/>
          </w:rPr>
          <w:t>https://www.researchgate.net/publication/365273258_Feature_Relevance_Evaluation_using_Grad-CAM_LIME_and_SHAP_for_Deep_Learning_SAR_Data_Classification</w:t>
        </w:r>
      </w:hyperlink>
    </w:p>
    <w:p w14:paraId="2C293192" w14:textId="77777777" w:rsidR="00FA0939" w:rsidRPr="00FA0939" w:rsidRDefault="00FA0939" w:rsidP="00FA0939">
      <w:pPr>
        <w:numPr>
          <w:ilvl w:val="0"/>
          <w:numId w:val="2"/>
        </w:numPr>
        <w:jc w:val="both"/>
      </w:pPr>
      <w:r w:rsidRPr="00FA0939">
        <w:t>The effects of layer-wise relevance propagation-based feature selection for EEG classification: a comparative study on multiple datasets - Frontiers, </w:t>
      </w:r>
      <w:hyperlink r:id="rId43" w:tgtFrame="_blank" w:history="1">
        <w:r w:rsidRPr="00FA0939">
          <w:rPr>
            <w:rStyle w:val="Hyperlink"/>
          </w:rPr>
          <w:t>https://www.frontiersin.org/journals/human-neuroscience/articles/10.3389/fnhum.2023.1205881/full</w:t>
        </w:r>
      </w:hyperlink>
    </w:p>
    <w:p w14:paraId="435F72AC" w14:textId="77777777" w:rsidR="00FA0939" w:rsidRPr="00FA0939" w:rsidRDefault="00FA0939" w:rsidP="00FA0939">
      <w:pPr>
        <w:numPr>
          <w:ilvl w:val="0"/>
          <w:numId w:val="2"/>
        </w:numPr>
        <w:jc w:val="both"/>
      </w:pPr>
      <w:r w:rsidRPr="00FA0939">
        <w:t>Explainable Artificial Intelligence in Biomedical Image Analysis: A Comprehensive Survey, </w:t>
      </w:r>
      <w:hyperlink r:id="rId44" w:tgtFrame="_blank" w:history="1">
        <w:r w:rsidRPr="00FA0939">
          <w:rPr>
            <w:rStyle w:val="Hyperlink"/>
          </w:rPr>
          <w:t>https://arxiv.org/html/2507.07148v1</w:t>
        </w:r>
      </w:hyperlink>
    </w:p>
    <w:p w14:paraId="3FBF1902" w14:textId="77777777" w:rsidR="00FA0939" w:rsidRPr="00FA0939" w:rsidRDefault="00FA0939" w:rsidP="00FA0939">
      <w:pPr>
        <w:numPr>
          <w:ilvl w:val="0"/>
          <w:numId w:val="2"/>
        </w:numPr>
        <w:jc w:val="both"/>
      </w:pPr>
      <w:r w:rsidRPr="00FA0939">
        <w:t>A Comprehensive Review of Remote Sensing and Artificial Intelligence Integration: Advances, Applications, and Challenges - MDPI, </w:t>
      </w:r>
      <w:hyperlink r:id="rId45" w:tgtFrame="_blank" w:history="1">
        <w:r w:rsidRPr="00FA0939">
          <w:rPr>
            <w:rStyle w:val="Hyperlink"/>
          </w:rPr>
          <w:t>https://www.mdpi.com/1424-8220/25/19/5965</w:t>
        </w:r>
      </w:hyperlink>
    </w:p>
    <w:p w14:paraId="212F4A7B" w14:textId="77777777" w:rsidR="00FA0939" w:rsidRPr="00FA0939" w:rsidRDefault="00FA0939" w:rsidP="00FA0939">
      <w:pPr>
        <w:numPr>
          <w:ilvl w:val="0"/>
          <w:numId w:val="2"/>
        </w:numPr>
        <w:jc w:val="both"/>
      </w:pPr>
      <w:r w:rsidRPr="00FA0939">
        <w:t>Deep Feature Alignment Neural Networks for Domain Adaptation of Hyperspectral Data, </w:t>
      </w:r>
      <w:hyperlink r:id="rId46" w:tgtFrame="_blank" w:history="1">
        <w:r w:rsidRPr="00FA0939">
          <w:rPr>
            <w:rStyle w:val="Hyperlink"/>
          </w:rPr>
          <w:t>https://www.researchgate.net/publication/325025804_Deep_Feature_Alignment_Neural_Networks_for_Domain_Adaptation_of_Hyperspectral_Data</w:t>
        </w:r>
      </w:hyperlink>
    </w:p>
    <w:p w14:paraId="2E49019D" w14:textId="77777777" w:rsidR="00FA0939" w:rsidRPr="00FA0939" w:rsidRDefault="00FA0939" w:rsidP="00FA0939">
      <w:pPr>
        <w:numPr>
          <w:ilvl w:val="0"/>
          <w:numId w:val="2"/>
        </w:numPr>
        <w:jc w:val="both"/>
      </w:pPr>
      <w:r w:rsidRPr="00FA0939">
        <w:t>Spectral–Spatial Transformer With Multiscale Convolutional Attention for Hyperspectral Image Classification - Chapman University Digital Commons, </w:t>
      </w:r>
      <w:hyperlink r:id="rId47" w:tgtFrame="_blank" w:history="1">
        <w:r w:rsidRPr="00FA0939">
          <w:rPr>
            <w:rStyle w:val="Hyperlink"/>
          </w:rPr>
          <w:t>https://digitalcommons.chapman.edu/cgi/viewcontent.cgi?article=2142&amp;context=scs_articles</w:t>
        </w:r>
      </w:hyperlink>
    </w:p>
    <w:p w14:paraId="41CFAEF7" w14:textId="77777777" w:rsidR="00FA0939" w:rsidRPr="00FA0939" w:rsidRDefault="00FA0939" w:rsidP="00FA0939">
      <w:pPr>
        <w:numPr>
          <w:ilvl w:val="0"/>
          <w:numId w:val="2"/>
        </w:numPr>
        <w:jc w:val="both"/>
      </w:pPr>
      <w:proofErr w:type="spellStart"/>
      <w:r w:rsidRPr="00FA0939">
        <w:t>SSATNet</w:t>
      </w:r>
      <w:proofErr w:type="spellEnd"/>
      <w:r w:rsidRPr="00FA0939">
        <w:t>: Spectral-spatial attention transformer for hyperspectral corn image classification - Frontiers, </w:t>
      </w:r>
      <w:hyperlink r:id="rId48" w:tgtFrame="_blank" w:history="1">
        <w:r w:rsidRPr="00FA0939">
          <w:rPr>
            <w:rStyle w:val="Hyperlink"/>
          </w:rPr>
          <w:t>https://www.frontiersin.org/journals/plant-science/articles/10.3389/fpls.2024.1458978/full</w:t>
        </w:r>
      </w:hyperlink>
    </w:p>
    <w:p w14:paraId="577805C8" w14:textId="77777777" w:rsidR="00FA0939" w:rsidRPr="00FA0939" w:rsidRDefault="00FA0939" w:rsidP="00FA0939">
      <w:pPr>
        <w:numPr>
          <w:ilvl w:val="0"/>
          <w:numId w:val="2"/>
        </w:numPr>
        <w:jc w:val="both"/>
      </w:pPr>
      <w:r w:rsidRPr="00FA0939">
        <w:t>Full article: Machine learning approaches to Landsat change detection analysis, </w:t>
      </w:r>
      <w:hyperlink r:id="rId49" w:tgtFrame="_blank" w:history="1">
        <w:r w:rsidRPr="00FA0939">
          <w:rPr>
            <w:rStyle w:val="Hyperlink"/>
          </w:rPr>
          <w:t>https://www.tandfonline.com/doi/full/10.1080/07038992.2024.2448169</w:t>
        </w:r>
      </w:hyperlink>
    </w:p>
    <w:p w14:paraId="3282B182" w14:textId="77777777" w:rsidR="00FA0939" w:rsidRPr="00FA0939" w:rsidRDefault="00FA0939" w:rsidP="00FA0939">
      <w:pPr>
        <w:numPr>
          <w:ilvl w:val="0"/>
          <w:numId w:val="2"/>
        </w:numPr>
        <w:jc w:val="both"/>
      </w:pPr>
      <w:r w:rsidRPr="00FA0939">
        <w:t>An Explainable AI (XAI) Benchmark for Geospatial Foundation Models - Meeting Organizer, </w:t>
      </w:r>
      <w:hyperlink r:id="rId50" w:tgtFrame="_blank" w:history="1">
        <w:r w:rsidRPr="00FA0939">
          <w:rPr>
            <w:rStyle w:val="Hyperlink"/>
          </w:rPr>
          <w:t>https://meetingorganizer.copernicus.org/EGU25/EGU25-3302.html?pdf</w:t>
        </w:r>
      </w:hyperlink>
    </w:p>
    <w:p w14:paraId="5AE098A0" w14:textId="77777777" w:rsidR="00FA0939" w:rsidRPr="00FA0939" w:rsidRDefault="00FA0939" w:rsidP="00FA0939">
      <w:pPr>
        <w:numPr>
          <w:ilvl w:val="0"/>
          <w:numId w:val="2"/>
        </w:numPr>
        <w:jc w:val="both"/>
      </w:pPr>
      <w:r w:rsidRPr="00FA0939">
        <w:t>XAI-based Data Visualization in Multimodal Medical Data | bioRxiv, </w:t>
      </w:r>
      <w:hyperlink r:id="rId51" w:tgtFrame="_blank" w:history="1">
        <w:r w:rsidRPr="00FA0939">
          <w:rPr>
            <w:rStyle w:val="Hyperlink"/>
          </w:rPr>
          <w:t>https://www.biorxiv.org/content/10.1101/2025.07.11.664302v1.full-text</w:t>
        </w:r>
      </w:hyperlink>
    </w:p>
    <w:p w14:paraId="754C0824" w14:textId="77777777" w:rsidR="00FA0939" w:rsidRPr="00FA0939" w:rsidRDefault="00FA0939" w:rsidP="00FA0939">
      <w:pPr>
        <w:numPr>
          <w:ilvl w:val="0"/>
          <w:numId w:val="2"/>
        </w:numPr>
        <w:jc w:val="both"/>
      </w:pPr>
      <w:r w:rsidRPr="00FA0939">
        <w:lastRenderedPageBreak/>
        <w:t>A global model-agnostic rule-based XAI method based on Parameterized Event Primitives for time series classifiers - PMC, </w:t>
      </w:r>
      <w:hyperlink r:id="rId52" w:tgtFrame="_blank" w:history="1">
        <w:r w:rsidRPr="00FA0939">
          <w:rPr>
            <w:rStyle w:val="Hyperlink"/>
          </w:rPr>
          <w:t>https://pmc.ncbi.nlm.nih.gov/articles/PMC11449859/</w:t>
        </w:r>
      </w:hyperlink>
    </w:p>
    <w:p w14:paraId="00E13B01" w14:textId="77777777" w:rsidR="00FA0939" w:rsidRPr="00FA0939" w:rsidRDefault="00FA0939" w:rsidP="00FA0939">
      <w:pPr>
        <w:numPr>
          <w:ilvl w:val="0"/>
          <w:numId w:val="2"/>
        </w:numPr>
        <w:jc w:val="both"/>
      </w:pPr>
      <w:r w:rsidRPr="00FA0939">
        <w:t>More than just a heatmap: elevating XAI with rigorous evaluation metrics - Frontiers, </w:t>
      </w:r>
      <w:hyperlink r:id="rId53" w:tgtFrame="_blank" w:history="1">
        <w:r w:rsidRPr="00FA0939">
          <w:rPr>
            <w:rStyle w:val="Hyperlink"/>
          </w:rPr>
          <w:t>https://www.frontiersin.org/journals/medical-technology/articles/10.3389/fmedt.2025.1674343/full</w:t>
        </w:r>
      </w:hyperlink>
    </w:p>
    <w:p w14:paraId="5BA13475" w14:textId="77777777" w:rsidR="00FA0939" w:rsidRPr="00FA0939" w:rsidRDefault="00FA0939" w:rsidP="00FA0939">
      <w:pPr>
        <w:numPr>
          <w:ilvl w:val="0"/>
          <w:numId w:val="2"/>
        </w:numPr>
        <w:jc w:val="both"/>
      </w:pPr>
      <w:r w:rsidRPr="00FA0939">
        <w:t>More than just a heatmap: elevating XAI with rigorous evaluation metrics - PMC, </w:t>
      </w:r>
      <w:hyperlink r:id="rId54" w:tgtFrame="_blank" w:history="1">
        <w:r w:rsidRPr="00FA0939">
          <w:rPr>
            <w:rStyle w:val="Hyperlink"/>
          </w:rPr>
          <w:t>https://pmc.ncbi.nlm.nih.gov/articles/PMC12602234/</w:t>
        </w:r>
      </w:hyperlink>
    </w:p>
    <w:p w14:paraId="526654F4" w14:textId="77777777" w:rsidR="00FA0939" w:rsidRPr="00FA0939" w:rsidRDefault="00FA0939" w:rsidP="00FA0939">
      <w:pPr>
        <w:numPr>
          <w:ilvl w:val="0"/>
          <w:numId w:val="2"/>
        </w:numPr>
        <w:jc w:val="both"/>
      </w:pPr>
      <w:r w:rsidRPr="00FA0939">
        <w:t xml:space="preserve">Uncertainty evaluation of segmentation models for Earth observation - </w:t>
      </w:r>
      <w:proofErr w:type="spellStart"/>
      <w:r w:rsidRPr="00FA0939">
        <w:t>arXiv</w:t>
      </w:r>
      <w:proofErr w:type="spellEnd"/>
      <w:r w:rsidRPr="00FA0939">
        <w:t>, </w:t>
      </w:r>
      <w:hyperlink r:id="rId55" w:tgtFrame="_blank" w:history="1">
        <w:r w:rsidRPr="00FA0939">
          <w:rPr>
            <w:rStyle w:val="Hyperlink"/>
          </w:rPr>
          <w:t>https://arxiv.org/html/2510.19586v1</w:t>
        </w:r>
      </w:hyperlink>
    </w:p>
    <w:p w14:paraId="3AD601E3" w14:textId="77777777" w:rsidR="00FA0939" w:rsidRPr="00FA0939" w:rsidRDefault="00FA0939" w:rsidP="00FA0939">
      <w:pPr>
        <w:numPr>
          <w:ilvl w:val="0"/>
          <w:numId w:val="2"/>
        </w:numPr>
        <w:jc w:val="both"/>
      </w:pPr>
      <w:r w:rsidRPr="00FA0939">
        <w:t>Monte Carlo Dropout for Uncertainty Estimation and Motor Imagery Classification - MDPI, </w:t>
      </w:r>
      <w:hyperlink r:id="rId56" w:tgtFrame="_blank" w:history="1">
        <w:r w:rsidRPr="00FA0939">
          <w:rPr>
            <w:rStyle w:val="Hyperlink"/>
          </w:rPr>
          <w:t>https://www.mdpi.com/1424-8220/21/21/7241</w:t>
        </w:r>
      </w:hyperlink>
    </w:p>
    <w:p w14:paraId="3F1334DC" w14:textId="77777777" w:rsidR="00FA0939" w:rsidRPr="00FA0939" w:rsidRDefault="00FA0939" w:rsidP="00FA0939">
      <w:pPr>
        <w:numPr>
          <w:ilvl w:val="0"/>
          <w:numId w:val="2"/>
        </w:numPr>
        <w:jc w:val="both"/>
      </w:pPr>
      <w:r w:rsidRPr="00FA0939">
        <w:t>Uncertainty Estimation in Machine Learning with Monte Carlo Dropout - Medium, </w:t>
      </w:r>
      <w:hyperlink r:id="rId57" w:tgtFrame="_blank" w:history="1">
        <w:r w:rsidRPr="00FA0939">
          <w:rPr>
            <w:rStyle w:val="Hyperlink"/>
          </w:rPr>
          <w:t>https://medium.com/biased-algorithms/uncertainty-estimation-in-machine-learning-with-monte-carlo-dropout-72377f5ee276</w:t>
        </w:r>
      </w:hyperlink>
    </w:p>
    <w:p w14:paraId="5EDFBC21" w14:textId="77777777" w:rsidR="00FA0939" w:rsidRPr="00FA0939" w:rsidRDefault="00FA0939" w:rsidP="00FA0939">
      <w:pPr>
        <w:numPr>
          <w:ilvl w:val="0"/>
          <w:numId w:val="2"/>
        </w:numPr>
        <w:jc w:val="both"/>
      </w:pPr>
      <w:r w:rsidRPr="00FA0939">
        <w:t>Uncertainty estimation for heatmap-based landmark localization - White Rose Research Online, </w:t>
      </w:r>
      <w:hyperlink r:id="rId58" w:tgtFrame="_blank" w:history="1">
        <w:r w:rsidRPr="00FA0939">
          <w:rPr>
            <w:rStyle w:val="Hyperlink"/>
          </w:rPr>
          <w:t>https://eprints.whiterose.ac.uk/id/eprint/195227/1/Qbin_TMI_2022.pdf</w:t>
        </w:r>
      </w:hyperlink>
    </w:p>
    <w:p w14:paraId="48412085" w14:textId="77777777" w:rsidR="00FA0939" w:rsidRPr="00FA0939" w:rsidRDefault="00FA0939" w:rsidP="00FA0939">
      <w:pPr>
        <w:numPr>
          <w:ilvl w:val="0"/>
          <w:numId w:val="2"/>
        </w:numPr>
        <w:jc w:val="both"/>
      </w:pPr>
      <w:r w:rsidRPr="00FA0939">
        <w:t>Session ESSI1.9 - CO Meeting Organizer, </w:t>
      </w:r>
      <w:hyperlink r:id="rId59" w:tgtFrame="_blank" w:history="1">
        <w:r w:rsidRPr="00FA0939">
          <w:rPr>
            <w:rStyle w:val="Hyperlink"/>
          </w:rPr>
          <w:t>https://meetingorganizer.copernicus.org/EGU25/session/53424</w:t>
        </w:r>
      </w:hyperlink>
    </w:p>
    <w:p w14:paraId="058962B1" w14:textId="77777777" w:rsidR="00FA0939" w:rsidRPr="00FA0939" w:rsidRDefault="00FA0939" w:rsidP="00FA0939">
      <w:pPr>
        <w:numPr>
          <w:ilvl w:val="0"/>
          <w:numId w:val="2"/>
        </w:numPr>
        <w:jc w:val="both"/>
      </w:pPr>
      <w:r w:rsidRPr="00FA0939">
        <w:t>Feasibility of Monte Carlo dropout-based uncertainty maps to evaluate deep learning-based synthetic CTs for adaptive proton therapy - PubMed, </w:t>
      </w:r>
      <w:hyperlink r:id="rId60" w:tgtFrame="_blank" w:history="1">
        <w:r w:rsidRPr="00FA0939">
          <w:rPr>
            <w:rStyle w:val="Hyperlink"/>
          </w:rPr>
          <w:t>https://pubmed.ncbi.nlm.nih.gov/37956266/</w:t>
        </w:r>
      </w:hyperlink>
    </w:p>
    <w:p w14:paraId="029BC1A6" w14:textId="77777777" w:rsidR="00FA0939" w:rsidRPr="00FA0939" w:rsidRDefault="00FA0939" w:rsidP="00FA0939">
      <w:pPr>
        <w:numPr>
          <w:ilvl w:val="0"/>
          <w:numId w:val="2"/>
        </w:numPr>
        <w:jc w:val="both"/>
      </w:pPr>
      <w:r w:rsidRPr="00FA0939">
        <w:t xml:space="preserve">What Helps to Detect What? Explainable AI and </w:t>
      </w:r>
      <w:proofErr w:type="spellStart"/>
      <w:r w:rsidRPr="00FA0939">
        <w:t>Multisensor</w:t>
      </w:r>
      <w:proofErr w:type="spellEnd"/>
      <w:r w:rsidRPr="00FA0939">
        <w:t xml:space="preserve"> Fusion for Semantic Segmentation of Simultaneous Crop and Land Cover Land Use Delineation - IEEE Xplore, </w:t>
      </w:r>
      <w:hyperlink r:id="rId61" w:tgtFrame="_blank" w:history="1">
        <w:r w:rsidRPr="00FA0939">
          <w:rPr>
            <w:rStyle w:val="Hyperlink"/>
          </w:rPr>
          <w:t>https://ieeexplore.ieee.org/document/10849589/</w:t>
        </w:r>
      </w:hyperlink>
    </w:p>
    <w:p w14:paraId="2C60AA43" w14:textId="77777777" w:rsidR="00FA0939" w:rsidRPr="00FA0939" w:rsidRDefault="00FA0939" w:rsidP="00FA0939">
      <w:pPr>
        <w:numPr>
          <w:ilvl w:val="0"/>
          <w:numId w:val="2"/>
        </w:numPr>
        <w:jc w:val="both"/>
      </w:pPr>
      <w:r w:rsidRPr="00FA0939">
        <w:t>Deforestation Attribution using the Prithvi E.O. Foundation Model | ESS Open Archive, </w:t>
      </w:r>
      <w:hyperlink r:id="rId62" w:tgtFrame="_blank" w:history="1">
        <w:r w:rsidRPr="00FA0939">
          <w:rPr>
            <w:rStyle w:val="Hyperlink"/>
          </w:rPr>
          <w:t>https://essopenarchive.org/doi/10.22541/essoar.176797861.16858199</w:t>
        </w:r>
      </w:hyperlink>
    </w:p>
    <w:p w14:paraId="1370A596" w14:textId="77777777" w:rsidR="00FA0939" w:rsidRPr="00FA0939" w:rsidRDefault="00FA0939" w:rsidP="00FA0939">
      <w:pPr>
        <w:numPr>
          <w:ilvl w:val="0"/>
          <w:numId w:val="2"/>
        </w:numPr>
        <w:jc w:val="both"/>
      </w:pPr>
      <w:r w:rsidRPr="00FA0939">
        <w:t>Rethinking Earth Foundation Models: Eight Essential Questions, </w:t>
      </w:r>
      <w:hyperlink r:id="rId63" w:tgtFrame="_blank" w:history="1">
        <w:r w:rsidRPr="00FA0939">
          <w:rPr>
            <w:rStyle w:val="Hyperlink"/>
          </w:rPr>
          <w:t>https://lps25.esa.int/lps25-presentations/presentations/3295/_3295.pdf</w:t>
        </w:r>
      </w:hyperlink>
    </w:p>
    <w:p w14:paraId="638D1C6B" w14:textId="77777777" w:rsidR="00FA0939" w:rsidRPr="00FA0939" w:rsidRDefault="00FA0939" w:rsidP="00FA0939">
      <w:pPr>
        <w:numPr>
          <w:ilvl w:val="0"/>
          <w:numId w:val="2"/>
        </w:numPr>
        <w:jc w:val="both"/>
      </w:pPr>
      <w:r w:rsidRPr="00FA0939">
        <w:t>A Survey of Explainable Artificial Intelligence (XAI) in Financial Time Series Forecasting, </w:t>
      </w:r>
      <w:hyperlink r:id="rId64" w:tgtFrame="_blank" w:history="1">
        <w:r w:rsidRPr="00FA0939">
          <w:rPr>
            <w:rStyle w:val="Hyperlink"/>
          </w:rPr>
          <w:t>https://www.researchgate.net/publication/390928841_A_Survey_of_Explainable_Artificial_Intelligence_XAI_in_Financial_Time_Series_Forecasting</w:t>
        </w:r>
      </w:hyperlink>
    </w:p>
    <w:p w14:paraId="3788262A" w14:textId="77777777" w:rsidR="00FA0939" w:rsidRPr="00FA0939" w:rsidRDefault="00FA0939" w:rsidP="00FA0939">
      <w:pPr>
        <w:numPr>
          <w:ilvl w:val="0"/>
          <w:numId w:val="2"/>
        </w:numPr>
        <w:jc w:val="both"/>
      </w:pPr>
      <w:r w:rsidRPr="00FA0939">
        <w:lastRenderedPageBreak/>
        <w:t xml:space="preserve">Artificial intelligence for </w:t>
      </w:r>
      <w:proofErr w:type="spellStart"/>
      <w:r w:rsidRPr="00FA0939">
        <w:t>modeling</w:t>
      </w:r>
      <w:proofErr w:type="spellEnd"/>
      <w:r w:rsidRPr="00FA0939">
        <w:t xml:space="preserve"> and understanding extreme weather and climate events - PMC, </w:t>
      </w:r>
      <w:hyperlink r:id="rId65" w:tgtFrame="_blank" w:history="1">
        <w:r w:rsidRPr="00FA0939">
          <w:rPr>
            <w:rStyle w:val="Hyperlink"/>
          </w:rPr>
          <w:t>https://pmc.ncbi.nlm.nih.gov/articles/PMC11850610/</w:t>
        </w:r>
      </w:hyperlink>
    </w:p>
    <w:p w14:paraId="3436FFAB" w14:textId="77777777" w:rsidR="00131ECD" w:rsidRDefault="00131ECD" w:rsidP="00FA0939">
      <w:pPr>
        <w:jc w:val="both"/>
      </w:pPr>
    </w:p>
    <w:sectPr w:rsidR="00131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42257"/>
    <w:multiLevelType w:val="multilevel"/>
    <w:tmpl w:val="556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83346D"/>
    <w:multiLevelType w:val="multilevel"/>
    <w:tmpl w:val="01F2F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205846">
    <w:abstractNumId w:val="0"/>
  </w:num>
  <w:num w:numId="2" w16cid:durableId="113583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CD"/>
    <w:rsid w:val="00131ECD"/>
    <w:rsid w:val="004E10E8"/>
    <w:rsid w:val="005D76A2"/>
    <w:rsid w:val="00F74CC2"/>
    <w:rsid w:val="00FA0939"/>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E5AF"/>
  <w15:chartTrackingRefBased/>
  <w15:docId w15:val="{237E4392-0AD2-422D-9D3D-8FA2DF0FB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E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E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E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CD"/>
    <w:rPr>
      <w:rFonts w:eastAsiaTheme="majorEastAsia" w:cstheme="majorBidi"/>
      <w:color w:val="272727" w:themeColor="text1" w:themeTint="D8"/>
    </w:rPr>
  </w:style>
  <w:style w:type="paragraph" w:styleId="Title">
    <w:name w:val="Title"/>
    <w:basedOn w:val="Normal"/>
    <w:next w:val="Normal"/>
    <w:link w:val="TitleChar"/>
    <w:uiPriority w:val="10"/>
    <w:qFormat/>
    <w:rsid w:val="00131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CD"/>
    <w:pPr>
      <w:spacing w:before="160"/>
      <w:jc w:val="center"/>
    </w:pPr>
    <w:rPr>
      <w:i/>
      <w:iCs/>
      <w:color w:val="404040" w:themeColor="text1" w:themeTint="BF"/>
    </w:rPr>
  </w:style>
  <w:style w:type="character" w:customStyle="1" w:styleId="QuoteChar">
    <w:name w:val="Quote Char"/>
    <w:basedOn w:val="DefaultParagraphFont"/>
    <w:link w:val="Quote"/>
    <w:uiPriority w:val="29"/>
    <w:rsid w:val="00131ECD"/>
    <w:rPr>
      <w:i/>
      <w:iCs/>
      <w:color w:val="404040" w:themeColor="text1" w:themeTint="BF"/>
    </w:rPr>
  </w:style>
  <w:style w:type="paragraph" w:styleId="ListParagraph">
    <w:name w:val="List Paragraph"/>
    <w:basedOn w:val="Normal"/>
    <w:uiPriority w:val="34"/>
    <w:qFormat/>
    <w:rsid w:val="00131ECD"/>
    <w:pPr>
      <w:ind w:left="720"/>
      <w:contextualSpacing/>
    </w:pPr>
  </w:style>
  <w:style w:type="character" w:styleId="IntenseEmphasis">
    <w:name w:val="Intense Emphasis"/>
    <w:basedOn w:val="DefaultParagraphFont"/>
    <w:uiPriority w:val="21"/>
    <w:qFormat/>
    <w:rsid w:val="00131ECD"/>
    <w:rPr>
      <w:i/>
      <w:iCs/>
      <w:color w:val="0F4761" w:themeColor="accent1" w:themeShade="BF"/>
    </w:rPr>
  </w:style>
  <w:style w:type="paragraph" w:styleId="IntenseQuote">
    <w:name w:val="Intense Quote"/>
    <w:basedOn w:val="Normal"/>
    <w:next w:val="Normal"/>
    <w:link w:val="IntenseQuoteChar"/>
    <w:uiPriority w:val="30"/>
    <w:qFormat/>
    <w:rsid w:val="00131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CD"/>
    <w:rPr>
      <w:i/>
      <w:iCs/>
      <w:color w:val="0F4761" w:themeColor="accent1" w:themeShade="BF"/>
    </w:rPr>
  </w:style>
  <w:style w:type="character" w:styleId="IntenseReference">
    <w:name w:val="Intense Reference"/>
    <w:basedOn w:val="DefaultParagraphFont"/>
    <w:uiPriority w:val="32"/>
    <w:qFormat/>
    <w:rsid w:val="00131ECD"/>
    <w:rPr>
      <w:b/>
      <w:bCs/>
      <w:smallCaps/>
      <w:color w:val="0F4761" w:themeColor="accent1" w:themeShade="BF"/>
      <w:spacing w:val="5"/>
    </w:rPr>
  </w:style>
  <w:style w:type="character" w:styleId="Hyperlink">
    <w:name w:val="Hyperlink"/>
    <w:basedOn w:val="DefaultParagraphFont"/>
    <w:uiPriority w:val="99"/>
    <w:unhideWhenUsed/>
    <w:rsid w:val="00FA0939"/>
    <w:rPr>
      <w:color w:val="467886" w:themeColor="hyperlink"/>
      <w:u w:val="single"/>
    </w:rPr>
  </w:style>
  <w:style w:type="character" w:styleId="UnresolvedMention">
    <w:name w:val="Unresolved Mention"/>
    <w:basedOn w:val="DefaultParagraphFont"/>
    <w:uiPriority w:val="99"/>
    <w:semiHidden/>
    <w:unhideWhenUsed/>
    <w:rsid w:val="00FA0939"/>
    <w:rPr>
      <w:color w:val="605E5C"/>
      <w:shd w:val="clear" w:color="auto" w:fill="E1DFDD"/>
    </w:rPr>
  </w:style>
  <w:style w:type="character" w:styleId="FollowedHyperlink">
    <w:name w:val="FollowedHyperlink"/>
    <w:basedOn w:val="DefaultParagraphFont"/>
    <w:uiPriority w:val="99"/>
    <w:semiHidden/>
    <w:unhideWhenUsed/>
    <w:rsid w:val="004E10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www.researchgate.net%2Fpublication%2F389297329_Explainable_AI_in_Transforming_Land_Use_Land_Cover_Classification" TargetMode="External"/><Relationship Id="rId21" Type="http://schemas.openxmlformats.org/officeDocument/2006/relationships/hyperlink" Target="https://www.google.com/url?sa=E&amp;q=https%3A%2F%2Fwww.researchgate.net%2Fpublication%2F398804095_Earth_Action_in_Transition_Highlights_From_the_2025_ESA-NASA_International_Workshop_on_AI_Foundation_Models_for_EO_Space-Agencies" TargetMode="External"/><Relationship Id="rId34" Type="http://schemas.openxmlformats.org/officeDocument/2006/relationships/hyperlink" Target="https://www.google.com/url?sa=E&amp;q=https%3A%2F%2Fgithub.com%2FChristianOrr%2Ffeature-attribution-methods-jax" TargetMode="External"/><Relationship Id="rId42" Type="http://schemas.openxmlformats.org/officeDocument/2006/relationships/hyperlink" Target="https://www.google.com/url?sa=E&amp;q=https%3A%2F%2Fwww.researchgate.net%2Fpublication%2F365273258_Feature_Relevance_Evaluation_using_Grad-CAM_LIME_and_SHAP_for_Deep_Learning_SAR_Data_Classification" TargetMode="External"/><Relationship Id="rId47" Type="http://schemas.openxmlformats.org/officeDocument/2006/relationships/hyperlink" Target="https://www.google.com/url?sa=E&amp;q=https%3A%2F%2Fdigitalcommons.chapman.edu%2Fcgi%2Fviewcontent.cgi%3Farticle%3D2142%26context%3Dscs_articles" TargetMode="External"/><Relationship Id="rId50" Type="http://schemas.openxmlformats.org/officeDocument/2006/relationships/hyperlink" Target="https://www.google.com/url?sa=E&amp;q=https%3A%2F%2Fmeetingorganizer.copernicus.org%2FEGU25%2FEGU25-3302.html%3Fpdf" TargetMode="External"/><Relationship Id="rId55" Type="http://schemas.openxmlformats.org/officeDocument/2006/relationships/hyperlink" Target="https://www.google.com/url?sa=E&amp;q=https%3A%2F%2Farxiv.org%2Fhtml%2F2510.19586v1" TargetMode="External"/><Relationship Id="rId63" Type="http://schemas.openxmlformats.org/officeDocument/2006/relationships/hyperlink" Target="https://www.google.com/url?sa=E&amp;q=https%3A%2F%2Flps25.esa.int%2Flps25-presentations%2Fpresentations%2F3295%2F_3295.pdf"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google.com/url?sa=E&amp;q=https%3A%2F%2Farxiv.org%2Fhtml%2F2402.13791v1" TargetMode="External"/><Relationship Id="rId29" Type="http://schemas.openxmlformats.org/officeDocument/2006/relationships/hyperlink" Target="https://www.google.com/url?sa=E&amp;q=https%3A%2F%2Fsuryansh-raghuvanshi.medium.com%2Fmachine-explainability-a-guide-to-lime-shap-and-gradcam-60f6265f365f" TargetMode="External"/><Relationship Id="rId11" Type="http://schemas.openxmlformats.org/officeDocument/2006/relationships/hyperlink" Target="https://www.google.com/url?sa=E&amp;q=https%3A%2F%2Fwww.researchgate.net%2Fpublication%2F361866009_Explainable_AI_for_earth_observation_A_review_including_societal_and_regulatory_perspectives" TargetMode="External"/><Relationship Id="rId24" Type="http://schemas.openxmlformats.org/officeDocument/2006/relationships/hyperlink" Target="https://www.google.com/url?sa=E&amp;q=https%3A%2F%2Fdramsch.net%2Farticles%2Fexplainable-ai-a-game-changer-for-climate-science-and-natural-disaster-management%2F" TargetMode="External"/><Relationship Id="rId32" Type="http://schemas.openxmlformats.org/officeDocument/2006/relationships/hyperlink" Target="https://www.google.com/url?sa=E&amp;q=https%3A%2F%2Fen.wikipedia.org%2Fwiki%2FExplainable_artificial_intelligence" TargetMode="External"/><Relationship Id="rId37" Type="http://schemas.openxmlformats.org/officeDocument/2006/relationships/hyperlink" Target="https://www.google.com/url?sa=E&amp;q=https%3A%2F%2Farxiv.org%2Fabs%2F2505.03201" TargetMode="External"/><Relationship Id="rId40" Type="http://schemas.openxmlformats.org/officeDocument/2006/relationships/hyperlink" Target="https://www.google.com/url?sa=E&amp;q=https%3A%2F%2Farxiv.org%2Fhtml%2F2402.05602v2" TargetMode="External"/><Relationship Id="rId45" Type="http://schemas.openxmlformats.org/officeDocument/2006/relationships/hyperlink" Target="https://www.google.com/url?sa=E&amp;q=https%3A%2F%2Fwww.mdpi.com%2F1424-8220%2F25%2F19%2F5965" TargetMode="External"/><Relationship Id="rId53" Type="http://schemas.openxmlformats.org/officeDocument/2006/relationships/hyperlink" Target="https://www.google.com/url?sa=E&amp;q=https%3A%2F%2Fwww.frontiersin.org%2Fjournals%2Fmedical-technology%2Farticles%2F10.3389%2Ffmedt.2025.1674343%2Ffull" TargetMode="External"/><Relationship Id="rId58" Type="http://schemas.openxmlformats.org/officeDocument/2006/relationships/hyperlink" Target="https://www.google.com/url?sa=E&amp;q=https%3A%2F%2Feprints.whiterose.ac.uk%2Fid%2Feprint%2F195227%2F1%2FQbin_TMI_2022.pdf" TargetMode="Externa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www.google.com/url?sa=E&amp;q=https%3A%2F%2Fieeexplore.ieee.org%2Fdocument%2F10849589%2F" TargetMode="External"/><Relationship Id="rId19" Type="http://schemas.openxmlformats.org/officeDocument/2006/relationships/hyperlink" Target="https://www.google.com/url?sa=E&amp;q=https%3A%2F%2Fscience.data.nasa.gov%2Flearn%2Fblog%2Fprithvi-geospatial-model-applications" TargetMode="External"/><Relationship Id="rId14" Type="http://schemas.openxmlformats.org/officeDocument/2006/relationships/hyperlink" Target="https://www.google.com/url?sa=E&amp;q=https%3A%2F%2Fwww.semanticscholar.org%2Fpaper%2FExplainable-AI-for-earth-observation%253A-A-review-and-Gevaert%2F5f417d6ae5a6e41d9932811c8d2811c7c75b29b9" TargetMode="External"/><Relationship Id="rId22" Type="http://schemas.openxmlformats.org/officeDocument/2006/relationships/hyperlink" Target="https://www.google.com/url?sa=E&amp;q=https%3A%2F%2Fwww.emergentmind.com%2Ftopics%2Fprithvi-model" TargetMode="External"/><Relationship Id="rId27" Type="http://schemas.openxmlformats.org/officeDocument/2006/relationships/hyperlink" Target="https://www.google.com/url?sa=E&amp;q=https%3A%2F%2Fwww.researchgate.net%2Fpublication%2F403127642_Explainable_AI_XAI_for_Model_Interpretability_A_Comprehensive_Analysis_of_Methods_Challenges_and_Applications" TargetMode="External"/><Relationship Id="rId30" Type="http://schemas.openxmlformats.org/officeDocument/2006/relationships/hyperlink" Target="https://www.google.com/url?sa=E&amp;q=https%3A%2F%2Fpmc.ncbi.nlm.nih.gov%2Farticles%2FPMC12118971%2F" TargetMode="External"/><Relationship Id="rId35" Type="http://schemas.openxmlformats.org/officeDocument/2006/relationships/hyperlink" Target="https://www.google.com/url?sa=E&amp;q=https%3A%2F%2Fjmlr.org%2Fpapers%2Fv26%2F23-0671.html" TargetMode="External"/><Relationship Id="rId43" Type="http://schemas.openxmlformats.org/officeDocument/2006/relationships/hyperlink" Target="https://www.google.com/url?sa=E&amp;q=https%3A%2F%2Fwww.frontiersin.org%2Fjournals%2Fhuman-neuroscience%2Farticles%2F10.3389%2Ffnhum.2023.1205881%2Ffull" TargetMode="External"/><Relationship Id="rId48" Type="http://schemas.openxmlformats.org/officeDocument/2006/relationships/hyperlink" Target="https://www.google.com/url?sa=E&amp;q=https%3A%2F%2Fwww.frontiersin.org%2Fjournals%2Fplant-science%2Farticles%2F10.3389%2Ffpls.2024.1458978%2Ffull" TargetMode="External"/><Relationship Id="rId56" Type="http://schemas.openxmlformats.org/officeDocument/2006/relationships/hyperlink" Target="https://www.google.com/url?sa=E&amp;q=https%3A%2F%2Fwww.mdpi.com%2F1424-8220%2F21%2F21%2F7241" TargetMode="External"/><Relationship Id="rId64" Type="http://schemas.openxmlformats.org/officeDocument/2006/relationships/hyperlink" Target="https://www.google.com/url?sa=E&amp;q=https%3A%2F%2Fwww.researchgate.net%2Fpublication%2F390928841_A_Survey_of_Explainable_Artificial_Intelligence_XAI_in_Financial_Time_Series_Forecasting" TargetMode="External"/><Relationship Id="rId8" Type="http://schemas.openxmlformats.org/officeDocument/2006/relationships/hyperlink" Target="https://www.google.com/url?sa=E&amp;q=https%3A%2F%2Farxiv.org%2Fhtml%2F2510.18318v2" TargetMode="External"/><Relationship Id="rId51" Type="http://schemas.openxmlformats.org/officeDocument/2006/relationships/hyperlink" Target="https://www.google.com/url?sa=E&amp;q=https%3A%2F%2Fwww.biorxiv.org%2Fcontent%2F10.1101%2F2025.07.11.664302v1.full-text" TargetMode="External"/><Relationship Id="rId3" Type="http://schemas.openxmlformats.org/officeDocument/2006/relationships/customXml" Target="../customXml/item3.xml"/><Relationship Id="rId12" Type="http://schemas.openxmlformats.org/officeDocument/2006/relationships/hyperlink" Target="https://www.google.com/url?sa=E&amp;q=https%3A%2F%2Fwww.researchgate.net%2Fpublication%2F393430051_Explainable_AI_in_Natural_Disaster_Forecasting_Balancing_Accuracy_with_Trust_and_Transparency" TargetMode="External"/><Relationship Id="rId17" Type="http://schemas.openxmlformats.org/officeDocument/2006/relationships/hyperlink" Target="https://www.google.com/url?sa=E&amp;q=https%3A%2F%2Fopenreview.net%2Fforum%3Fid%3DcBxuzdUDNx" TargetMode="External"/><Relationship Id="rId25" Type="http://schemas.openxmlformats.org/officeDocument/2006/relationships/hyperlink" Target="https://www.google.com/url?sa=E&amp;q=https%3A%2F%2Fwww.mdpi.com%2F2072-4292%2F14%2F1%2F204" TargetMode="External"/><Relationship Id="rId33" Type="http://schemas.openxmlformats.org/officeDocument/2006/relationships/hyperlink" Target="https://www.google.com/url?sa=E&amp;q=https%3A%2F%2Fwww.mdpi.com%2F1999-4907%2F16%2F11%2F1709" TargetMode="External"/><Relationship Id="rId38" Type="http://schemas.openxmlformats.org/officeDocument/2006/relationships/hyperlink" Target="https://www.google.com/url?sa=E&amp;q=https%3A%2F%2Farxiv.org%2Fabs%2F2406.10852" TargetMode="External"/><Relationship Id="rId46" Type="http://schemas.openxmlformats.org/officeDocument/2006/relationships/hyperlink" Target="https://www.google.com/url?sa=E&amp;q=https%3A%2F%2Fwww.researchgate.net%2Fpublication%2F325025804_Deep_Feature_Alignment_Neural_Networks_for_Domain_Adaptation_of_Hyperspectral_Data" TargetMode="External"/><Relationship Id="rId59" Type="http://schemas.openxmlformats.org/officeDocument/2006/relationships/hyperlink" Target="https://www.google.com/url?sa=E&amp;q=https%3A%2F%2Fmeetingorganizer.copernicus.org%2FEGU25%2Fsession%2F53424" TargetMode="External"/><Relationship Id="rId67" Type="http://schemas.openxmlformats.org/officeDocument/2006/relationships/theme" Target="theme/theme1.xml"/><Relationship Id="rId20" Type="http://schemas.openxmlformats.org/officeDocument/2006/relationships/hyperlink" Target="https://www.google.com/url?sa=E&amp;q=https%3A%2F%2Fwww.clarku.edu%2Fgeospatial-analytics%2Fprojects%2Fprithvi-foundation-model%2F" TargetMode="External"/><Relationship Id="rId41" Type="http://schemas.openxmlformats.org/officeDocument/2006/relationships/hyperlink" Target="https://www.google.com/url?sa=E&amp;q=https%3A%2F%2Fwww.researchgate.net%2Fpublication%2F386455879_Explainable_AI_for_Land_Cover_Image_Classification" TargetMode="External"/><Relationship Id="rId54" Type="http://schemas.openxmlformats.org/officeDocument/2006/relationships/hyperlink" Target="https://www.google.com/url?sa=E&amp;q=https%3A%2F%2Fpmc.ncbi.nlm.nih.gov%2Farticles%2FPMC12602234%2F" TargetMode="External"/><Relationship Id="rId62" Type="http://schemas.openxmlformats.org/officeDocument/2006/relationships/hyperlink" Target="https://www.google.com/url?sa=E&amp;q=https%3A%2F%2Fessopenarchive.org%2Fdoi%2F10.22541%2Fessoar.176797861.16858199"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google.com/url?sa=E&amp;q=https%3A%2F%2Fieeexplore.ieee.org%2Fiel8%2F10347229%2F10787061%2F11112533.pdf" TargetMode="External"/><Relationship Id="rId23" Type="http://schemas.openxmlformats.org/officeDocument/2006/relationships/hyperlink" Target="https://www.google.com/url?sa=E&amp;q=https%3A%2F%2Fclay-foundation.github.io%2Fmodel%2F" TargetMode="External"/><Relationship Id="rId28" Type="http://schemas.openxmlformats.org/officeDocument/2006/relationships/hyperlink" Target="https://www.google.com/url?sa=E&amp;q=https%3A%2F%2Farxiv.org%2Fhtml%2F2509.18913v1" TargetMode="External"/><Relationship Id="rId36" Type="http://schemas.openxmlformats.org/officeDocument/2006/relationships/hyperlink" Target="https://www.google.com/url?sa=E&amp;q=https%3A%2F%2Fwww.lesswrong.com%2Fposts%2FRv6ba3CMhZGZzNH7x%2Finterpretability-integrated-gradients-is-a-decent" TargetMode="External"/><Relationship Id="rId49" Type="http://schemas.openxmlformats.org/officeDocument/2006/relationships/hyperlink" Target="https://www.google.com/url?sa=E&amp;q=https%3A%2F%2Fwww.tandfonline.com%2Fdoi%2Ffull%2F10.1080%2F07038992.2024.2448169" TargetMode="External"/><Relationship Id="rId57" Type="http://schemas.openxmlformats.org/officeDocument/2006/relationships/hyperlink" Target="https://www.google.com/url?sa=E&amp;q=https%3A%2F%2Fmedium.com%2Fbiased-algorithms%2Funcertainty-estimation-in-machine-learning-with-monte-carlo-dropout-72377f5ee276" TargetMode="External"/><Relationship Id="rId10" Type="http://schemas.openxmlformats.org/officeDocument/2006/relationships/hyperlink" Target="https://www.google.com/url?sa=E&amp;q=https%3A%2F%2Fresearch.ibm.com%2Fpublications%2Fprithvi-eo-an-open-access-geospatial-foundation-model-advancing-earth-science-through-global-collaboration" TargetMode="External"/><Relationship Id="rId31" Type="http://schemas.openxmlformats.org/officeDocument/2006/relationships/hyperlink" Target="https://www.google.com/url?sa=E&amp;q=https%3A%2F%2Fwww.mdpi.com%2F1424-8220%2F25%2F21%2F6649" TargetMode="External"/><Relationship Id="rId44" Type="http://schemas.openxmlformats.org/officeDocument/2006/relationships/hyperlink" Target="https://www.google.com/url?sa=E&amp;q=https%3A%2F%2Farxiv.org%2Fhtml%2F2507.07148v1" TargetMode="External"/><Relationship Id="rId52" Type="http://schemas.openxmlformats.org/officeDocument/2006/relationships/hyperlink" Target="https://www.google.com/url?sa=E&amp;q=https%3A%2F%2Fpmc.ncbi.nlm.nih.gov%2Farticles%2FPMC11449859%2F" TargetMode="External"/><Relationship Id="rId60" Type="http://schemas.openxmlformats.org/officeDocument/2006/relationships/hyperlink" Target="https://www.google.com/url?sa=E&amp;q=https%3A%2F%2Fpubmed.ncbi.nlm.nih.gov%2F37956266%2F" TargetMode="External"/><Relationship Id="rId65" Type="http://schemas.openxmlformats.org/officeDocument/2006/relationships/hyperlink" Target="https://www.google.com/url?sa=E&amp;q=https%3A%2F%2Fpmc.ncbi.nlm.nih.gov%2Farticles%2FPMC11850610%2F" TargetMode="External"/><Relationship Id="rId4" Type="http://schemas.openxmlformats.org/officeDocument/2006/relationships/numbering" Target="numbering.xml"/><Relationship Id="rId9" Type="http://schemas.openxmlformats.org/officeDocument/2006/relationships/hyperlink" Target="https://www.google.com/url?sa=E&amp;q=https%3A%2F%2Fwww.osti.gov%2Fservlets%2Fpurl%2F2573563" TargetMode="External"/><Relationship Id="rId13" Type="http://schemas.openxmlformats.org/officeDocument/2006/relationships/hyperlink" Target="https://www.google.com/url?sa=E&amp;q=https%3A%2F%2Fwww.ijsat.org%2Fpapers%2F2025%2F1%2F1309.pdf" TargetMode="External"/><Relationship Id="rId18" Type="http://schemas.openxmlformats.org/officeDocument/2006/relationships/hyperlink" Target="https://www.google.com/url?sa=E&amp;q=https%3A%2F%2Fdevelopmentseed.org%2Figarss25tutorial%2Ftut1-intro%2F" TargetMode="External"/><Relationship Id="rId39" Type="http://schemas.openxmlformats.org/officeDocument/2006/relationships/hyperlink" Target="https://www.google.com/url?sa=E&amp;q=https%3A%2F%2Fiphome.hhi.de%2Fsamek%2Fpdf%2FMonXAI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b83302-f99f-4cfc-87a2-34d6ec48a27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FE61F3E1E792B4CB4F5D284CD22A30C" ma:contentTypeVersion="9" ma:contentTypeDescription="Create a new document." ma:contentTypeScope="" ma:versionID="ca160a2796a0e708ddf1711737ec1ee1">
  <xsd:schema xmlns:xsd="http://www.w3.org/2001/XMLSchema" xmlns:xs="http://www.w3.org/2001/XMLSchema" xmlns:p="http://schemas.microsoft.com/office/2006/metadata/properties" xmlns:ns2="59b83302-f99f-4cfc-87a2-34d6ec48a27e" targetNamespace="http://schemas.microsoft.com/office/2006/metadata/properties" ma:root="true" ma:fieldsID="ba35a39207cbe9f9547ed8001458ee0f" ns2:_="">
    <xsd:import namespace="59b83302-f99f-4cfc-87a2-34d6ec48a2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83302-f99f-4cfc-87a2-34d6ec48a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f58ba8-1e8d-4aec-a6f5-993f6032dc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1C314E-BFAC-422D-A17A-333C8DC1B159}">
  <ds:schemaRefs>
    <ds:schemaRef ds:uri="http://schemas.microsoft.com/sharepoint/v3/contenttype/forms"/>
  </ds:schemaRefs>
</ds:datastoreItem>
</file>

<file path=customXml/itemProps2.xml><?xml version="1.0" encoding="utf-8"?>
<ds:datastoreItem xmlns:ds="http://schemas.openxmlformats.org/officeDocument/2006/customXml" ds:itemID="{21A49004-9D37-4316-A8BE-E0A8E93041B9}">
  <ds:schemaRefs>
    <ds:schemaRef ds:uri="http://schemas.microsoft.com/office/2006/metadata/properties"/>
    <ds:schemaRef ds:uri="http://schemas.microsoft.com/office/infopath/2007/PartnerControls"/>
    <ds:schemaRef ds:uri="59b83302-f99f-4cfc-87a2-34d6ec48a27e"/>
  </ds:schemaRefs>
</ds:datastoreItem>
</file>

<file path=customXml/itemProps3.xml><?xml version="1.0" encoding="utf-8"?>
<ds:datastoreItem xmlns:ds="http://schemas.openxmlformats.org/officeDocument/2006/customXml" ds:itemID="{AB87A65D-B797-48B5-9B3E-FADAD18D4F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83302-f99f-4cfc-87a2-34d6ec48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6255</Words>
  <Characters>35656</Characters>
  <Application>Microsoft Office Word</Application>
  <DocSecurity>0</DocSecurity>
  <Lines>297</Lines>
  <Paragraphs>83</Paragraphs>
  <ScaleCrop>false</ScaleCrop>
  <Company/>
  <LinksUpToDate>false</LinksUpToDate>
  <CharactersWithSpaces>41828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Muñoz, D.A. (David, Student M-GEO-WO)</dc:creator>
  <cp:keywords/>
  <dc:description/>
  <cp:lastModifiedBy>Reyes Muñoz, D.A. (David, Student M-GEO-WO)</cp:lastModifiedBy>
  <cp:revision>4</cp:revision>
  <dcterms:created xsi:type="dcterms:W3CDTF">2026-03-30T11:57:00Z</dcterms:created>
  <dcterms:modified xsi:type="dcterms:W3CDTF">2026-03-30T12:24:00Z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0x0101004FE61F3E1E792B4CB4F5D284CD22A30C</vt:lpwstr>
  </property>
  <property fmtid="{D5CDD505-2E9C-101B-9397-08002B2CF9AE}" pid="3" name="MediaServiceImageTags">
    <vt:lpwstr/>
  </property>
</Properties>
</file>