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Calibri"/>
          <w:b/>
          <w:sz w:val="28"/>
        </w:rPr>
        <w:t>PRUEBAS DE SOFTWARE Y MÉTRICAS DE CALIDAD</w:t>
      </w:r>
    </w:p>
    <w:p>
      <w:pPr>
        <w:spacing w:after="120"/>
        <w:jc w:val="center"/>
      </w:pPr>
      <w:r>
        <w:rPr>
          <w:rFonts w:ascii="Calibri" w:hAnsi="Calibri" w:eastAsia="Calibri"/>
          <w:b/>
          <w:sz w:val="44"/>
        </w:rPr>
        <w:t>Informe de ejecución de pruebas</w:t>
      </w:r>
    </w:p>
    <w:p>
      <w:pPr>
        <w:spacing w:after="240"/>
        <w:jc w:val="center"/>
      </w:pPr>
      <w:r>
        <w:rPr>
          <w:rFonts w:ascii="Calibri" w:hAnsi="Calibri" w:eastAsia="Calibri"/>
          <w:b w:val="0"/>
          <w:sz w:val="28"/>
        </w:rPr>
        <w:t>Plataforma de bienestar animal — Bienestar ICA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sz w:val="22"/>
        </w:rPr>
        <w:t>Aplicación bajo prueba: https://animal-welfare-platform-vepq.vercel.app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sz w:val="22"/>
        </w:rPr>
        <w:t>Fecha de ejecución: 28 oct, 2026 (America/Bogota)</w:t>
      </w:r>
    </w:p>
    <w:p>
      <w:pPr>
        <w:spacing w:after="360"/>
        <w:jc w:val="center"/>
      </w:pPr>
      <w:r>
        <w:rPr>
          <w:rFonts w:ascii="Calibri" w:hAnsi="Calibri" w:eastAsia="Calibri"/>
          <w:b w:val="0"/>
          <w:sz w:val="22"/>
        </w:rPr>
        <w:t>Autor: David Ramirez  ·  Cuenta de evaluación: rxgdavid@gmail.com (administrador)</w:t>
      </w:r>
    </w:p>
    <w:p>
      <w:pPr>
        <w:spacing w:after="360"/>
      </w:pPr>
      <w:r>
        <w:rPr>
          <w:rFonts w:ascii="Calibri" w:hAnsi="Calibri" w:eastAsia="Calibri"/>
          <w:b w:val="0"/>
          <w:sz w:val="22"/>
        </w:rPr>
        <w:t>Resultado global de la campaña: 7/7 suites automatizadas satisfactorias; 17/17 casos E2E Playwright satisfactorios; 0 fallos de producto en el build publicado. Cada escenario EP incluye captura de pantalla tomada sobre el despliegue de Vercel.</w:t>
      </w:r>
    </w:p>
    <w:p>
      <w:pPr>
        <w:pStyle w:val="Heading1"/>
      </w:pPr>
      <w:r>
        <w:rPr>
          <w:color w:val="1A1A1A"/>
        </w:rPr>
        <w:t>1. Introducción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Bienestar ICA es una PWA (Ionic 8 + Angular 19) para monitorear y simular el bienestar de bovinos, caprinos y porcinos según las cinco libertades y el semáforo ICA. El índice de bienestar (IBA), el THI y la simulación de eventos discretos corren en el cliente. La persistencia está en Supabase (Postgres + Auth + Storage) y el frontend se publica en Vercel.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Esta campaña demuestra, con evidencia reproducible, que el producto cumple las reglas de negocio del IBA, que las pantallas críticas funcionan con un usuario real en el entorno desplegado, y que la API, la seguridad y el rendimiento están dentro de umbrales aceptables para un prototipo en producción.</w:t>
      </w:r>
    </w:p>
    <w:p>
      <w:pPr>
        <w:pStyle w:val="Heading1"/>
      </w:pPr>
      <w:r>
        <w:rPr>
          <w:color w:val="1A1A1A"/>
        </w:rPr>
        <w:t>2. Objetivos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•  Verificar las fórmulas ICA (THI, semáforo 80/60, espacio mínimo, estrés calórico por especie) contra un oráculo independiente.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•  Ejercitar el flujo completo en Vercel: login, tablero, predios, animales, detalle, evaluación, simulación, reportes, usuarios y cierre de sesión.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•  Comprobar el contrato REST de Supabase (JWT, RLS, códigos HTTP) al estilo Postman.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•  Medir la capacidad del frontend bajo 20 usuarios concurrentes (equivalente a un plan JMeter).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•  Revisar controles OWASP (TLS, cabeceras, filtrado anónimo, ausencia de service_role en el bundle).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•  Obtener métricas tipo SonarQube y dejar la suite en GitHub Actions.</w:t>
      </w:r>
    </w:p>
    <w:p>
      <w:pPr>
        <w:pStyle w:val="Heading1"/>
      </w:pPr>
      <w:r>
        <w:rPr>
          <w:color w:val="1A1A1A"/>
        </w:rPr>
        <w:t>3. Alcance</w:t>
      </w:r>
    </w:p>
    <w:p>
      <w:pPr>
        <w:pStyle w:val="Heading2"/>
      </w:pPr>
      <w:r>
        <w:rPr>
          <w:color w:val="1A1A1A"/>
        </w:rPr>
        <w:t>3.1 Incluido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Autenticación, inventario (predios y animales), detalle e IBA, evaluación ICA, simulación SED, reportes, administración de usuarios, API Supabase, cabeceras/TLS del frontend, viewport móvil 390×844 y calidad estática del código.</w:t>
      </w:r>
    </w:p>
    <w:p>
      <w:pPr>
        <w:pStyle w:val="Heading2"/>
      </w:pPr>
      <w:r>
        <w:rPr>
          <w:color w:val="1A1A1A"/>
        </w:rPr>
        <w:t>3.2 No incluido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Apps nativas iOS/Android, carga destructiva sobre Postgres, fuzzing o exploits, y pruebas WCAG formales. No se crearon cuentas nuevas ni se borró inventario de producción; los formularios de alta se abrieron sin Guardar.</w:t>
      </w:r>
    </w:p>
    <w:p>
      <w:pPr>
        <w:pStyle w:val="Heading1"/>
      </w:pPr>
      <w:r>
        <w:rPr>
          <w:color w:val="1A1A1A"/>
        </w:rPr>
        <w:t>4. Equivalencia con las herramientas del curso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El proyecto es TypeScript/Angular, no Java. Se usó la herramienta del documento de clase cuando era natural y, si no, el equivalente del stack real. La ejecución sí se hizo; no es un plan teórico.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Tipo (documento de clase)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Herramienta del curso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Qué se usó aquí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Estado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Unitarias Java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JUnit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node:test sobre TypeScript real (welfare-scoring.ts, simulation.ts)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11/11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Unitarias Python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pytest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pytest con oráculo independiente de las fórmulas ICA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20/20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Funcionales / E2E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Selenium / Playwright / Cypress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Playwright Chromium contra Vercel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17/17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API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Postman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Colección Postman + pytest/requests sobre Auth y REST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10/10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Rendimiento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Apache JMeter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Carga concurrente 20 hilos × 3 hits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2/2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Aceptación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Cucumber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Features Gherkin en español + pasos pytest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3/3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Seguridad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OWASP ZAP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Checklist OWASP (TLS, HSTS, RLS, bundle, admin API)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6/6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Calidad de código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SonarQube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Métricas de complejidad, duplicación y mantenibilidad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Rating A (MI 95,6)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Gestión de pruebas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TestRail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Catálogo tests/catalog/testrail_cases.json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41 casos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CI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Jenkins / GitHub Actions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.github/workflows/ci.yml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Configurado</w:t>
            </w:r>
          </w:p>
        </w:tc>
      </w:tr>
    </w:tbl>
    <w:p/>
    <w:p>
      <w:pPr>
        <w:pStyle w:val="Heading1"/>
      </w:pPr>
      <w:r>
        <w:rPr>
          <w:color w:val="1A1A1A"/>
        </w:rPr>
        <w:t>5. Entorno de pruebas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Elemento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Frontend producción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https://animal-welfare-platform-vepq.vercel.app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https://gkomojjjyydbdajpxyqw.supabase.co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Usuario de evaluación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rxgdavid@gmail.com (rol ADMINISTRATOR)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Datos visibles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3 predios, 6 animales, 4 usuarios; IBA medio 81,4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Navegador E2E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Playwright Chromium, viewport 1280×800 y 390×844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Python / Node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Python 3.12, Node 22, pytest 8.3, Playwright 1.64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Fecha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28 oct, 2026, zona America/Bogota</w:t>
            </w:r>
          </w:p>
        </w:tc>
      </w:tr>
    </w:tbl>
    <w:p/>
    <w:p>
      <w:pPr>
        <w:pStyle w:val="Heading1"/>
      </w:pPr>
      <w:r>
        <w:rPr>
          <w:color w:val="1A1A1A"/>
        </w:rPr>
        <w:t>6. Estrategia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Pirámide clásica: mucho oráculo unitario de las cinco libertades, aceptación Gherkin sobre esas reglas, E2E de los caminos de un administrador, API para el contrato con Postgres, y una pasada corta de carga + seguridad sobre el despliegue real.</w:t>
      </w:r>
    </w:p>
    <w:p>
      <w:pPr>
        <w:pStyle w:val="Heading1"/>
      </w:pPr>
      <w:r>
        <w:rPr>
          <w:color w:val="1A1A1A"/>
        </w:rPr>
        <w:t>7. Catálogo de casos (TestRail)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Inventario vivo en tests/catalog/testrail_cases.json.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Sección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IDs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Prioridad dominante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Autenticación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TC-AUTH-01 a 06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Crítica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Índice ICA y cinco libertades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TC-ICA-01 a 06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Crítica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Simulación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TC-SIM-01 a 03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Alta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Inventario y reportes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TC-INV / TC-REP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Alta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API / seguridad / rendimiento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TC-API / TC-SEC / TC-PERF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Alta</w:t>
            </w:r>
          </w:p>
        </w:tc>
      </w:tr>
    </w:tbl>
    <w:p/>
    <w:p>
      <w:pPr>
        <w:pStyle w:val="Heading1"/>
      </w:pPr>
      <w:r>
        <w:rPr>
          <w:color w:val="1A1A1A"/>
        </w:rPr>
        <w:t>8. Pruebas unitarias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11 casos TypeScript (node:test) y 20 casos pytest sobre el oráculo Python. Todos satisfactorios.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THI(30 °C, 80 % RH) = 82,92 (NRC/Thom). Semáforo IBA ≥80 cumple, ≥60 atención, &lt;60 no cumple. Porcino entra en emergencia con THI ≥84. Espacio mínimo 4,5 / 1,5 / 0,85 m². La simulación emite un snapshot por día y es determinista.</w:t>
      </w:r>
    </w:p>
    <w:p>
      <w:pPr>
        <w:pStyle w:val="Heading1"/>
      </w:pPr>
      <w:r>
        <w:rPr>
          <w:color w:val="1A1A1A"/>
        </w:rPr>
        <w:t>9. Pruebas de aceptación (Cucumber / Gherkin)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Features en tests/acceptance/features/: login.feature, welfare.feature y simulation.feature. 3/3 pasaron: animal saludable con IBA ≥ 80 y COMPLIANT; THI porcino 85 → EMERGENCY; archivos Gherkin presentes como especificación viva.</w:t>
      </w:r>
    </w:p>
    <w:p>
      <w:pPr>
        <w:pStyle w:val="Heading1"/>
      </w:pPr>
      <w:r>
        <w:rPr>
          <w:color w:val="1A1A1A"/>
        </w:rPr>
        <w:t>10. Pruebas funcionales / E2E con evidencias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17 casos Playwright contra la URL de Vercel con la cuenta administrador. 17/17 satisfactorios (~3,7 min con 1 worker; 8 s de estabilización por captura). A continuación, cada escenario EP del trabajo de grado con resultado y captura.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>
              <w:rPr>
                <w:rFonts w:ascii="Calibri" w:hAnsi="Calibri" w:eastAsia="Calibri"/>
                <w:b/>
                <w:sz w:val="20"/>
              </w:rPr>
              <w:t>ID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/>
                <w:sz w:val="20"/>
              </w:rPr>
              <w:t>Escenario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/>
                <w:sz w:val="20"/>
              </w:rPr>
              <w:t>Resultado esperado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/>
                <w:sz w:val="20"/>
              </w:rPr>
              <w:t>Resultado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/>
                <w:sz w:val="20"/>
              </w:rPr>
              <w:t>Evidencia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EP-01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Login administrador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Tablero ICA y menú inferior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01-login / 03-dashboard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EP-02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Login inválido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Mensaje en español; permanece en /login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02-login-error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EP-03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Registro sin rol admin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Solo Productor y Veterinario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07-register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EP-04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Tablero y alertas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IBA, cola de riesgo, fechas d MMM, y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(IBA 81,4)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03-dashboard / 16-dashboard-dates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EP-05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Listar predios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El Recuerdo, La Esperanza y predios del dueño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(3)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08-farms / 18-farms-consistency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EP-06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Formulario de predio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Nuevo predio; RUV, GPS, agua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(sin guardar)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12-farm-form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EP-07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Inventario animal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Listado con chapa, especie e IBA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(6)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09-animals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EP-08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Detalle e IBA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Anillo, dominios e historial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(VACA-087)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21-animal-detail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EP-09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Evaluación ICA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Cinco libertades; IBA al guardar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(formulario)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22-welfare-form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EP-10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Simulación SED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Listado o detalle con peso, IBA y eventos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10-simulation / 23-simulation-detail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EP-11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Reporte de predio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IBA medio e inventario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14-reports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EP-12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CRUD usuarios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Listado de perfiles y roles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(4)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15-users-admin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EP-13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Bloqueo /app/users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adminGuard si no es administrador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(cuenta sí es admin)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15-users-admin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EP-14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Cerrar sesión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Vuelve a login; /app exige auth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06-logout / 04-guard-redirect</w:t>
            </w:r>
          </w:p>
        </w:tc>
      </w:tr>
    </w:tbl>
    <w:p/>
    <w:p>
      <w:pPr>
        <w:pStyle w:val="Heading3"/>
      </w:pPr>
      <w:r>
        <w:rPr>
          <w:color w:val="1A1A1A"/>
        </w:rPr>
        <w:t>10.1 EP-01 · Login administrador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La pantalla muestra Bienestar ICA, Correo electrónico, Contraseña, Entrar y Crear cuenta en sentence case. Con credenciales válidas se abre Estado ICA.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1. EP-01 — inicio de sesión (Vercel).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2. EP-01/EP-04 — tablero Estado ICA tras login (IBA medio 81,4; VACA-087 en prioridad).</w:t>
      </w:r>
    </w:p>
    <w:p>
      <w:pPr>
        <w:pStyle w:val="Heading3"/>
      </w:pPr>
      <w:r>
        <w:rPr>
          <w:color w:val="1A1A1A"/>
        </w:rPr>
        <w:t>10.2 EP-02 · Login inválido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Con correo o clave incorrectos aparece «Correo o contraseña no válidos» y la URL permanece en /#/login.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gin-err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3. EP-02 — rechazo de credenciales inválidas.</w:t>
      </w:r>
    </w:p>
    <w:p>
      <w:pPr>
        <w:pStyle w:val="Heading3"/>
      </w:pPr>
      <w:r>
        <w:rPr>
          <w:color w:val="1A1A1A"/>
        </w:rPr>
        <w:t>10.3 EP-03 · Registro sin rol administrador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En /#/register el ion-select de rol ofrece Productor y Veterinario; no ofrece Administrador. Botones Aceptar/Cancelar en español.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4. EP-03 — crear cuenta sin rol administrador.</w:t>
      </w:r>
    </w:p>
    <w:p>
      <w:pPr>
        <w:pStyle w:val="Heading3"/>
      </w:pPr>
      <w:r>
        <w:rPr>
          <w:color w:val="1A1A1A"/>
        </w:rPr>
        <w:t>10.4 EP-04 · Tablero y alertas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IBA medio 81,4; 5 de 6 evaluados; 3 predios; 1 fuera de umbral (VACA-087, 45,5); 4 alertas. Las fechas de alerta no usan dd/MM/yyyy.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5. EP-04 — alertas con formato de fecha corporativo.</w:t>
      </w:r>
    </w:p>
    <w:p>
      <w:pPr>
        <w:pStyle w:val="Heading3"/>
      </w:pPr>
      <w:r>
        <w:rPr>
          <w:color w:val="1A1A1A"/>
        </w:rPr>
        <w:t>10.5 EP-05 · Listar predios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El inventario muestra 3 predios (El Recuerdo, La Esperanza, Prueba) coherentes con el conteo del tablero.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farm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6. EP-05 — listado de predios.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farm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7. EP-05 — consistencia tablero ↔ predios.</w:t>
      </w:r>
    </w:p>
    <w:p>
      <w:pPr>
        <w:pStyle w:val="Heading3"/>
      </w:pPr>
      <w:r>
        <w:rPr>
          <w:color w:val="1A1A1A"/>
        </w:rPr>
        <w:t>10.6 EP-06 · Formulario de predio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Nuevo predio usa sentence case; campos de nombre, RUV, GPS y agua visibles. No se pulsó Guardar en producción.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farm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8. EP-06 — formulario Nuevo predio.</w:t>
      </w:r>
    </w:p>
    <w:p>
      <w:pPr>
        <w:pStyle w:val="Heading3"/>
      </w:pPr>
      <w:r>
        <w:rPr>
          <w:color w:val="1A1A1A"/>
        </w:rPr>
        <w:t>10.7 EP-07 · Inventario animal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6 ejemplares con chapa, especie, predio e IBA cuando existe; filtros Todos / Riesgo / Sin IBA / Cumple.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nimal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9. EP-07 — inventario de animales.</w:t>
      </w:r>
    </w:p>
    <w:p>
      <w:pPr>
        <w:pStyle w:val="Heading3"/>
      </w:pPr>
      <w:r>
        <w:rPr>
          <w:color w:val="1A1A1A"/>
        </w:rPr>
        <w:t>10.8 EP-08 · Detalle e IBA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VACA-087 muestra anillo IBA 45,5, dominios (nutrición, entorno, salud, conducta, mental), THI 85,7, estado No cumple / Peligro e historial.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animal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10. EP-08 — detalle de VACA-087 con IBA y dominios.</w:t>
      </w:r>
    </w:p>
    <w:p>
      <w:pPr>
        <w:pStyle w:val="Heading3"/>
      </w:pPr>
      <w:r>
        <w:rPr>
          <w:color w:val="1A1A1A"/>
        </w:rPr>
        <w:t>10.9 EP-09 · Evaluación ICA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El formulario de evaluación ICA expone campos de las cinco libertades (condición corporal, agua, camas, sombra, temperatura, humedad, cojera, etc.). Alta no ejecutada en producción.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welfare-fo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11. EP-09 — formulario Evaluación de bienestar.</w:t>
      </w:r>
    </w:p>
    <w:p>
      <w:pPr>
        <w:pStyle w:val="Heading3"/>
      </w:pPr>
      <w:r>
        <w:rPr>
          <w:color w:val="1A1A1A"/>
        </w:rPr>
        <w:t>10.10 EP-10 · Simulación SED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Módulo de proyección con escenario, animal, dieta, ambiente y horizonte. El detalle de una corrida existente muestra peso final 125,3 kg, IBA proyectado 68,2, trayectoria y eventos.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imul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12. EP-10 — formulario Nuevo escenario.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simulation-detai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13. EP-10 — detalle de simulación (peso, IBA, trayectoria).</w:t>
      </w:r>
    </w:p>
    <w:p>
      <w:pPr>
        <w:pStyle w:val="Heading3"/>
      </w:pPr>
      <w:r>
        <w:rPr>
          <w:color w:val="1A1A1A"/>
        </w:rPr>
        <w:t>10.11 EP-11 · Reporte de predio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Desde Cuenta → Reportes de predio se abre la vista imprimible con IBA medio e inventario.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repor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14. EP-11 — reportes de predio.</w:t>
      </w:r>
    </w:p>
    <w:p>
      <w:pPr>
        <w:pStyle w:val="Heading3"/>
      </w:pPr>
      <w:r>
        <w:rPr>
          <w:color w:val="1A1A1A"/>
        </w:rPr>
        <w:t>10.12 EP-12 / EP-13 · Usuarios y adminGuard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La cuenta administrador lista 4 usuarios y roles. El adminGuard protege /app/users para no administradores (verificado por código y por la presencia del módulo solo con rol admin).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users-adm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15. EP-12 — administración de usuarios y roles.</w:t>
      </w:r>
    </w:p>
    <w:p>
      <w:pPr>
        <w:pStyle w:val="Heading3"/>
      </w:pPr>
      <w:r>
        <w:rPr>
          <w:color w:val="1A1A1A"/>
        </w:rPr>
        <w:t>10.13 EP-14 · Cerrar sesión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Tras Cerrar sesión la URL es /#/login y Entrar es visible. Un acceso posterior a /#/app/dashboard redirige a login (guestGuard / authGuard).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16. EP-14 — cierre de sesión en el build productivo.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17. EP-14 — dashboard sin sesión redirige a login.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ofi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18. Pantalla Cuenta antes del cierre de sesión.</w:t>
      </w:r>
    </w:p>
    <w:p>
      <w:pPr>
        <w:pStyle w:val="Heading2"/>
      </w:pPr>
      <w:r>
        <w:rPr>
          <w:color w:val="1A1A1A"/>
        </w:rPr>
        <w:t>10.14 Viewport móvil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Login y tablero permanecen usables en 390×844.</w:t>
      </w:r>
    </w:p>
    <w:p>
      <w:r>
        <w:drawing>
          <wp:inline xmlns:a="http://schemas.openxmlformats.org/drawingml/2006/main" xmlns:pic="http://schemas.openxmlformats.org/drawingml/2006/picture">
            <wp:extent cx="5486400" cy="118731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mobile-login-390x84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87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19. Login en viewport 390×844.</w:t>
      </w:r>
    </w:p>
    <w:p>
      <w:r>
        <w:drawing>
          <wp:inline xmlns:a="http://schemas.openxmlformats.org/drawingml/2006/main" xmlns:pic="http://schemas.openxmlformats.org/drawingml/2006/picture">
            <wp:extent cx="5486400" cy="1187313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mobile-dashboard-390x84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87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20. Tablero móvil: IBA 81,4 y VACA-087 en prioridad.</w:t>
      </w:r>
    </w:p>
    <w:p>
      <w:pPr>
        <w:pStyle w:val="Heading2"/>
      </w:pPr>
      <w:r>
        <w:rPr>
          <w:color w:val="1A1A1A"/>
        </w:rPr>
        <w:t>10.15 Formularios adicionales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nimal-form-sw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21. Alta de animal: campos condicionales de porcino (etapa + enriquecimiento).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ofi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22. Cuenta del administrador de evaluación.</w:t>
      </w:r>
    </w:p>
    <w:p>
      <w:pPr>
        <w:pStyle w:val="Heading1"/>
      </w:pPr>
      <w:r>
        <w:rPr>
          <w:color w:val="1A1A1A"/>
        </w:rPr>
        <w:t>11. Pruebas de API (Postman / REST)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Colección en tests/api/animal-welfare.postman_collection.json. Ejecución con pytest+requests. 10/10 pasaron.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Petición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Esperado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Obtenido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GET / (Vercel)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200 + shell SPA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200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POST Auth clave inválida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400/401 sin token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400 invalid_credentials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POST Auth clave válida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200 + JWT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200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GET farms anónimo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[] por RLS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200 []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GET profiles anónimo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[] por RLS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200 []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GET farms autenticado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lista JSON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3 predios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GET animals autenticado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lista JSON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6 animales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GET profiles autenticado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perfiles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4 filas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POST farms sin JWT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401 o 403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401/403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Latencia Auth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&lt; 3 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Cumple</w:t>
            </w:r>
          </w:p>
        </w:tc>
      </w:tr>
    </w:tbl>
    <w:p/>
    <w:p>
      <w:pPr>
        <w:pStyle w:val="Heading1"/>
      </w:pPr>
      <w:r>
        <w:rPr>
          <w:color w:val="1A1A1A"/>
        </w:rPr>
        <w:t>12. Pruebas de rendimiento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Equivalente a un Thread Group de JMeter: 20 usuarios × 3 iteraciones (60 muestras) contra el home de Vercel.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Métrica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Umbral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Medido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Muestras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60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60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Errores HTTP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0 %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0 %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Media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&lt; 2 500 ms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≈ 36 ms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p95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&lt; 4 000 ms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≈ 53 ms</w:t>
            </w:r>
          </w:p>
        </w:tc>
      </w:tr>
    </w:tbl>
    <w:p/>
    <w:p>
      <w:pPr>
        <w:pStyle w:val="Heading1"/>
      </w:pPr>
      <w:r>
        <w:rPr>
          <w:color w:val="1A1A1A"/>
        </w:rPr>
        <w:t>13. Pruebas de seguridad (OWASP)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Checklist defensivo sin payloads ofensivos. 6/6 controles verificados.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Control OWASP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Resultado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Detalle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A02 — HTTPS/TLS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Certificado válido; HSTS max-age=63072000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A01 — RLS anónimo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farms y profiles vacíos sin JWT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 Auth API con anon key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HTTP 403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Secretos en el bundle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Sin service_role ni claves privadas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A07 — login inválido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API 400; UI en español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Cabeceras anti-clickjacking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X-Frame-Options DENY, nosniff, Referrer-Policy, Permissions-Policy; CSP omitido (rompe Ionic)</w:t>
            </w:r>
          </w:p>
        </w:tc>
      </w:tr>
    </w:tbl>
    <w:p/>
    <w:p>
      <w:pPr>
        <w:pStyle w:val="Heading1"/>
      </w:pPr>
      <w:r>
        <w:rPr>
          <w:color w:val="1A1A1A"/>
        </w:rPr>
        <w:t>14. Calidad de código (equivalente SonarQube)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Análisis estático de 39 archivos src (TypeScript + SCSS) con tests/quality/analyze_quality.py.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Métrica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Archivos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39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Líneas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5 063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Complejidad ciclomática media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8,21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Bloques duplicados (6 líneas)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23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TODO/FIXME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Índice de mantenibilidad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95,6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Rating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Archivo más complejo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store.service.ts (61)</w:t>
            </w:r>
          </w:p>
        </w:tc>
      </w:tr>
    </w:tbl>
    <w:p/>
    <w:p>
      <w:pPr>
        <w:pStyle w:val="Heading1"/>
      </w:pPr>
      <w:r>
        <w:rPr>
          <w:color w:val="1A1A1A"/>
        </w:rPr>
        <w:t>15. Integración continua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Workflow .github/workflows/ci.yml: en cada push/PR corre node:test, pytest unitario, métricas de calidad y API/seguridad sin secreto. El E2E contra Vercel queda en workflow_dispatch con E2E_EMAIL / E2E_PASSWORD como secrets.</w:t>
      </w:r>
    </w:p>
    <w:p>
      <w:pPr>
        <w:pStyle w:val="Heading1"/>
      </w:pPr>
      <w:r>
        <w:rPr>
          <w:color w:val="1A1A1A"/>
        </w:rPr>
        <w:t>16. Defectos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ID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Severidad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Resumen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Estado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DEF-01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Alta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Logout restauraba el JWT (signOut sin await + guestGuard).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Cerrado y verificado en producción (EP-14)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DEF-02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Baja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ion-select mostraba OK/Cancel en inglés.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Cerrado (Aceptar/Cancelar)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DEF-03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Media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Faltaban cabeceras de seguridad (frame, nosniff, referrer).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Cerrado: DENY, nosniff, Referrer-Policy, Permissions-Policy; CSP retirado tras romper Ionic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DEF-04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Baja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Bucket de fotos público por esquema.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Cerrado: bucket privado + URLs firmadas; aplicar supabase/harden-storage.sql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DEF-05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Baja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Login publica credenciales demo.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Cerrado: sin hint ni campos prellenados</w:t>
            </w:r>
          </w:p>
        </w:tc>
      </w:tr>
    </w:tbl>
    <w:p/>
    <w:p>
      <w:pPr>
        <w:spacing w:after="160"/>
      </w:pPr>
      <w:r>
        <w:rPr>
          <w:rFonts w:ascii="Calibri" w:hAnsi="Calibri" w:eastAsia="Calibri"/>
          <w:b w:val="0"/>
          <w:sz w:val="22"/>
        </w:rPr>
        <w:t>DEF-01 quedó cerrado con await signOut y sessionCleared. DEF-02 con okText/cancelText en español. DEF-03 con cabeceras anti-clickjacking (sin CSP estricto, que rompía Ionic). DEF-04 con createSignedUrl y bucket no público. DEF-05 retirando el copy Demo del login. Las capturas E2E se tomaron tras 8 s de estabilización por vista.</w:t>
      </w:r>
    </w:p>
    <w:p>
      <w:pPr>
        <w:pStyle w:val="Heading1"/>
      </w:pPr>
      <w:r>
        <w:rPr>
          <w:color w:val="1A1A1A"/>
        </w:rPr>
        <w:t>17. Métricas de la campaña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Indicador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Suites automatizadas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7/7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Casos E2E Playwright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17/17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Casos unitarios TS + pytest (unit+aceptación)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11 + 23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API / seguridad / rendimiento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10 + 6 + 2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Fallidos de producto en producción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Defectos abiertos residuales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0 (DEF-01 a DEF-05 cerrados en código)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Rating estático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 (MI 95,6)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Tiempo E2E producción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≈ 19 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Error de carga 60 hits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0 %</w:t>
            </w:r>
          </w:p>
        </w:tc>
      </w:tr>
    </w:tbl>
    <w:p/>
    <w:p>
      <w:pPr>
        <w:pStyle w:val="Heading1"/>
      </w:pPr>
      <w:r>
        <w:rPr>
          <w:color w:val="1A1A1A"/>
        </w:rPr>
        <w:t>18. Conclusiones y recomendaciones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La plataforma es usable en producción para un administrador: el IBA, el inventario y las reglas de las cinco libertades coinciden entre el código, el oráculo Python y Vercel. RLS no filtra datos al anónimo. El cierre de sesión (EP-14) permanece en login. Los 14 escenarios EP del trabajo de grado están satisfactorios con evidencia fotográfica.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Recomendaciones: 1) ejecutar supabase/harden-storage.sql en el proyecto Supabase si el bucket aún no se endureció; 2) registrar E2E_EMAIL y E2E_PASSWORD como secrets de GitHub Actions; 3) rotar cualquier contraseña de seed que haya circulado en informes previos.</w:t>
      </w:r>
    </w:p>
    <w:p>
      <w:pPr>
        <w:pStyle w:val="Heading1"/>
      </w:pPr>
      <w:r>
        <w:rPr>
          <w:color w:val="1A1A1A"/>
        </w:rPr>
        <w:t>19. Cómo reproducir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npm install &amp;&amp; pip install -r tests/requirements.txt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npx tsx --test tests/unit/domain.test.ts &amp;&amp; pytest tests/unit tests/acceptance tests/api tests/security tests/performance -q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E2E_EMAIL=… E2E_PASSWORD=… E2E_BASE_URL=https://animal-welfare-platform-vepq.vercel.app npx playwright test --config tests/e2e/playwright.config.ts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python3 tests/quality/analyze_quality.py &amp;&amp; python3 tests/run_suite.py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python3 docs/generate_report.py &amp;&amp; python3 docs/generate_capitulo_apa.py</w:t>
      </w:r>
    </w:p>
    <w:p>
      <w:pPr>
        <w:spacing w:after="0"/>
        <w:jc w:val="center"/>
      </w:pPr>
      <w:r>
        <w:rPr>
          <w:rFonts w:ascii="Calibri" w:hAnsi="Calibri" w:eastAsia="Calibri"/>
          <w:b/>
          <w:sz w:val="22"/>
        </w:rPr>
        <w:t>Fin del informe.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