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28"/>
        </w:rPr>
        <w:t>PRUEBAS DE SOFTWARE Y MÉTRICAS DE CALIDAD</w:t>
      </w:r>
    </w:p>
    <w:p>
      <w:pPr>
        <w:spacing w:after="120"/>
        <w:jc w:val="center"/>
      </w:pPr>
      <w:r>
        <w:rPr>
          <w:rFonts w:ascii="Calibri" w:hAnsi="Calibri" w:eastAsia="Calibri"/>
          <w:b/>
          <w:sz w:val="44"/>
        </w:rPr>
        <w:t>Informe de ejecución de pruebas</w:t>
      </w:r>
    </w:p>
    <w:p>
      <w:pPr>
        <w:spacing w:after="360"/>
        <w:jc w:val="center"/>
      </w:pPr>
      <w:r>
        <w:rPr>
          <w:rFonts w:ascii="Calibri" w:hAnsi="Calibri" w:eastAsia="Calibri"/>
          <w:b w:val="0"/>
          <w:sz w:val="28"/>
        </w:rPr>
        <w:t>Plataforma de bienestar animal — Bienestar ICA</w:t>
      </w:r>
    </w:p>
    <w:p>
      <w:pPr>
        <w:spacing w:after="40"/>
        <w:jc w:val="center"/>
      </w:pPr>
      <w:r>
        <w:rPr>
          <w:rFonts w:ascii="Calibri" w:hAnsi="Calibri" w:eastAsia="Calibri"/>
          <w:b w:val="0"/>
          <w:sz w:val="22"/>
        </w:rPr>
        <w:t>Aplicación bajo prueba: https://animal-welfare-platform-vepq.vercel.app</w:t>
      </w:r>
    </w:p>
    <w:p>
      <w:pPr>
        <w:spacing w:after="40"/>
        <w:jc w:val="center"/>
      </w:pPr>
      <w:r>
        <w:rPr>
          <w:rFonts w:ascii="Calibri" w:hAnsi="Calibri" w:eastAsia="Calibri"/>
          <w:b w:val="0"/>
          <w:sz w:val="22"/>
        </w:rPr>
        <w:t>Fecha de ejecución: 27 oct, 2026 (America/Bogota)</w:t>
      </w:r>
    </w:p>
    <w:p>
      <w:pPr>
        <w:spacing w:after="480"/>
        <w:jc w:val="center"/>
      </w:pPr>
      <w:r>
        <w:rPr>
          <w:rFonts w:ascii="Calibri" w:hAnsi="Calibri" w:eastAsia="Calibri"/>
          <w:b w:val="0"/>
          <w:sz w:val="22"/>
        </w:rPr>
        <w:t>Autor: David Ramirez  ·  Cuenta de evaluación: rxgdavid@gmail.com (administrador)</w:t>
      </w:r>
    </w:p>
    <w:p>
      <w:pPr>
        <w:spacing w:after="360"/>
      </w:pPr>
      <w:r>
        <w:rPr>
          <w:rFonts w:ascii="Calibri" w:hAnsi="Calibri" w:eastAsia="Calibri"/>
          <w:b w:val="0"/>
          <w:sz w:val="22"/>
        </w:rPr>
        <w:t>Este informe cubre el plan, la ejecución y las métricas de las pruebas unitarias, de aceptación, funcionales/E2E, de API, de rendimiento, de seguridad, de calidad de código y de integración continua, alineadas con el documento de clase «Pruebas de Software / Métricas de Calidad de Software».</w:t>
      </w:r>
    </w:p>
    <w:p>
      <w:pPr>
        <w:pStyle w:val="Heading1"/>
      </w:pPr>
      <w:r>
        <w:rPr>
          <w:color w:val="1A1A1A"/>
        </w:rPr>
        <w:t>1. Introducción</w:t>
      </w:r>
    </w:p>
    <w:p>
      <w:pPr>
        <w:spacing w:after="160"/>
      </w:pPr>
      <w:r>
        <w:rPr>
          <w:rFonts w:ascii="Calibri" w:hAnsi="Calibri" w:eastAsia="Calibri"/>
          <w:b w:val="0"/>
          <w:sz w:val="22"/>
        </w:rPr>
        <w:t>Bienestar ICA es una PWA (Ionic + Angular) para monitorear y simular el bienestar de bovinos, caprinos y porcinos según las cinco libertades y el semáforo ICA. El índice de bienestar (IBA), el THI y la simulación de eventos discretos corren en el cliente. La persistencia de producción está en Supabase (Postgres + Auth + Storage) y el frontend se publica en Vercel.</w:t>
      </w:r>
    </w:p>
    <w:p>
      <w:pPr>
        <w:spacing w:after="160"/>
      </w:pPr>
      <w:r>
        <w:rPr>
          <w:rFonts w:ascii="Calibri" w:hAnsi="Calibri" w:eastAsia="Calibri"/>
          <w:b w:val="0"/>
          <w:sz w:val="22"/>
        </w:rPr>
        <w:t>El objetivo de esta campaña es demostrar, con evidencia reproducible, que el producto cumple las reglas de negocio del IBA, que las pantallas críticas funcionan con un usuario real en el entorno desplegado, y que la API, la seguridad y el rendimiento están dentro de umbrales aceptables para un prototipo en producción.</w:t>
      </w:r>
    </w:p>
    <w:p>
      <w:pPr>
        <w:pStyle w:val="Heading1"/>
      </w:pPr>
      <w:r>
        <w:rPr>
          <w:color w:val="1A1A1A"/>
        </w:rPr>
        <w:t>2. Objetivos</w:t>
      </w:r>
    </w:p>
    <w:p>
      <w:pPr>
        <w:spacing w:after="80"/>
      </w:pPr>
      <w:r>
        <w:rPr>
          <w:rFonts w:ascii="Calibri" w:hAnsi="Calibri" w:eastAsia="Calibri"/>
          <w:b w:val="0"/>
          <w:sz w:val="22"/>
        </w:rPr>
        <w:t>•  Verificar las fórmulas ICA (THI, semáforo 80/60, espacio mínimo, estrés calórico por especie) contra un oráculo independiente.</w:t>
      </w:r>
    </w:p>
    <w:p>
      <w:pPr>
        <w:spacing w:after="80"/>
      </w:pPr>
      <w:r>
        <w:rPr>
          <w:rFonts w:ascii="Calibri" w:hAnsi="Calibri" w:eastAsia="Calibri"/>
          <w:b w:val="0"/>
          <w:sz w:val="22"/>
        </w:rPr>
        <w:t>•  Ejercitar el flujo completo en la URL de Vercel: login, tablero, predios, animales, simulación, reportes, usuarios y cierre de sesión.</w:t>
      </w:r>
    </w:p>
    <w:p>
      <w:pPr>
        <w:spacing w:after="80"/>
      </w:pPr>
      <w:r>
        <w:rPr>
          <w:rFonts w:ascii="Calibri" w:hAnsi="Calibri" w:eastAsia="Calibri"/>
          <w:b w:val="0"/>
          <w:sz w:val="22"/>
        </w:rPr>
        <w:t>•  Comprobar el contrato REST de Supabase (JWT, RLS, códigos HTTP) al estilo Postman.</w:t>
      </w:r>
    </w:p>
    <w:p>
      <w:pPr>
        <w:spacing w:after="80"/>
      </w:pPr>
      <w:r>
        <w:rPr>
          <w:rFonts w:ascii="Calibri" w:hAnsi="Calibri" w:eastAsia="Calibri"/>
          <w:b w:val="0"/>
          <w:sz w:val="22"/>
        </w:rPr>
        <w:t>•  Medir la capacidad del frontend bajo 20 usuarios concurrentes (equivalente a un plan JMeter).</w:t>
      </w:r>
    </w:p>
    <w:p>
      <w:pPr>
        <w:spacing w:after="80"/>
      </w:pPr>
      <w:r>
        <w:rPr>
          <w:rFonts w:ascii="Calibri" w:hAnsi="Calibri" w:eastAsia="Calibri"/>
          <w:b w:val="0"/>
          <w:sz w:val="22"/>
        </w:rPr>
        <w:t>•  Revisar controles OWASP (TLS, cabeceras, filtrado anónimo, ausencia de service_role en el bundle).</w:t>
      </w:r>
    </w:p>
    <w:p>
      <w:pPr>
        <w:spacing w:after="80"/>
      </w:pPr>
      <w:r>
        <w:rPr>
          <w:rFonts w:ascii="Calibri" w:hAnsi="Calibri" w:eastAsia="Calibri"/>
          <w:b w:val="0"/>
          <w:sz w:val="22"/>
        </w:rPr>
        <w:t>•  Obtener métricas tipo SonarQube y dejar la suite en GitHub Actions.</w:t>
      </w:r>
    </w:p>
    <w:p>
      <w:pPr>
        <w:pStyle w:val="Heading1"/>
      </w:pPr>
      <w:r>
        <w:rPr>
          <w:color w:val="1A1A1A"/>
        </w:rPr>
        <w:t>3. Alcance</w:t>
      </w:r>
    </w:p>
    <w:p>
      <w:pPr>
        <w:pStyle w:val="Heading2"/>
      </w:pPr>
      <w:r>
        <w:rPr>
          <w:color w:val="1A1A1A"/>
        </w:rPr>
        <w:t>3.1 Incluido</w:t>
      </w:r>
    </w:p>
    <w:p>
      <w:pPr>
        <w:spacing w:after="160"/>
      </w:pPr>
      <w:r>
        <w:rPr>
          <w:rFonts w:ascii="Calibri" w:hAnsi="Calibri" w:eastAsia="Calibri"/>
          <w:b w:val="0"/>
          <w:sz w:val="22"/>
        </w:rPr>
        <w:t>Módulos de autenticación, inventario (predios y animales), evaluación ICA, simulación, reportes, administración de usuarios, API Supabase, cabeceras/TLS del frontend y calidad estática del código TypeScript/SCSS.</w:t>
      </w:r>
    </w:p>
    <w:p>
      <w:pPr>
        <w:pStyle w:val="Heading2"/>
      </w:pPr>
      <w:r>
        <w:rPr>
          <w:color w:val="1A1A1A"/>
        </w:rPr>
        <w:t>3.2 No incluido</w:t>
      </w:r>
    </w:p>
    <w:p>
      <w:pPr>
        <w:spacing w:after="160"/>
      </w:pPr>
      <w:r>
        <w:rPr>
          <w:rFonts w:ascii="Calibri" w:hAnsi="Calibri" w:eastAsia="Calibri"/>
          <w:b w:val="0"/>
          <w:sz w:val="22"/>
        </w:rPr>
        <w:t>Pruebas nativas iOS/Android, carga destructiva sobre Postgres, fuzzing o exploits, y pruebas de accesibilidad WCAG formales. No se crearon cuentas nuevas ni se borró inventario de producción.</w:t>
      </w:r>
    </w:p>
    <w:p>
      <w:pPr>
        <w:pStyle w:val="Heading1"/>
      </w:pPr>
      <w:r>
        <w:rPr>
          <w:color w:val="1A1A1A"/>
        </w:rPr>
        <w:t>4. Equivalencia con las herramientas del curso</w:t>
      </w:r>
    </w:p>
    <w:p>
      <w:pPr>
        <w:spacing w:after="160"/>
      </w:pPr>
      <w:r>
        <w:rPr>
          <w:rFonts w:ascii="Calibri" w:hAnsi="Calibri" w:eastAsia="Calibri"/>
          <w:b w:val="0"/>
          <w:sz w:val="22"/>
        </w:rPr>
        <w:t>El proyecto es TypeScript/Angular, no Java. Se usó la herramienta del documento de clase cuando era natural y, si no, el equivalente del stack real. La ejecución sí se hizo; no es un plan teórico.</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sz w:val="20"/>
              </w:rPr>
              <w:t>Tipo (documento de clase)</w:t>
            </w:r>
          </w:p>
        </w:tc>
        <w:tc>
          <w:tcPr>
            <w:tcW w:type="dxa" w:w="2436"/>
          </w:tcPr>
          <w:p>
            <w:r>
              <w:rPr>
                <w:rFonts w:ascii="Calibri" w:hAnsi="Calibri" w:eastAsia="Calibri"/>
                <w:b/>
                <w:sz w:val="20"/>
              </w:rPr>
              <w:t>Herramienta del curso</w:t>
            </w:r>
          </w:p>
        </w:tc>
        <w:tc>
          <w:tcPr>
            <w:tcW w:type="dxa" w:w="2436"/>
          </w:tcPr>
          <w:p>
            <w:r>
              <w:rPr>
                <w:rFonts w:ascii="Calibri" w:hAnsi="Calibri" w:eastAsia="Calibri"/>
                <w:b/>
                <w:sz w:val="20"/>
              </w:rPr>
              <w:t>Qué se usó aquí</w:t>
            </w:r>
          </w:p>
        </w:tc>
        <w:tc>
          <w:tcPr>
            <w:tcW w:type="dxa" w:w="2436"/>
          </w:tcPr>
          <w:p>
            <w:r>
              <w:rPr>
                <w:rFonts w:ascii="Calibri" w:hAnsi="Calibri" w:eastAsia="Calibri"/>
                <w:b/>
                <w:sz w:val="20"/>
              </w:rPr>
              <w:t>Estado</w:t>
            </w:r>
          </w:p>
        </w:tc>
      </w:tr>
      <w:tr>
        <w:tc>
          <w:tcPr>
            <w:tcW w:type="dxa" w:w="2436"/>
          </w:tcPr>
          <w:p>
            <w:r>
              <w:rPr>
                <w:rFonts w:ascii="Calibri" w:hAnsi="Calibri" w:eastAsia="Calibri"/>
                <w:b w:val="0"/>
                <w:sz w:val="20"/>
              </w:rPr>
              <w:t>Unitarias Java</w:t>
            </w:r>
          </w:p>
        </w:tc>
        <w:tc>
          <w:tcPr>
            <w:tcW w:type="dxa" w:w="2436"/>
          </w:tcPr>
          <w:p>
            <w:r>
              <w:rPr>
                <w:rFonts w:ascii="Calibri" w:hAnsi="Calibri" w:eastAsia="Calibri"/>
                <w:b w:val="0"/>
                <w:sz w:val="20"/>
              </w:rPr>
              <w:t>JUnit</w:t>
            </w:r>
          </w:p>
        </w:tc>
        <w:tc>
          <w:tcPr>
            <w:tcW w:type="dxa" w:w="2436"/>
          </w:tcPr>
          <w:p>
            <w:r>
              <w:rPr>
                <w:rFonts w:ascii="Calibri" w:hAnsi="Calibri" w:eastAsia="Calibri"/>
                <w:b w:val="0"/>
                <w:sz w:val="20"/>
              </w:rPr>
              <w:t>node:test sobre el código TypeScript real (welfare-scoring.ts, simulation.ts)</w:t>
            </w:r>
          </w:p>
        </w:tc>
        <w:tc>
          <w:tcPr>
            <w:tcW w:type="dxa" w:w="2436"/>
          </w:tcPr>
          <w:p>
            <w:r>
              <w:rPr>
                <w:rFonts w:ascii="Calibri" w:hAnsi="Calibri" w:eastAsia="Calibri"/>
                <w:b w:val="0"/>
                <w:sz w:val="20"/>
              </w:rPr>
              <w:t>11/11 OK</w:t>
            </w:r>
          </w:p>
        </w:tc>
      </w:tr>
      <w:tr>
        <w:tc>
          <w:tcPr>
            <w:tcW w:type="dxa" w:w="2436"/>
          </w:tcPr>
          <w:p>
            <w:r>
              <w:rPr>
                <w:rFonts w:ascii="Calibri" w:hAnsi="Calibri" w:eastAsia="Calibri"/>
                <w:b w:val="0"/>
                <w:sz w:val="20"/>
              </w:rPr>
              <w:t>Unitarias Python</w:t>
            </w:r>
          </w:p>
        </w:tc>
        <w:tc>
          <w:tcPr>
            <w:tcW w:type="dxa" w:w="2436"/>
          </w:tcPr>
          <w:p>
            <w:r>
              <w:rPr>
                <w:rFonts w:ascii="Calibri" w:hAnsi="Calibri" w:eastAsia="Calibri"/>
                <w:b w:val="0"/>
                <w:sz w:val="20"/>
              </w:rPr>
              <w:t>pytest</w:t>
            </w:r>
          </w:p>
        </w:tc>
        <w:tc>
          <w:tcPr>
            <w:tcW w:type="dxa" w:w="2436"/>
          </w:tcPr>
          <w:p>
            <w:r>
              <w:rPr>
                <w:rFonts w:ascii="Calibri" w:hAnsi="Calibri" w:eastAsia="Calibri"/>
                <w:b w:val="0"/>
                <w:sz w:val="20"/>
              </w:rPr>
              <w:t>pytest con oráculo independiente de las fórmulas ICA</w:t>
            </w:r>
          </w:p>
        </w:tc>
        <w:tc>
          <w:tcPr>
            <w:tcW w:type="dxa" w:w="2436"/>
          </w:tcPr>
          <w:p>
            <w:r>
              <w:rPr>
                <w:rFonts w:ascii="Calibri" w:hAnsi="Calibri" w:eastAsia="Calibri"/>
                <w:b w:val="0"/>
                <w:sz w:val="20"/>
              </w:rPr>
              <w:t>20/20 OK</w:t>
            </w:r>
          </w:p>
        </w:tc>
      </w:tr>
      <w:tr>
        <w:tc>
          <w:tcPr>
            <w:tcW w:type="dxa" w:w="2436"/>
          </w:tcPr>
          <w:p>
            <w:r>
              <w:rPr>
                <w:rFonts w:ascii="Calibri" w:hAnsi="Calibri" w:eastAsia="Calibri"/>
                <w:b w:val="0"/>
                <w:sz w:val="20"/>
              </w:rPr>
              <w:t>Funcionales / E2E</w:t>
            </w:r>
          </w:p>
        </w:tc>
        <w:tc>
          <w:tcPr>
            <w:tcW w:type="dxa" w:w="2436"/>
          </w:tcPr>
          <w:p>
            <w:r>
              <w:rPr>
                <w:rFonts w:ascii="Calibri" w:hAnsi="Calibri" w:eastAsia="Calibri"/>
                <w:b w:val="0"/>
                <w:sz w:val="20"/>
              </w:rPr>
              <w:t>Selenium / Playwright / Cypress</w:t>
            </w:r>
          </w:p>
        </w:tc>
        <w:tc>
          <w:tcPr>
            <w:tcW w:type="dxa" w:w="2436"/>
          </w:tcPr>
          <w:p>
            <w:r>
              <w:rPr>
                <w:rFonts w:ascii="Calibri" w:hAnsi="Calibri" w:eastAsia="Calibri"/>
                <w:b w:val="0"/>
                <w:sz w:val="20"/>
              </w:rPr>
              <w:t>Playwright (Chromium) contra Vercel y local</w:t>
            </w:r>
          </w:p>
        </w:tc>
        <w:tc>
          <w:tcPr>
            <w:tcW w:type="dxa" w:w="2436"/>
          </w:tcPr>
          <w:p>
            <w:r>
              <w:rPr>
                <w:rFonts w:ascii="Calibri" w:hAnsi="Calibri" w:eastAsia="Calibri"/>
                <w:b w:val="0"/>
                <w:sz w:val="20"/>
              </w:rPr>
              <w:t>14/14 prod</w:t>
            </w:r>
          </w:p>
        </w:tc>
      </w:tr>
      <w:tr>
        <w:tc>
          <w:tcPr>
            <w:tcW w:type="dxa" w:w="2436"/>
          </w:tcPr>
          <w:p>
            <w:r>
              <w:rPr>
                <w:rFonts w:ascii="Calibri" w:hAnsi="Calibri" w:eastAsia="Calibri"/>
                <w:b w:val="0"/>
                <w:sz w:val="20"/>
              </w:rPr>
              <w:t>API</w:t>
            </w:r>
          </w:p>
        </w:tc>
        <w:tc>
          <w:tcPr>
            <w:tcW w:type="dxa" w:w="2436"/>
          </w:tcPr>
          <w:p>
            <w:r>
              <w:rPr>
                <w:rFonts w:ascii="Calibri" w:hAnsi="Calibri" w:eastAsia="Calibri"/>
                <w:b w:val="0"/>
                <w:sz w:val="20"/>
              </w:rPr>
              <w:t>Postman</w:t>
            </w:r>
          </w:p>
        </w:tc>
        <w:tc>
          <w:tcPr>
            <w:tcW w:type="dxa" w:w="2436"/>
          </w:tcPr>
          <w:p>
            <w:r>
              <w:rPr>
                <w:rFonts w:ascii="Calibri" w:hAnsi="Calibri" w:eastAsia="Calibri"/>
                <w:b w:val="0"/>
                <w:sz w:val="20"/>
              </w:rPr>
              <w:t>Colección Postman + pytest/requests sobre Auth y REST</w:t>
            </w:r>
          </w:p>
        </w:tc>
        <w:tc>
          <w:tcPr>
            <w:tcW w:type="dxa" w:w="2436"/>
          </w:tcPr>
          <w:p>
            <w:r>
              <w:rPr>
                <w:rFonts w:ascii="Calibri" w:hAnsi="Calibri" w:eastAsia="Calibri"/>
                <w:b w:val="0"/>
                <w:sz w:val="20"/>
              </w:rPr>
              <w:t>10/10 OK</w:t>
            </w:r>
          </w:p>
        </w:tc>
      </w:tr>
      <w:tr>
        <w:tc>
          <w:tcPr>
            <w:tcW w:type="dxa" w:w="2436"/>
          </w:tcPr>
          <w:p>
            <w:r>
              <w:rPr>
                <w:rFonts w:ascii="Calibri" w:hAnsi="Calibri" w:eastAsia="Calibri"/>
                <w:b w:val="0"/>
                <w:sz w:val="20"/>
              </w:rPr>
              <w:t>Rendimiento</w:t>
            </w:r>
          </w:p>
        </w:tc>
        <w:tc>
          <w:tcPr>
            <w:tcW w:type="dxa" w:w="2436"/>
          </w:tcPr>
          <w:p>
            <w:r>
              <w:rPr>
                <w:rFonts w:ascii="Calibri" w:hAnsi="Calibri" w:eastAsia="Calibri"/>
                <w:b w:val="0"/>
                <w:sz w:val="20"/>
              </w:rPr>
              <w:t>Apache JMeter</w:t>
            </w:r>
          </w:p>
        </w:tc>
        <w:tc>
          <w:tcPr>
            <w:tcW w:type="dxa" w:w="2436"/>
          </w:tcPr>
          <w:p>
            <w:r>
              <w:rPr>
                <w:rFonts w:ascii="Calibri" w:hAnsi="Calibri" w:eastAsia="Calibri"/>
                <w:b w:val="0"/>
                <w:sz w:val="20"/>
              </w:rPr>
              <w:t>Carga concurrente (20 hilos × 3 hits) equivalente a un Thread Group</w:t>
            </w:r>
          </w:p>
        </w:tc>
        <w:tc>
          <w:tcPr>
            <w:tcW w:type="dxa" w:w="2436"/>
          </w:tcPr>
          <w:p>
            <w:r>
              <w:rPr>
                <w:rFonts w:ascii="Calibri" w:hAnsi="Calibri" w:eastAsia="Calibri"/>
                <w:b w:val="0"/>
                <w:sz w:val="20"/>
              </w:rPr>
              <w:t>2/2 OK</w:t>
            </w:r>
          </w:p>
        </w:tc>
      </w:tr>
      <w:tr>
        <w:tc>
          <w:tcPr>
            <w:tcW w:type="dxa" w:w="2436"/>
          </w:tcPr>
          <w:p>
            <w:r>
              <w:rPr>
                <w:rFonts w:ascii="Calibri" w:hAnsi="Calibri" w:eastAsia="Calibri"/>
                <w:b w:val="0"/>
                <w:sz w:val="20"/>
              </w:rPr>
              <w:t>Aceptación</w:t>
            </w:r>
          </w:p>
        </w:tc>
        <w:tc>
          <w:tcPr>
            <w:tcW w:type="dxa" w:w="2436"/>
          </w:tcPr>
          <w:p>
            <w:r>
              <w:rPr>
                <w:rFonts w:ascii="Calibri" w:hAnsi="Calibri" w:eastAsia="Calibri"/>
                <w:b w:val="0"/>
                <w:sz w:val="20"/>
              </w:rPr>
              <w:t>Cucumber</w:t>
            </w:r>
          </w:p>
        </w:tc>
        <w:tc>
          <w:tcPr>
            <w:tcW w:type="dxa" w:w="2436"/>
          </w:tcPr>
          <w:p>
            <w:r>
              <w:rPr>
                <w:rFonts w:ascii="Calibri" w:hAnsi="Calibri" w:eastAsia="Calibri"/>
                <w:b w:val="0"/>
                <w:sz w:val="20"/>
              </w:rPr>
              <w:t>Features Gherkin en español + pasos pytest</w:t>
            </w:r>
          </w:p>
        </w:tc>
        <w:tc>
          <w:tcPr>
            <w:tcW w:type="dxa" w:w="2436"/>
          </w:tcPr>
          <w:p>
            <w:r>
              <w:rPr>
                <w:rFonts w:ascii="Calibri" w:hAnsi="Calibri" w:eastAsia="Calibri"/>
                <w:b w:val="0"/>
                <w:sz w:val="20"/>
              </w:rPr>
              <w:t>3/3 OK</w:t>
            </w:r>
          </w:p>
        </w:tc>
      </w:tr>
      <w:tr>
        <w:tc>
          <w:tcPr>
            <w:tcW w:type="dxa" w:w="2436"/>
          </w:tcPr>
          <w:p>
            <w:r>
              <w:rPr>
                <w:rFonts w:ascii="Calibri" w:hAnsi="Calibri" w:eastAsia="Calibri"/>
                <w:b w:val="0"/>
                <w:sz w:val="20"/>
              </w:rPr>
              <w:t>Seguridad</w:t>
            </w:r>
          </w:p>
        </w:tc>
        <w:tc>
          <w:tcPr>
            <w:tcW w:type="dxa" w:w="2436"/>
          </w:tcPr>
          <w:p>
            <w:r>
              <w:rPr>
                <w:rFonts w:ascii="Calibri" w:hAnsi="Calibri" w:eastAsia="Calibri"/>
                <w:b w:val="0"/>
                <w:sz w:val="20"/>
              </w:rPr>
              <w:t>OWASP ZAP</w:t>
            </w:r>
          </w:p>
        </w:tc>
        <w:tc>
          <w:tcPr>
            <w:tcW w:type="dxa" w:w="2436"/>
          </w:tcPr>
          <w:p>
            <w:r>
              <w:rPr>
                <w:rFonts w:ascii="Calibri" w:hAnsi="Calibri" w:eastAsia="Calibri"/>
                <w:b w:val="0"/>
                <w:sz w:val="20"/>
              </w:rPr>
              <w:t>Checklist OWASP (TLS, HSTS, RLS, bundle, admin API) sin payloads ofensivos</w:t>
            </w:r>
          </w:p>
        </w:tc>
        <w:tc>
          <w:tcPr>
            <w:tcW w:type="dxa" w:w="2436"/>
          </w:tcPr>
          <w:p>
            <w:r>
              <w:rPr>
                <w:rFonts w:ascii="Calibri" w:hAnsi="Calibri" w:eastAsia="Calibri"/>
                <w:b w:val="0"/>
                <w:sz w:val="20"/>
              </w:rPr>
              <w:t>6/6 OK + hallazgos</w:t>
            </w:r>
          </w:p>
        </w:tc>
      </w:tr>
      <w:tr>
        <w:tc>
          <w:tcPr>
            <w:tcW w:type="dxa" w:w="2436"/>
          </w:tcPr>
          <w:p>
            <w:r>
              <w:rPr>
                <w:rFonts w:ascii="Calibri" w:hAnsi="Calibri" w:eastAsia="Calibri"/>
                <w:b w:val="0"/>
                <w:sz w:val="20"/>
              </w:rPr>
              <w:t>Calidad de código</w:t>
            </w:r>
          </w:p>
        </w:tc>
        <w:tc>
          <w:tcPr>
            <w:tcW w:type="dxa" w:w="2436"/>
          </w:tcPr>
          <w:p>
            <w:r>
              <w:rPr>
                <w:rFonts w:ascii="Calibri" w:hAnsi="Calibri" w:eastAsia="Calibri"/>
                <w:b w:val="0"/>
                <w:sz w:val="20"/>
              </w:rPr>
              <w:t>SonarQube</w:t>
            </w:r>
          </w:p>
        </w:tc>
        <w:tc>
          <w:tcPr>
            <w:tcW w:type="dxa" w:w="2436"/>
          </w:tcPr>
          <w:p>
            <w:r>
              <w:rPr>
                <w:rFonts w:ascii="Calibri" w:hAnsi="Calibri" w:eastAsia="Calibri"/>
                <w:b w:val="0"/>
                <w:sz w:val="20"/>
              </w:rPr>
              <w:t>Métricas de complejidad, duplicación y mantenibilidad</w:t>
            </w:r>
          </w:p>
        </w:tc>
        <w:tc>
          <w:tcPr>
            <w:tcW w:type="dxa" w:w="2436"/>
          </w:tcPr>
          <w:p>
            <w:r>
              <w:rPr>
                <w:rFonts w:ascii="Calibri" w:hAnsi="Calibri" w:eastAsia="Calibri"/>
                <w:b w:val="0"/>
                <w:sz w:val="20"/>
              </w:rPr>
              <w:t>Rating A</w:t>
            </w:r>
          </w:p>
        </w:tc>
      </w:tr>
      <w:tr>
        <w:tc>
          <w:tcPr>
            <w:tcW w:type="dxa" w:w="2436"/>
          </w:tcPr>
          <w:p>
            <w:r>
              <w:rPr>
                <w:rFonts w:ascii="Calibri" w:hAnsi="Calibri" w:eastAsia="Calibri"/>
                <w:b w:val="0"/>
                <w:sz w:val="20"/>
              </w:rPr>
              <w:t>Gestión de pruebas</w:t>
            </w:r>
          </w:p>
        </w:tc>
        <w:tc>
          <w:tcPr>
            <w:tcW w:type="dxa" w:w="2436"/>
          </w:tcPr>
          <w:p>
            <w:r>
              <w:rPr>
                <w:rFonts w:ascii="Calibri" w:hAnsi="Calibri" w:eastAsia="Calibri"/>
                <w:b w:val="0"/>
                <w:sz w:val="20"/>
              </w:rPr>
              <w:t>TestRail</w:t>
            </w:r>
          </w:p>
        </w:tc>
        <w:tc>
          <w:tcPr>
            <w:tcW w:type="dxa" w:w="2436"/>
          </w:tcPr>
          <w:p>
            <w:r>
              <w:rPr>
                <w:rFonts w:ascii="Calibri" w:hAnsi="Calibri" w:eastAsia="Calibri"/>
                <w:b w:val="0"/>
                <w:sz w:val="20"/>
              </w:rPr>
              <w:t>Catálogo tests/catalog/testrail_cases.json</w:t>
            </w:r>
          </w:p>
        </w:tc>
        <w:tc>
          <w:tcPr>
            <w:tcW w:type="dxa" w:w="2436"/>
          </w:tcPr>
          <w:p>
            <w:r>
              <w:rPr>
                <w:rFonts w:ascii="Calibri" w:hAnsi="Calibri" w:eastAsia="Calibri"/>
                <w:b w:val="0"/>
                <w:sz w:val="20"/>
              </w:rPr>
              <w:t>41 casos</w:t>
            </w:r>
          </w:p>
        </w:tc>
      </w:tr>
      <w:tr>
        <w:tc>
          <w:tcPr>
            <w:tcW w:type="dxa" w:w="2436"/>
          </w:tcPr>
          <w:p>
            <w:r>
              <w:rPr>
                <w:rFonts w:ascii="Calibri" w:hAnsi="Calibri" w:eastAsia="Calibri"/>
                <w:b w:val="0"/>
                <w:sz w:val="20"/>
              </w:rPr>
              <w:t>CI</w:t>
            </w:r>
          </w:p>
        </w:tc>
        <w:tc>
          <w:tcPr>
            <w:tcW w:type="dxa" w:w="2436"/>
          </w:tcPr>
          <w:p>
            <w:r>
              <w:rPr>
                <w:rFonts w:ascii="Calibri" w:hAnsi="Calibri" w:eastAsia="Calibri"/>
                <w:b w:val="0"/>
                <w:sz w:val="20"/>
              </w:rPr>
              <w:t>Jenkins / GitHub Actions</w:t>
            </w:r>
          </w:p>
        </w:tc>
        <w:tc>
          <w:tcPr>
            <w:tcW w:type="dxa" w:w="2436"/>
          </w:tcPr>
          <w:p>
            <w:r>
              <w:rPr>
                <w:rFonts w:ascii="Calibri" w:hAnsi="Calibri" w:eastAsia="Calibri"/>
                <w:b w:val="0"/>
                <w:sz w:val="20"/>
              </w:rPr>
              <w:t>.github/workflows/ci.yml</w:t>
            </w:r>
          </w:p>
        </w:tc>
        <w:tc>
          <w:tcPr>
            <w:tcW w:type="dxa" w:w="2436"/>
          </w:tcPr>
          <w:p>
            <w:r>
              <w:rPr>
                <w:rFonts w:ascii="Calibri" w:hAnsi="Calibri" w:eastAsia="Calibri"/>
                <w:b w:val="0"/>
                <w:sz w:val="20"/>
              </w:rPr>
              <w:t>Configurado</w:t>
            </w:r>
          </w:p>
        </w:tc>
      </w:tr>
    </w:tbl>
    <w:p/>
    <w:p>
      <w:pPr>
        <w:pStyle w:val="Heading1"/>
      </w:pPr>
      <w:r>
        <w:rPr>
          <w:color w:val="1A1A1A"/>
        </w:rPr>
        <w:t>5. Entorno de pruebas</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Elemento</w:t>
            </w:r>
          </w:p>
        </w:tc>
        <w:tc>
          <w:tcPr>
            <w:tcW w:type="dxa" w:w="4873"/>
          </w:tcPr>
          <w:p>
            <w:r>
              <w:rPr>
                <w:rFonts w:ascii="Calibri" w:hAnsi="Calibri" w:eastAsia="Calibri"/>
                <w:b/>
                <w:sz w:val="20"/>
              </w:rPr>
              <w:t>Valor</w:t>
            </w:r>
          </w:p>
        </w:tc>
      </w:tr>
      <w:tr>
        <w:tc>
          <w:tcPr>
            <w:tcW w:type="dxa" w:w="4873"/>
          </w:tcPr>
          <w:p>
            <w:r>
              <w:rPr>
                <w:rFonts w:ascii="Calibri" w:hAnsi="Calibri" w:eastAsia="Calibri"/>
                <w:b w:val="0"/>
                <w:sz w:val="20"/>
              </w:rPr>
              <w:t>Frontend producción</w:t>
            </w:r>
          </w:p>
        </w:tc>
        <w:tc>
          <w:tcPr>
            <w:tcW w:type="dxa" w:w="4873"/>
          </w:tcPr>
          <w:p>
            <w:r>
              <w:rPr>
                <w:rFonts w:ascii="Calibri" w:hAnsi="Calibri" w:eastAsia="Calibri"/>
                <w:b w:val="0"/>
                <w:sz w:val="20"/>
              </w:rPr>
              <w:t>https://animal-welfare-platform-vepq.vercel.app</w:t>
            </w:r>
          </w:p>
        </w:tc>
      </w:tr>
      <w:tr>
        <w:tc>
          <w:tcPr>
            <w:tcW w:type="dxa" w:w="4873"/>
          </w:tcPr>
          <w:p>
            <w:r>
              <w:rPr>
                <w:rFonts w:ascii="Calibri" w:hAnsi="Calibri" w:eastAsia="Calibri"/>
                <w:b w:val="0"/>
                <w:sz w:val="20"/>
              </w:rPr>
              <w:t>Backend</w:t>
            </w:r>
          </w:p>
        </w:tc>
        <w:tc>
          <w:tcPr>
            <w:tcW w:type="dxa" w:w="4873"/>
          </w:tcPr>
          <w:p>
            <w:r>
              <w:rPr>
                <w:rFonts w:ascii="Calibri" w:hAnsi="Calibri" w:eastAsia="Calibri"/>
                <w:b w:val="0"/>
                <w:sz w:val="20"/>
              </w:rPr>
              <w:t>https://gkomojjjyydbdajpxyqw.supabase.co</w:t>
            </w:r>
          </w:p>
        </w:tc>
      </w:tr>
      <w:tr>
        <w:tc>
          <w:tcPr>
            <w:tcW w:type="dxa" w:w="4873"/>
          </w:tcPr>
          <w:p>
            <w:r>
              <w:rPr>
                <w:rFonts w:ascii="Calibri" w:hAnsi="Calibri" w:eastAsia="Calibri"/>
                <w:b w:val="0"/>
                <w:sz w:val="20"/>
              </w:rPr>
              <w:t>Usuario de evaluación</w:t>
            </w:r>
          </w:p>
        </w:tc>
        <w:tc>
          <w:tcPr>
            <w:tcW w:type="dxa" w:w="4873"/>
          </w:tcPr>
          <w:p>
            <w:r>
              <w:rPr>
                <w:rFonts w:ascii="Calibri" w:hAnsi="Calibri" w:eastAsia="Calibri"/>
                <w:b w:val="0"/>
                <w:sz w:val="20"/>
              </w:rPr>
              <w:t>rxgdavid@gmail.com (rol ADMINISTRATOR)</w:t>
            </w:r>
          </w:p>
        </w:tc>
      </w:tr>
      <w:tr>
        <w:tc>
          <w:tcPr>
            <w:tcW w:type="dxa" w:w="4873"/>
          </w:tcPr>
          <w:p>
            <w:r>
              <w:rPr>
                <w:rFonts w:ascii="Calibri" w:hAnsi="Calibri" w:eastAsia="Calibri"/>
                <w:b w:val="0"/>
                <w:sz w:val="20"/>
              </w:rPr>
              <w:t>Datos visibles</w:t>
            </w:r>
          </w:p>
        </w:tc>
        <w:tc>
          <w:tcPr>
            <w:tcW w:type="dxa" w:w="4873"/>
          </w:tcPr>
          <w:p>
            <w:r>
              <w:rPr>
                <w:rFonts w:ascii="Calibri" w:hAnsi="Calibri" w:eastAsia="Calibri"/>
                <w:b w:val="0"/>
                <w:sz w:val="20"/>
              </w:rPr>
              <w:t>3 predios (El Recuerdo, La Esperanza, Prueba), 6 animales, 4 usuarios</w:t>
            </w:r>
          </w:p>
        </w:tc>
      </w:tr>
      <w:tr>
        <w:tc>
          <w:tcPr>
            <w:tcW w:type="dxa" w:w="4873"/>
          </w:tcPr>
          <w:p>
            <w:r>
              <w:rPr>
                <w:rFonts w:ascii="Calibri" w:hAnsi="Calibri" w:eastAsia="Calibri"/>
                <w:b w:val="0"/>
                <w:sz w:val="20"/>
              </w:rPr>
              <w:t>Local</w:t>
            </w:r>
          </w:p>
        </w:tc>
        <w:tc>
          <w:tcPr>
            <w:tcW w:type="dxa" w:w="4873"/>
          </w:tcPr>
          <w:p>
            <w:r>
              <w:rPr>
                <w:rFonts w:ascii="Calibri" w:hAnsi="Calibri" w:eastAsia="Calibri"/>
                <w:b w:val="0"/>
                <w:sz w:val="20"/>
              </w:rPr>
              <w:t>http://localhost:4200 (ng serve), usado en la primera verificación del arreglo</w:t>
            </w:r>
          </w:p>
        </w:tc>
      </w:tr>
      <w:tr>
        <w:tc>
          <w:tcPr>
            <w:tcW w:type="dxa" w:w="4873"/>
          </w:tcPr>
          <w:p>
            <w:r>
              <w:rPr>
                <w:rFonts w:ascii="Calibri" w:hAnsi="Calibri" w:eastAsia="Calibri"/>
                <w:b w:val="0"/>
                <w:sz w:val="20"/>
              </w:rPr>
              <w:t>Navegador E2E</w:t>
            </w:r>
          </w:p>
        </w:tc>
        <w:tc>
          <w:tcPr>
            <w:tcW w:type="dxa" w:w="4873"/>
          </w:tcPr>
          <w:p>
            <w:r>
              <w:rPr>
                <w:rFonts w:ascii="Calibri" w:hAnsi="Calibri" w:eastAsia="Calibri"/>
                <w:b w:val="0"/>
                <w:sz w:val="20"/>
              </w:rPr>
              <w:t>Playwright Chromium 156, viewport 1280×800</w:t>
            </w:r>
          </w:p>
        </w:tc>
      </w:tr>
      <w:tr>
        <w:tc>
          <w:tcPr>
            <w:tcW w:type="dxa" w:w="4873"/>
          </w:tcPr>
          <w:p>
            <w:r>
              <w:rPr>
                <w:rFonts w:ascii="Calibri" w:hAnsi="Calibri" w:eastAsia="Calibri"/>
                <w:b w:val="0"/>
                <w:sz w:val="20"/>
              </w:rPr>
              <w:t>Python / Node</w:t>
            </w:r>
          </w:p>
        </w:tc>
        <w:tc>
          <w:tcPr>
            <w:tcW w:type="dxa" w:w="4873"/>
          </w:tcPr>
          <w:p>
            <w:r>
              <w:rPr>
                <w:rFonts w:ascii="Calibri" w:hAnsi="Calibri" w:eastAsia="Calibri"/>
                <w:b w:val="0"/>
                <w:sz w:val="20"/>
              </w:rPr>
              <w:t>Python 3.12, Node 22, pytest 8.3, Playwright 1.64</w:t>
            </w:r>
          </w:p>
        </w:tc>
      </w:tr>
      <w:tr>
        <w:tc>
          <w:tcPr>
            <w:tcW w:type="dxa" w:w="4873"/>
          </w:tcPr>
          <w:p>
            <w:r>
              <w:rPr>
                <w:rFonts w:ascii="Calibri" w:hAnsi="Calibri" w:eastAsia="Calibri"/>
                <w:b w:val="0"/>
                <w:sz w:val="20"/>
              </w:rPr>
              <w:t>Fecha</w:t>
            </w:r>
          </w:p>
        </w:tc>
        <w:tc>
          <w:tcPr>
            <w:tcW w:type="dxa" w:w="4873"/>
          </w:tcPr>
          <w:p>
            <w:r>
              <w:rPr>
                <w:rFonts w:ascii="Calibri" w:hAnsi="Calibri" w:eastAsia="Calibri"/>
                <w:b w:val="0"/>
                <w:sz w:val="20"/>
              </w:rPr>
              <w:t>27 oct, 2026, zona America/Bogota</w:t>
            </w:r>
          </w:p>
        </w:tc>
      </w:tr>
    </w:tbl>
    <w:p/>
    <w:p>
      <w:pPr>
        <w:pStyle w:val="Heading1"/>
      </w:pPr>
      <w:r>
        <w:rPr>
          <w:color w:val="1A1A1A"/>
        </w:rPr>
        <w:t>6. Estrategia</w:t>
      </w:r>
    </w:p>
    <w:p>
      <w:pPr>
        <w:spacing w:after="160"/>
      </w:pPr>
      <w:r>
        <w:rPr>
          <w:rFonts w:ascii="Calibri" w:hAnsi="Calibri" w:eastAsia="Calibri"/>
          <w:b w:val="0"/>
          <w:sz w:val="22"/>
        </w:rPr>
        <w:t>Pirámide clásica: mucho oráculo unitario de las cinco libertades (barato y determinista), aceptación Gherkin sobre esas mismas reglas, E2E de los caminos que un productor o un administrador sí recorre, API para el contrato con Postgres, y una pasada corta de carga + seguridad sobre el despliegue real.</w:t>
      </w:r>
    </w:p>
    <w:p>
      <w:pPr>
        <w:spacing w:after="160"/>
      </w:pPr>
      <w:r>
        <w:rPr>
          <w:rFonts w:ascii="Calibri" w:hAnsi="Calibri" w:eastAsia="Calibri"/>
          <w:b w:val="0"/>
          <w:sz w:val="22"/>
        </w:rPr>
        <w:t>Las mutaciones (alta/baja de predios o animales) no se ejecutaron contra producción para no contaminar el inventario. Los formularios se abrieron y se validó el copy y los campos condicionales, sin Guardar.</w:t>
      </w:r>
    </w:p>
    <w:p>
      <w:pPr>
        <w:pStyle w:val="Heading1"/>
      </w:pPr>
      <w:r>
        <w:rPr>
          <w:color w:val="1A1A1A"/>
        </w:rPr>
        <w:t>7. Catálogo de casos (TestRail)</w:t>
      </w:r>
    </w:p>
    <w:p>
      <w:pPr>
        <w:spacing w:after="160"/>
      </w:pPr>
      <w:r>
        <w:rPr>
          <w:rFonts w:ascii="Calibri" w:hAnsi="Calibri" w:eastAsia="Calibri"/>
          <w:b w:val="0"/>
          <w:sz w:val="22"/>
        </w:rPr>
        <w:t>El inventario vivo está en tests/catalog/testrail_cases.json. Resumen:</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Sección</w:t>
            </w:r>
          </w:p>
        </w:tc>
        <w:tc>
          <w:tcPr>
            <w:tcW w:type="dxa" w:w="3249"/>
          </w:tcPr>
          <w:p>
            <w:r>
              <w:rPr>
                <w:rFonts w:ascii="Calibri" w:hAnsi="Calibri" w:eastAsia="Calibri"/>
                <w:b/>
                <w:sz w:val="20"/>
              </w:rPr>
              <w:t>IDs</w:t>
            </w:r>
          </w:p>
        </w:tc>
        <w:tc>
          <w:tcPr>
            <w:tcW w:type="dxa" w:w="3249"/>
          </w:tcPr>
          <w:p>
            <w:r>
              <w:rPr>
                <w:rFonts w:ascii="Calibri" w:hAnsi="Calibri" w:eastAsia="Calibri"/>
                <w:b/>
                <w:sz w:val="20"/>
              </w:rPr>
              <w:t>Prioridad dominante</w:t>
            </w:r>
          </w:p>
        </w:tc>
      </w:tr>
      <w:tr>
        <w:tc>
          <w:tcPr>
            <w:tcW w:type="dxa" w:w="3249"/>
          </w:tcPr>
          <w:p>
            <w:r>
              <w:rPr>
                <w:rFonts w:ascii="Calibri" w:hAnsi="Calibri" w:eastAsia="Calibri"/>
                <w:b w:val="0"/>
                <w:sz w:val="20"/>
              </w:rPr>
              <w:t>Autenticación</w:t>
            </w:r>
          </w:p>
        </w:tc>
        <w:tc>
          <w:tcPr>
            <w:tcW w:type="dxa" w:w="3249"/>
          </w:tcPr>
          <w:p>
            <w:r>
              <w:rPr>
                <w:rFonts w:ascii="Calibri" w:hAnsi="Calibri" w:eastAsia="Calibri"/>
                <w:b w:val="0"/>
                <w:sz w:val="20"/>
              </w:rPr>
              <w:t>TC-AUTH-01 a 06</w:t>
            </w:r>
          </w:p>
        </w:tc>
        <w:tc>
          <w:tcPr>
            <w:tcW w:type="dxa" w:w="3249"/>
          </w:tcPr>
          <w:p>
            <w:r>
              <w:rPr>
                <w:rFonts w:ascii="Calibri" w:hAnsi="Calibri" w:eastAsia="Calibri"/>
                <w:b w:val="0"/>
                <w:sz w:val="20"/>
              </w:rPr>
              <w:t>Crítica</w:t>
            </w:r>
          </w:p>
        </w:tc>
      </w:tr>
      <w:tr>
        <w:tc>
          <w:tcPr>
            <w:tcW w:type="dxa" w:w="3249"/>
          </w:tcPr>
          <w:p>
            <w:r>
              <w:rPr>
                <w:rFonts w:ascii="Calibri" w:hAnsi="Calibri" w:eastAsia="Calibri"/>
                <w:b w:val="0"/>
                <w:sz w:val="20"/>
              </w:rPr>
              <w:t>Índice ICA y cinco libertades</w:t>
            </w:r>
          </w:p>
        </w:tc>
        <w:tc>
          <w:tcPr>
            <w:tcW w:type="dxa" w:w="3249"/>
          </w:tcPr>
          <w:p>
            <w:r>
              <w:rPr>
                <w:rFonts w:ascii="Calibri" w:hAnsi="Calibri" w:eastAsia="Calibri"/>
                <w:b w:val="0"/>
                <w:sz w:val="20"/>
              </w:rPr>
              <w:t>TC-ICA-01 a 06</w:t>
            </w:r>
          </w:p>
        </w:tc>
        <w:tc>
          <w:tcPr>
            <w:tcW w:type="dxa" w:w="3249"/>
          </w:tcPr>
          <w:p>
            <w:r>
              <w:rPr>
                <w:rFonts w:ascii="Calibri" w:hAnsi="Calibri" w:eastAsia="Calibri"/>
                <w:b w:val="0"/>
                <w:sz w:val="20"/>
              </w:rPr>
              <w:t>Crítica</w:t>
            </w:r>
          </w:p>
        </w:tc>
      </w:tr>
      <w:tr>
        <w:tc>
          <w:tcPr>
            <w:tcW w:type="dxa" w:w="3249"/>
          </w:tcPr>
          <w:p>
            <w:r>
              <w:rPr>
                <w:rFonts w:ascii="Calibri" w:hAnsi="Calibri" w:eastAsia="Calibri"/>
                <w:b w:val="0"/>
                <w:sz w:val="20"/>
              </w:rPr>
              <w:t>Simulación</w:t>
            </w:r>
          </w:p>
        </w:tc>
        <w:tc>
          <w:tcPr>
            <w:tcW w:type="dxa" w:w="3249"/>
          </w:tcPr>
          <w:p>
            <w:r>
              <w:rPr>
                <w:rFonts w:ascii="Calibri" w:hAnsi="Calibri" w:eastAsia="Calibri"/>
                <w:b w:val="0"/>
                <w:sz w:val="20"/>
              </w:rPr>
              <w:t>TC-SIM-01 a 03</w:t>
            </w:r>
          </w:p>
        </w:tc>
        <w:tc>
          <w:tcPr>
            <w:tcW w:type="dxa" w:w="3249"/>
          </w:tcPr>
          <w:p>
            <w:r>
              <w:rPr>
                <w:rFonts w:ascii="Calibri" w:hAnsi="Calibri" w:eastAsia="Calibri"/>
                <w:b w:val="0"/>
                <w:sz w:val="20"/>
              </w:rPr>
              <w:t>Alta</w:t>
            </w:r>
          </w:p>
        </w:tc>
      </w:tr>
      <w:tr>
        <w:tc>
          <w:tcPr>
            <w:tcW w:type="dxa" w:w="3249"/>
          </w:tcPr>
          <w:p>
            <w:r>
              <w:rPr>
                <w:rFonts w:ascii="Calibri" w:hAnsi="Calibri" w:eastAsia="Calibri"/>
                <w:b w:val="0"/>
                <w:sz w:val="20"/>
              </w:rPr>
              <w:t>Inventario y navegación</w:t>
            </w:r>
          </w:p>
        </w:tc>
        <w:tc>
          <w:tcPr>
            <w:tcW w:type="dxa" w:w="3249"/>
          </w:tcPr>
          <w:p>
            <w:r>
              <w:rPr>
                <w:rFonts w:ascii="Calibri" w:hAnsi="Calibri" w:eastAsia="Calibri"/>
                <w:b w:val="0"/>
                <w:sz w:val="20"/>
              </w:rPr>
              <w:t>TC-NAV-01 a 05</w:t>
            </w:r>
          </w:p>
        </w:tc>
        <w:tc>
          <w:tcPr>
            <w:tcW w:type="dxa" w:w="3249"/>
          </w:tcPr>
          <w:p>
            <w:r>
              <w:rPr>
                <w:rFonts w:ascii="Calibri" w:hAnsi="Calibri" w:eastAsia="Calibri"/>
                <w:b w:val="0"/>
                <w:sz w:val="20"/>
              </w:rPr>
              <w:t>Alta</w:t>
            </w:r>
          </w:p>
        </w:tc>
      </w:tr>
      <w:tr>
        <w:tc>
          <w:tcPr>
            <w:tcW w:type="dxa" w:w="3249"/>
          </w:tcPr>
          <w:p>
            <w:r>
              <w:rPr>
                <w:rFonts w:ascii="Calibri" w:hAnsi="Calibri" w:eastAsia="Calibri"/>
                <w:b w:val="0"/>
                <w:sz w:val="20"/>
              </w:rPr>
              <w:t>API REST Supabase</w:t>
            </w:r>
          </w:p>
        </w:tc>
        <w:tc>
          <w:tcPr>
            <w:tcW w:type="dxa" w:w="3249"/>
          </w:tcPr>
          <w:p>
            <w:r>
              <w:rPr>
                <w:rFonts w:ascii="Calibri" w:hAnsi="Calibri" w:eastAsia="Calibri"/>
                <w:b w:val="0"/>
                <w:sz w:val="20"/>
              </w:rPr>
              <w:t>TC-API-01 a 06</w:t>
            </w:r>
          </w:p>
        </w:tc>
        <w:tc>
          <w:tcPr>
            <w:tcW w:type="dxa" w:w="3249"/>
          </w:tcPr>
          <w:p>
            <w:r>
              <w:rPr>
                <w:rFonts w:ascii="Calibri" w:hAnsi="Calibri" w:eastAsia="Calibri"/>
                <w:b w:val="0"/>
                <w:sz w:val="20"/>
              </w:rPr>
              <w:t>Crítica</w:t>
            </w:r>
          </w:p>
        </w:tc>
      </w:tr>
      <w:tr>
        <w:tc>
          <w:tcPr>
            <w:tcW w:type="dxa" w:w="3249"/>
          </w:tcPr>
          <w:p>
            <w:r>
              <w:rPr>
                <w:rFonts w:ascii="Calibri" w:hAnsi="Calibri" w:eastAsia="Calibri"/>
                <w:b w:val="0"/>
                <w:sz w:val="20"/>
              </w:rPr>
              <w:t>Rendimiento</w:t>
            </w:r>
          </w:p>
        </w:tc>
        <w:tc>
          <w:tcPr>
            <w:tcW w:type="dxa" w:w="3249"/>
          </w:tcPr>
          <w:p>
            <w:r>
              <w:rPr>
                <w:rFonts w:ascii="Calibri" w:hAnsi="Calibri" w:eastAsia="Calibri"/>
                <w:b w:val="0"/>
                <w:sz w:val="20"/>
              </w:rPr>
              <w:t>TC-PERF-01 a 02</w:t>
            </w:r>
          </w:p>
        </w:tc>
        <w:tc>
          <w:tcPr>
            <w:tcW w:type="dxa" w:w="3249"/>
          </w:tcPr>
          <w:p>
            <w:r>
              <w:rPr>
                <w:rFonts w:ascii="Calibri" w:hAnsi="Calibri" w:eastAsia="Calibri"/>
                <w:b w:val="0"/>
                <w:sz w:val="20"/>
              </w:rPr>
              <w:t>Media</w:t>
            </w:r>
          </w:p>
        </w:tc>
      </w:tr>
      <w:tr>
        <w:tc>
          <w:tcPr>
            <w:tcW w:type="dxa" w:w="3249"/>
          </w:tcPr>
          <w:p>
            <w:r>
              <w:rPr>
                <w:rFonts w:ascii="Calibri" w:hAnsi="Calibri" w:eastAsia="Calibri"/>
                <w:b w:val="0"/>
                <w:sz w:val="20"/>
              </w:rPr>
              <w:t>Seguridad</w:t>
            </w:r>
          </w:p>
        </w:tc>
        <w:tc>
          <w:tcPr>
            <w:tcW w:type="dxa" w:w="3249"/>
          </w:tcPr>
          <w:p>
            <w:r>
              <w:rPr>
                <w:rFonts w:ascii="Calibri" w:hAnsi="Calibri" w:eastAsia="Calibri"/>
                <w:b w:val="0"/>
                <w:sz w:val="20"/>
              </w:rPr>
              <w:t>TC-SEC-01 a 04</w:t>
            </w:r>
          </w:p>
        </w:tc>
        <w:tc>
          <w:tcPr>
            <w:tcW w:type="dxa" w:w="3249"/>
          </w:tcPr>
          <w:p>
            <w:r>
              <w:rPr>
                <w:rFonts w:ascii="Calibri" w:hAnsi="Calibri" w:eastAsia="Calibri"/>
                <w:b w:val="0"/>
                <w:sz w:val="20"/>
              </w:rPr>
              <w:t>Crítica</w:t>
            </w:r>
          </w:p>
        </w:tc>
      </w:tr>
      <w:tr>
        <w:tc>
          <w:tcPr>
            <w:tcW w:type="dxa" w:w="3249"/>
          </w:tcPr>
          <w:p>
            <w:r>
              <w:rPr>
                <w:rFonts w:ascii="Calibri" w:hAnsi="Calibri" w:eastAsia="Calibri"/>
                <w:b w:val="0"/>
                <w:sz w:val="20"/>
              </w:rPr>
              <w:t>Visibilidad por rol</w:t>
            </w:r>
          </w:p>
        </w:tc>
        <w:tc>
          <w:tcPr>
            <w:tcW w:type="dxa" w:w="3249"/>
          </w:tcPr>
          <w:p>
            <w:r>
              <w:rPr>
                <w:rFonts w:ascii="Calibri" w:hAnsi="Calibri" w:eastAsia="Calibri"/>
                <w:b w:val="0"/>
                <w:sz w:val="20"/>
              </w:rPr>
              <w:t>TC-ACL-01 a 02</w:t>
            </w:r>
          </w:p>
        </w:tc>
        <w:tc>
          <w:tcPr>
            <w:tcW w:type="dxa" w:w="3249"/>
          </w:tcPr>
          <w:p>
            <w:r>
              <w:rPr>
                <w:rFonts w:ascii="Calibri" w:hAnsi="Calibri" w:eastAsia="Calibri"/>
                <w:b w:val="0"/>
                <w:sz w:val="20"/>
              </w:rPr>
              <w:t>Alta</w:t>
            </w:r>
          </w:p>
        </w:tc>
      </w:tr>
    </w:tbl>
    <w:p/>
    <w:p>
      <w:pPr>
        <w:pStyle w:val="Heading1"/>
      </w:pPr>
      <w:r>
        <w:rPr>
          <w:color w:val="1A1A1A"/>
        </w:rPr>
        <w:t>8. Pruebas unitarias (pytest y node:test)</w:t>
      </w:r>
    </w:p>
    <w:p>
      <w:pPr>
        <w:spacing w:after="160"/>
      </w:pPr>
      <w:r>
        <w:rPr>
          <w:rFonts w:ascii="Calibri" w:hAnsi="Calibri" w:eastAsia="Calibri"/>
          <w:b w:val="0"/>
          <w:sz w:val="22"/>
        </w:rPr>
        <w:t>Se probaron las funciones puras de src/app/core/welfare-scoring.ts y simulation.ts con node:test (equivalente JUnit sobre el código real) y un oráculo Python en tests/unit/scoring_lib.py (pytest).</w:t>
      </w:r>
    </w:p>
    <w:p>
      <w:pPr>
        <w:pStyle w:val="Heading2"/>
      </w:pPr>
      <w:r>
        <w:rPr>
          <w:color w:val="1A1A1A"/>
        </w:rPr>
        <w:t>8.1 Resultados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sz w:val="20"/>
              </w:rPr>
              <w:t>Suite</w:t>
            </w:r>
          </w:p>
        </w:tc>
        <w:tc>
          <w:tcPr>
            <w:tcW w:type="dxa" w:w="2436"/>
          </w:tcPr>
          <w:p>
            <w:r>
              <w:rPr>
                <w:rFonts w:ascii="Calibri" w:hAnsi="Calibri" w:eastAsia="Calibri"/>
                <w:b/>
                <w:sz w:val="20"/>
              </w:rPr>
              <w:t>Casos</w:t>
            </w:r>
          </w:p>
        </w:tc>
        <w:tc>
          <w:tcPr>
            <w:tcW w:type="dxa" w:w="2436"/>
          </w:tcPr>
          <w:p>
            <w:r>
              <w:rPr>
                <w:rFonts w:ascii="Calibri" w:hAnsi="Calibri" w:eastAsia="Calibri"/>
                <w:b/>
                <w:sz w:val="20"/>
              </w:rPr>
              <w:t>Resultado</w:t>
            </w:r>
          </w:p>
        </w:tc>
        <w:tc>
          <w:tcPr>
            <w:tcW w:type="dxa" w:w="2436"/>
          </w:tcPr>
          <w:p>
            <w:r>
              <w:rPr>
                <w:rFonts w:ascii="Calibri" w:hAnsi="Calibri" w:eastAsia="Calibri"/>
                <w:b/>
                <w:sz w:val="20"/>
              </w:rPr>
              <w:t>Tiempo</w:t>
            </w:r>
          </w:p>
        </w:tc>
      </w:tr>
      <w:tr>
        <w:tc>
          <w:tcPr>
            <w:tcW w:type="dxa" w:w="2436"/>
          </w:tcPr>
          <w:p>
            <w:r>
              <w:rPr>
                <w:rFonts w:ascii="Calibri" w:hAnsi="Calibri" w:eastAsia="Calibri"/>
                <w:b w:val="0"/>
                <w:sz w:val="20"/>
              </w:rPr>
              <w:t>node:test tests/unit/domain.test.ts</w:t>
            </w:r>
          </w:p>
        </w:tc>
        <w:tc>
          <w:tcPr>
            <w:tcW w:type="dxa" w:w="2436"/>
          </w:tcPr>
          <w:p>
            <w:r>
              <w:rPr>
                <w:rFonts w:ascii="Calibri" w:hAnsi="Calibri" w:eastAsia="Calibri"/>
                <w:b w:val="0"/>
                <w:sz w:val="20"/>
              </w:rPr>
              <w:t>11</w:t>
            </w:r>
          </w:p>
        </w:tc>
        <w:tc>
          <w:tcPr>
            <w:tcW w:type="dxa" w:w="2436"/>
          </w:tcPr>
          <w:p>
            <w:r>
              <w:rPr>
                <w:rFonts w:ascii="Calibri" w:hAnsi="Calibri" w:eastAsia="Calibri"/>
                <w:b w:val="0"/>
                <w:sz w:val="20"/>
              </w:rPr>
              <w:t>Pass</w:t>
            </w:r>
          </w:p>
        </w:tc>
        <w:tc>
          <w:tcPr>
            <w:tcW w:type="dxa" w:w="2436"/>
          </w:tcPr>
          <w:p>
            <w:r>
              <w:rPr>
                <w:rFonts w:ascii="Calibri" w:hAnsi="Calibri" w:eastAsia="Calibri"/>
                <w:b w:val="0"/>
                <w:sz w:val="20"/>
              </w:rPr>
              <w:t>0.17 s</w:t>
            </w:r>
          </w:p>
        </w:tc>
      </w:tr>
      <w:tr>
        <w:tc>
          <w:tcPr>
            <w:tcW w:type="dxa" w:w="2436"/>
          </w:tcPr>
          <w:p>
            <w:r>
              <w:rPr>
                <w:rFonts w:ascii="Calibri" w:hAnsi="Calibri" w:eastAsia="Calibri"/>
                <w:b w:val="0"/>
                <w:sz w:val="20"/>
              </w:rPr>
              <w:t>pytest tests/unit (scoring + acceso)</w:t>
            </w:r>
          </w:p>
        </w:tc>
        <w:tc>
          <w:tcPr>
            <w:tcW w:type="dxa" w:w="2436"/>
          </w:tcPr>
          <w:p>
            <w:r>
              <w:rPr>
                <w:rFonts w:ascii="Calibri" w:hAnsi="Calibri" w:eastAsia="Calibri"/>
                <w:b w:val="0"/>
                <w:sz w:val="20"/>
              </w:rPr>
              <w:t>20</w:t>
            </w:r>
          </w:p>
        </w:tc>
        <w:tc>
          <w:tcPr>
            <w:tcW w:type="dxa" w:w="2436"/>
          </w:tcPr>
          <w:p>
            <w:r>
              <w:rPr>
                <w:rFonts w:ascii="Calibri" w:hAnsi="Calibri" w:eastAsia="Calibri"/>
                <w:b w:val="0"/>
                <w:sz w:val="20"/>
              </w:rPr>
              <w:t>Pass</w:t>
            </w:r>
          </w:p>
        </w:tc>
        <w:tc>
          <w:tcPr>
            <w:tcW w:type="dxa" w:w="2436"/>
          </w:tcPr>
          <w:p>
            <w:r>
              <w:rPr>
                <w:rFonts w:ascii="Calibri" w:hAnsi="Calibri" w:eastAsia="Calibri"/>
                <w:b w:val="0"/>
                <w:sz w:val="20"/>
              </w:rPr>
              <w:t>&lt; 1 s</w:t>
            </w:r>
          </w:p>
        </w:tc>
      </w:tr>
      <w:tr>
        <w:tc>
          <w:tcPr>
            <w:tcW w:type="dxa" w:w="2436"/>
          </w:tcPr>
          <w:p>
            <w:r>
              <w:rPr>
                <w:rFonts w:ascii="Calibri" w:hAnsi="Calibri" w:eastAsia="Calibri"/>
                <w:b w:val="0"/>
                <w:sz w:val="20"/>
              </w:rPr>
              <w:t>src/app/core/scoring.check.ts</w:t>
            </w:r>
          </w:p>
        </w:tc>
        <w:tc>
          <w:tcPr>
            <w:tcW w:type="dxa" w:w="2436"/>
          </w:tcPr>
          <w:p>
            <w:r>
              <w:rPr>
                <w:rFonts w:ascii="Calibri" w:hAnsi="Calibri" w:eastAsia="Calibri"/>
                <w:b w:val="0"/>
                <w:sz w:val="20"/>
              </w:rPr>
              <w:t>4 asserts</w:t>
            </w:r>
          </w:p>
        </w:tc>
        <w:tc>
          <w:tcPr>
            <w:tcW w:type="dxa" w:w="2436"/>
          </w:tcPr>
          <w:p>
            <w:r>
              <w:rPr>
                <w:rFonts w:ascii="Calibri" w:hAnsi="Calibri" w:eastAsia="Calibri"/>
                <w:b w:val="0"/>
                <w:sz w:val="20"/>
              </w:rPr>
              <w:t>Pass</w:t>
            </w:r>
          </w:p>
        </w:tc>
        <w:tc>
          <w:tcPr>
            <w:tcW w:type="dxa" w:w="2436"/>
          </w:tcPr>
          <w:p>
            <w:r>
              <w:rPr>
                <w:rFonts w:ascii="Calibri" w:hAnsi="Calibri" w:eastAsia="Calibri"/>
                <w:b w:val="0"/>
                <w:sz w:val="20"/>
              </w:rPr>
              <w:t>&lt; 1 s</w:t>
            </w:r>
          </w:p>
        </w:tc>
      </w:tr>
    </w:tbl>
    <w:p/>
    <w:p>
      <w:pPr>
        <w:pStyle w:val="Heading2"/>
      </w:pPr>
      <w:r>
        <w:rPr>
          <w:color w:val="1A1A1A"/>
        </w:rPr>
        <w:t>8.2 Hallazgos de oráculo</w:t>
      </w:r>
    </w:p>
    <w:p>
      <w:pPr>
        <w:spacing w:after="160"/>
      </w:pPr>
      <w:r>
        <w:rPr>
          <w:rFonts w:ascii="Calibri" w:hAnsi="Calibri" w:eastAsia="Calibri"/>
          <w:b w:val="0"/>
          <w:sz w:val="22"/>
        </w:rPr>
        <w:t>El smoke check anterior esperaba THI(30 °C, 80 % RH) = 81.3. La fórmula NRC implementada produce 82.92. Se corrigió el oráculo (scoring.check.ts y los tests) para no dejar un falso verde. La fórmula en producción es:</w:t>
      </w:r>
    </w:p>
    <w:p>
      <w:pPr>
        <w:spacing w:after="160"/>
        <w:jc w:val="center"/>
      </w:pPr>
      <w:r>
        <w:rPr>
          <w:rFonts w:ascii="Calibri" w:hAnsi="Calibri" w:eastAsia="Calibri"/>
          <w:b w:val="0"/>
          <w:sz w:val="22"/>
        </w:rPr>
        <w:t>THI = (1.8·T + 32) − [(0.55 − 0.0055·RH) · (1.8·T − 26)]</w:t>
      </w:r>
    </w:p>
    <w:p>
      <w:pPr>
        <w:spacing w:after="160"/>
      </w:pPr>
      <w:r>
        <w:rPr>
          <w:rFonts w:ascii="Calibri" w:hAnsi="Calibri" w:eastAsia="Calibri"/>
          <w:b w:val="0"/>
          <w:sz w:val="22"/>
        </w:rPr>
        <w:t>Otros resultados: semáforo IBA ≥80 cumple, ≥60 atención, &lt;60 no cumple; porcino entra en emergencia con THI ≥84 (rumiante ≥90); espacio mínimo 4.5 / 1.5 / 0.85 m² (bovino / caprino / ceba); la simulación emite un snapshot por día y es determinista para la misma semilla; sequía y restricción de alimento bajan peso e IBA frente a mejora de instalaciones.</w:t>
      </w:r>
    </w:p>
    <w:p>
      <w:pPr>
        <w:pStyle w:val="Heading1"/>
      </w:pPr>
      <w:r>
        <w:rPr>
          <w:color w:val="1A1A1A"/>
        </w:rPr>
        <w:t>9. Pruebas de aceptación (Cucumber / Gherkin)</w:t>
      </w:r>
    </w:p>
    <w:p>
      <w:pPr>
        <w:spacing w:after="160"/>
      </w:pPr>
      <w:r>
        <w:rPr>
          <w:rFonts w:ascii="Calibri" w:hAnsi="Calibri" w:eastAsia="Calibri"/>
          <w:b w:val="0"/>
          <w:sz w:val="22"/>
        </w:rPr>
        <w:t>Features en español en tests/acceptance/features/: login.feature, welfare.feature y simulation.feature. Los pasos se ejecutan con pytest (test_bdd.py). 3/3 pasaron: animal saludable con IBA ≥ 80 y COMPLIANT; THI porcino 85 → EMERGENCY; archivos Gherkin presentes como especificación viva.</w:t>
      </w:r>
    </w:p>
    <w:p>
      <w:pPr>
        <w:pStyle w:val="Heading1"/>
      </w:pPr>
      <w:r>
        <w:rPr>
          <w:color w:val="1A1A1A"/>
        </w:rPr>
        <w:t>10. Pruebas funcionales / E2E (Playwright)</w:t>
      </w:r>
    </w:p>
    <w:p>
      <w:pPr>
        <w:spacing w:after="160"/>
      </w:pPr>
      <w:r>
        <w:rPr>
          <w:rFonts w:ascii="Calibri" w:hAnsi="Calibri" w:eastAsia="Calibri"/>
          <w:b w:val="0"/>
          <w:sz w:val="22"/>
        </w:rPr>
        <w:t>14 casos contra la URL de Vercel con la cuenta de administrador. En la primera pasada falló el cierre de sesión (DEF-01). Tras publicar await signOut y el bloqueo de restore(), los 14 casos pasaron en 13,6 s; EP-14 en 0,9 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Caso</w:t>
            </w:r>
          </w:p>
        </w:tc>
        <w:tc>
          <w:tcPr>
            <w:tcW w:type="dxa" w:w="3249"/>
          </w:tcPr>
          <w:p>
            <w:r>
              <w:rPr>
                <w:rFonts w:ascii="Calibri" w:hAnsi="Calibri" w:eastAsia="Calibri"/>
                <w:b/>
                <w:sz w:val="20"/>
              </w:rPr>
              <w:t>Resultado en Vercel</w:t>
            </w:r>
          </w:p>
        </w:tc>
        <w:tc>
          <w:tcPr>
            <w:tcW w:type="dxa" w:w="3249"/>
          </w:tcPr>
          <w:p>
            <w:r>
              <w:rPr>
                <w:rFonts w:ascii="Calibri" w:hAnsi="Calibri" w:eastAsia="Calibri"/>
                <w:b/>
                <w:sz w:val="20"/>
              </w:rPr>
              <w:t>Notas</w:t>
            </w:r>
          </w:p>
        </w:tc>
      </w:tr>
      <w:tr>
        <w:tc>
          <w:tcPr>
            <w:tcW w:type="dxa" w:w="3249"/>
          </w:tcPr>
          <w:p>
            <w:r>
              <w:rPr>
                <w:rFonts w:ascii="Calibri" w:hAnsi="Calibri" w:eastAsia="Calibri"/>
                <w:b w:val="0"/>
                <w:sz w:val="20"/>
              </w:rPr>
              <w:t>Login copy sentence case (Bienestar ICA, Correo electrónico, Entrar)</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r>
          </w:p>
        </w:tc>
      </w:tr>
      <w:tr>
        <w:tc>
          <w:tcPr>
            <w:tcW w:type="dxa" w:w="3249"/>
          </w:tcPr>
          <w:p>
            <w:r>
              <w:rPr>
                <w:rFonts w:ascii="Calibri" w:hAnsi="Calibri" w:eastAsia="Calibri"/>
                <w:b w:val="0"/>
                <w:sz w:val="20"/>
              </w:rPr>
              <w:t>Password inválido muestra «Correo o contraseña no válidos»</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Permanece en /login</w:t>
            </w:r>
          </w:p>
        </w:tc>
      </w:tr>
      <w:tr>
        <w:tc>
          <w:tcPr>
            <w:tcW w:type="dxa" w:w="3249"/>
          </w:tcPr>
          <w:p>
            <w:r>
              <w:rPr>
                <w:rFonts w:ascii="Calibri" w:hAnsi="Calibri" w:eastAsia="Calibri"/>
                <w:b w:val="0"/>
                <w:sz w:val="20"/>
              </w:rPr>
              <w:t>Login válido abre Estado ICA</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IBA medio 81.4; VACA-087 en riesgo</w:t>
            </w:r>
          </w:p>
        </w:tc>
      </w:tr>
      <w:tr>
        <w:tc>
          <w:tcPr>
            <w:tcW w:type="dxa" w:w="3249"/>
          </w:tcPr>
          <w:p>
            <w:r>
              <w:rPr>
                <w:rFonts w:ascii="Calibri" w:hAnsi="Calibri" w:eastAsia="Calibri"/>
                <w:b w:val="0"/>
                <w:sz w:val="20"/>
              </w:rPr>
              <w:t>Guard de /app/dashboard sin sesión</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Redirect a login</w:t>
            </w:r>
          </w:p>
        </w:tc>
      </w:tr>
      <w:tr>
        <w:tc>
          <w:tcPr>
            <w:tcW w:type="dxa" w:w="3249"/>
          </w:tcPr>
          <w:p>
            <w:r>
              <w:rPr>
                <w:rFonts w:ascii="Calibri" w:hAnsi="Calibri" w:eastAsia="Calibri"/>
                <w:b w:val="0"/>
                <w:sz w:val="20"/>
              </w:rPr>
              <w:t>Cerrar sesión</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DEF-01 cerrado: await signOut + sessionCleared</w:t>
            </w:r>
          </w:p>
        </w:tc>
      </w:tr>
      <w:tr>
        <w:tc>
          <w:tcPr>
            <w:tcW w:type="dxa" w:w="3249"/>
          </w:tcPr>
          <w:p>
            <w:r>
              <w:rPr>
                <w:rFonts w:ascii="Calibri" w:hAnsi="Calibri" w:eastAsia="Calibri"/>
                <w:b w:val="0"/>
                <w:sz w:val="20"/>
              </w:rPr>
              <w:t>Registro oculta rol administrador</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Productor y veterinario sí</w:t>
            </w:r>
          </w:p>
        </w:tc>
      </w:tr>
      <w:tr>
        <w:tc>
          <w:tcPr>
            <w:tcW w:type="dxa" w:w="3249"/>
          </w:tcPr>
          <w:p>
            <w:r>
              <w:rPr>
                <w:rFonts w:ascii="Calibri" w:hAnsi="Calibri" w:eastAsia="Calibri"/>
                <w:b w:val="0"/>
                <w:sz w:val="20"/>
              </w:rPr>
              <w:t>Guest guard con sesión activa</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Login → dashboard</w:t>
            </w:r>
          </w:p>
        </w:tc>
      </w:tr>
      <w:tr>
        <w:tc>
          <w:tcPr>
            <w:tcW w:type="dxa" w:w="3249"/>
          </w:tcPr>
          <w:p>
            <w:r>
              <w:rPr>
                <w:rFonts w:ascii="Calibri" w:hAnsi="Calibri" w:eastAsia="Calibri"/>
                <w:b w:val="0"/>
                <w:sz w:val="20"/>
              </w:rPr>
              <w:t>Inventario predios vs tablero</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3 predios: El Recuerdo, La Esperanza, Prueba</w:t>
            </w:r>
          </w:p>
        </w:tc>
      </w:tr>
      <w:tr>
        <w:tc>
          <w:tcPr>
            <w:tcW w:type="dxa" w:w="3249"/>
          </w:tcPr>
          <w:p>
            <w:r>
              <w:rPr>
                <w:rFonts w:ascii="Calibri" w:hAnsi="Calibri" w:eastAsia="Calibri"/>
                <w:b w:val="0"/>
                <w:sz w:val="20"/>
              </w:rPr>
              <w:t>Tab bar predios / animales / simulación / cuenta</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r>
          </w:p>
        </w:tc>
      </w:tr>
      <w:tr>
        <w:tc>
          <w:tcPr>
            <w:tcW w:type="dxa" w:w="3249"/>
          </w:tcPr>
          <w:p>
            <w:r>
              <w:rPr>
                <w:rFonts w:ascii="Calibri" w:hAnsi="Calibri" w:eastAsia="Calibri"/>
                <w:b w:val="0"/>
                <w:sz w:val="20"/>
              </w:rPr>
              <w:t>Formulario nuevo predio</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Título «Nuevo predio»</w:t>
            </w:r>
          </w:p>
        </w:tc>
      </w:tr>
      <w:tr>
        <w:tc>
          <w:tcPr>
            <w:tcW w:type="dxa" w:w="3249"/>
          </w:tcPr>
          <w:p>
            <w:r>
              <w:rPr>
                <w:rFonts w:ascii="Calibri" w:hAnsi="Calibri" w:eastAsia="Calibri"/>
                <w:b w:val="0"/>
                <w:sz w:val="20"/>
              </w:rPr>
              <w:t>Campos condicionales de porcino</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Etapa + enriquecimiento</w:t>
            </w:r>
          </w:p>
        </w:tc>
      </w:tr>
      <w:tr>
        <w:tc>
          <w:tcPr>
            <w:tcW w:type="dxa" w:w="3249"/>
          </w:tcPr>
          <w:p>
            <w:r>
              <w:rPr>
                <w:rFonts w:ascii="Calibri" w:hAnsi="Calibri" w:eastAsia="Calibri"/>
                <w:b w:val="0"/>
                <w:sz w:val="20"/>
              </w:rPr>
              <w:t>Reportes desde cuenta</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r>
          </w:p>
        </w:tc>
      </w:tr>
      <w:tr>
        <w:tc>
          <w:tcPr>
            <w:tcW w:type="dxa" w:w="3249"/>
          </w:tcPr>
          <w:p>
            <w:r>
              <w:rPr>
                <w:rFonts w:ascii="Calibri" w:hAnsi="Calibri" w:eastAsia="Calibri"/>
                <w:b w:val="0"/>
                <w:sz w:val="20"/>
              </w:rPr>
              <w:t>Usuarios (admin)</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4 usuarios listados</w:t>
            </w:r>
          </w:p>
        </w:tc>
      </w:tr>
      <w:tr>
        <w:tc>
          <w:tcPr>
            <w:tcW w:type="dxa" w:w="3249"/>
          </w:tcPr>
          <w:p>
            <w:r>
              <w:rPr>
                <w:rFonts w:ascii="Calibri" w:hAnsi="Calibri" w:eastAsia="Calibri"/>
                <w:b w:val="0"/>
                <w:sz w:val="20"/>
              </w:rPr>
              <w:t>Formato de fecha en alertas</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Sin dd/MM/yyyy</w:t>
            </w:r>
          </w:p>
        </w:tc>
      </w:tr>
    </w:tbl>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 Pantalla de inicio de sesión (Vercel).</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login-error.png"/>
                    <pic:cNvPicPr/>
                  </pic:nvPicPr>
                  <pic:blipFill>
                    <a:blip r:embed="rId10"/>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2. Rechazo de credenciales inválidas.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3. Tablero Estado ICA: IBA 81.4, 1 animal fuera de umbral (VACA-087).</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18-farms-consistency.png"/>
                    <pic:cNvPicPr/>
                  </pic:nvPicPr>
                  <pic:blipFill>
                    <a:blip r:embed="rId12"/>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4. Inventario de predios coherente con el tablero.</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5-users-admin.png"/>
                    <pic:cNvPicPr/>
                  </pic:nvPicPr>
                  <pic:blipFill>
                    <a:blip r:embed="rId13"/>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5. Administración de usuarios (4 cuentas).</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6. Cierre de sesión correcto en el build productivo de Vercel.</w:t>
      </w:r>
    </w:p>
    <w:p>
      <w:pPr>
        <w:pStyle w:val="Heading1"/>
      </w:pPr>
      <w:r>
        <w:rPr>
          <w:color w:val="1A1A1A"/>
        </w:rPr>
        <w:t>11. Pruebas de API (Postman / REST)</w:t>
      </w:r>
    </w:p>
    <w:p>
      <w:pPr>
        <w:spacing w:after="160"/>
      </w:pPr>
      <w:r>
        <w:rPr>
          <w:rFonts w:ascii="Calibri" w:hAnsi="Calibri" w:eastAsia="Calibri"/>
          <w:b w:val="0"/>
          <w:sz w:val="22"/>
        </w:rPr>
        <w:t>Colección en tests/api/animal-welfare.postman_collection.json. Ejecución con pytest+requests. 10/10 pasaron.</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Petición</w:t>
            </w:r>
          </w:p>
        </w:tc>
        <w:tc>
          <w:tcPr>
            <w:tcW w:type="dxa" w:w="3249"/>
          </w:tcPr>
          <w:p>
            <w:r>
              <w:rPr>
                <w:rFonts w:ascii="Calibri" w:hAnsi="Calibri" w:eastAsia="Calibri"/>
                <w:b/>
                <w:sz w:val="20"/>
              </w:rPr>
              <w:t>Esperado</w:t>
            </w:r>
          </w:p>
        </w:tc>
        <w:tc>
          <w:tcPr>
            <w:tcW w:type="dxa" w:w="3249"/>
          </w:tcPr>
          <w:p>
            <w:r>
              <w:rPr>
                <w:rFonts w:ascii="Calibri" w:hAnsi="Calibri" w:eastAsia="Calibri"/>
                <w:b/>
                <w:sz w:val="20"/>
              </w:rPr>
              <w:t>Obtenido</w:t>
            </w:r>
          </w:p>
        </w:tc>
      </w:tr>
      <w:tr>
        <w:tc>
          <w:tcPr>
            <w:tcW w:type="dxa" w:w="3249"/>
          </w:tcPr>
          <w:p>
            <w:r>
              <w:rPr>
                <w:rFonts w:ascii="Calibri" w:hAnsi="Calibri" w:eastAsia="Calibri"/>
                <w:b w:val="0"/>
                <w:sz w:val="20"/>
              </w:rPr>
              <w:t>GET / (Vercel)</w:t>
            </w:r>
          </w:p>
        </w:tc>
        <w:tc>
          <w:tcPr>
            <w:tcW w:type="dxa" w:w="3249"/>
          </w:tcPr>
          <w:p>
            <w:r>
              <w:rPr>
                <w:rFonts w:ascii="Calibri" w:hAnsi="Calibri" w:eastAsia="Calibri"/>
                <w:b w:val="0"/>
                <w:sz w:val="20"/>
              </w:rPr>
              <w:t>200 + shell SPA</w:t>
            </w:r>
          </w:p>
        </w:tc>
        <w:tc>
          <w:tcPr>
            <w:tcW w:type="dxa" w:w="3249"/>
          </w:tcPr>
          <w:p>
            <w:r>
              <w:rPr>
                <w:rFonts w:ascii="Calibri" w:hAnsi="Calibri" w:eastAsia="Calibri"/>
                <w:b w:val="0"/>
                <w:sz w:val="20"/>
              </w:rPr>
              <w:t>200</w:t>
            </w:r>
          </w:p>
        </w:tc>
      </w:tr>
      <w:tr>
        <w:tc>
          <w:tcPr>
            <w:tcW w:type="dxa" w:w="3249"/>
          </w:tcPr>
          <w:p>
            <w:r>
              <w:rPr>
                <w:rFonts w:ascii="Calibri" w:hAnsi="Calibri" w:eastAsia="Calibri"/>
                <w:b w:val="0"/>
                <w:sz w:val="20"/>
              </w:rPr>
              <w:t>POST /auth/v1/token password inválido</w:t>
            </w:r>
          </w:p>
        </w:tc>
        <w:tc>
          <w:tcPr>
            <w:tcW w:type="dxa" w:w="3249"/>
          </w:tcPr>
          <w:p>
            <w:r>
              <w:rPr>
                <w:rFonts w:ascii="Calibri" w:hAnsi="Calibri" w:eastAsia="Calibri"/>
                <w:b w:val="0"/>
                <w:sz w:val="20"/>
              </w:rPr>
              <w:t>400/401 sin token</w:t>
            </w:r>
          </w:p>
        </w:tc>
        <w:tc>
          <w:tcPr>
            <w:tcW w:type="dxa" w:w="3249"/>
          </w:tcPr>
          <w:p>
            <w:r>
              <w:rPr>
                <w:rFonts w:ascii="Calibri" w:hAnsi="Calibri" w:eastAsia="Calibri"/>
                <w:b w:val="0"/>
                <w:sz w:val="20"/>
              </w:rPr>
              <w:t>400 invalid_credentials</w:t>
            </w:r>
          </w:p>
        </w:tc>
      </w:tr>
      <w:tr>
        <w:tc>
          <w:tcPr>
            <w:tcW w:type="dxa" w:w="3249"/>
          </w:tcPr>
          <w:p>
            <w:r>
              <w:rPr>
                <w:rFonts w:ascii="Calibri" w:hAnsi="Calibri" w:eastAsia="Calibri"/>
                <w:b w:val="0"/>
                <w:sz w:val="20"/>
              </w:rPr>
              <w:t>POST /auth/v1/token válido</w:t>
            </w:r>
          </w:p>
        </w:tc>
        <w:tc>
          <w:tcPr>
            <w:tcW w:type="dxa" w:w="3249"/>
          </w:tcPr>
          <w:p>
            <w:r>
              <w:rPr>
                <w:rFonts w:ascii="Calibri" w:hAnsi="Calibri" w:eastAsia="Calibri"/>
                <w:b w:val="0"/>
                <w:sz w:val="20"/>
              </w:rPr>
              <w:t>200 + JWT</w:t>
            </w:r>
          </w:p>
        </w:tc>
        <w:tc>
          <w:tcPr>
            <w:tcW w:type="dxa" w:w="3249"/>
          </w:tcPr>
          <w:p>
            <w:r>
              <w:rPr>
                <w:rFonts w:ascii="Calibri" w:hAnsi="Calibri" w:eastAsia="Calibri"/>
                <w:b w:val="0"/>
                <w:sz w:val="20"/>
              </w:rPr>
              <w:t>200, email rxgdavid@gmail.com</w:t>
            </w:r>
          </w:p>
        </w:tc>
      </w:tr>
      <w:tr>
        <w:tc>
          <w:tcPr>
            <w:tcW w:type="dxa" w:w="3249"/>
          </w:tcPr>
          <w:p>
            <w:r>
              <w:rPr>
                <w:rFonts w:ascii="Calibri" w:hAnsi="Calibri" w:eastAsia="Calibri"/>
                <w:b w:val="0"/>
                <w:sz w:val="20"/>
              </w:rPr>
              <w:t>GET /rest/v1/farms con anon key</w:t>
            </w:r>
          </w:p>
        </w:tc>
        <w:tc>
          <w:tcPr>
            <w:tcW w:type="dxa" w:w="3249"/>
          </w:tcPr>
          <w:p>
            <w:r>
              <w:rPr>
                <w:rFonts w:ascii="Calibri" w:hAnsi="Calibri" w:eastAsia="Calibri"/>
                <w:b w:val="0"/>
                <w:sz w:val="20"/>
              </w:rPr>
              <w:t>[] por RLS</w:t>
            </w:r>
          </w:p>
        </w:tc>
        <w:tc>
          <w:tcPr>
            <w:tcW w:type="dxa" w:w="3249"/>
          </w:tcPr>
          <w:p>
            <w:r>
              <w:rPr>
                <w:rFonts w:ascii="Calibri" w:hAnsi="Calibri" w:eastAsia="Calibri"/>
                <w:b w:val="0"/>
                <w:sz w:val="20"/>
              </w:rPr>
              <w:t>200 []</w:t>
            </w:r>
          </w:p>
        </w:tc>
      </w:tr>
      <w:tr>
        <w:tc>
          <w:tcPr>
            <w:tcW w:type="dxa" w:w="3249"/>
          </w:tcPr>
          <w:p>
            <w:r>
              <w:rPr>
                <w:rFonts w:ascii="Calibri" w:hAnsi="Calibri" w:eastAsia="Calibri"/>
                <w:b w:val="0"/>
                <w:sz w:val="20"/>
              </w:rPr>
              <w:t>GET /rest/v1/profiles con anon key</w:t>
            </w:r>
          </w:p>
        </w:tc>
        <w:tc>
          <w:tcPr>
            <w:tcW w:type="dxa" w:w="3249"/>
          </w:tcPr>
          <w:p>
            <w:r>
              <w:rPr>
                <w:rFonts w:ascii="Calibri" w:hAnsi="Calibri" w:eastAsia="Calibri"/>
                <w:b w:val="0"/>
                <w:sz w:val="20"/>
              </w:rPr>
              <w:t>[] por RLS</w:t>
            </w:r>
          </w:p>
        </w:tc>
        <w:tc>
          <w:tcPr>
            <w:tcW w:type="dxa" w:w="3249"/>
          </w:tcPr>
          <w:p>
            <w:r>
              <w:rPr>
                <w:rFonts w:ascii="Calibri" w:hAnsi="Calibri" w:eastAsia="Calibri"/>
                <w:b w:val="0"/>
                <w:sz w:val="20"/>
              </w:rPr>
              <w:t>200 []</w:t>
            </w:r>
          </w:p>
        </w:tc>
      </w:tr>
      <w:tr>
        <w:tc>
          <w:tcPr>
            <w:tcW w:type="dxa" w:w="3249"/>
          </w:tcPr>
          <w:p>
            <w:r>
              <w:rPr>
                <w:rFonts w:ascii="Calibri" w:hAnsi="Calibri" w:eastAsia="Calibri"/>
                <w:b w:val="0"/>
                <w:sz w:val="20"/>
              </w:rPr>
              <w:t>GET farms autenticado</w:t>
            </w:r>
          </w:p>
        </w:tc>
        <w:tc>
          <w:tcPr>
            <w:tcW w:type="dxa" w:w="3249"/>
          </w:tcPr>
          <w:p>
            <w:r>
              <w:rPr>
                <w:rFonts w:ascii="Calibri" w:hAnsi="Calibri" w:eastAsia="Calibri"/>
                <w:b w:val="0"/>
                <w:sz w:val="20"/>
              </w:rPr>
              <w:t>lista JSON</w:t>
            </w:r>
          </w:p>
        </w:tc>
        <w:tc>
          <w:tcPr>
            <w:tcW w:type="dxa" w:w="3249"/>
          </w:tcPr>
          <w:p>
            <w:r>
              <w:rPr>
                <w:rFonts w:ascii="Calibri" w:hAnsi="Calibri" w:eastAsia="Calibri"/>
                <w:b w:val="0"/>
                <w:sz w:val="20"/>
              </w:rPr>
              <w:t>3 predios</w:t>
            </w:r>
          </w:p>
        </w:tc>
      </w:tr>
      <w:tr>
        <w:tc>
          <w:tcPr>
            <w:tcW w:type="dxa" w:w="3249"/>
          </w:tcPr>
          <w:p>
            <w:r>
              <w:rPr>
                <w:rFonts w:ascii="Calibri" w:hAnsi="Calibri" w:eastAsia="Calibri"/>
                <w:b w:val="0"/>
                <w:sz w:val="20"/>
              </w:rPr>
              <w:t>GET animals autenticado</w:t>
            </w:r>
          </w:p>
        </w:tc>
        <w:tc>
          <w:tcPr>
            <w:tcW w:type="dxa" w:w="3249"/>
          </w:tcPr>
          <w:p>
            <w:r>
              <w:rPr>
                <w:rFonts w:ascii="Calibri" w:hAnsi="Calibri" w:eastAsia="Calibri"/>
                <w:b w:val="0"/>
                <w:sz w:val="20"/>
              </w:rPr>
              <w:t>lista JSON</w:t>
            </w:r>
          </w:p>
        </w:tc>
        <w:tc>
          <w:tcPr>
            <w:tcW w:type="dxa" w:w="3249"/>
          </w:tcPr>
          <w:p>
            <w:r>
              <w:rPr>
                <w:rFonts w:ascii="Calibri" w:hAnsi="Calibri" w:eastAsia="Calibri"/>
                <w:b w:val="0"/>
                <w:sz w:val="20"/>
              </w:rPr>
              <w:t>6 animales</w:t>
            </w:r>
          </w:p>
        </w:tc>
      </w:tr>
      <w:tr>
        <w:tc>
          <w:tcPr>
            <w:tcW w:type="dxa" w:w="3249"/>
          </w:tcPr>
          <w:p>
            <w:r>
              <w:rPr>
                <w:rFonts w:ascii="Calibri" w:hAnsi="Calibri" w:eastAsia="Calibri"/>
                <w:b w:val="0"/>
                <w:sz w:val="20"/>
              </w:rPr>
              <w:t>GET profiles autenticado (staff)</w:t>
            </w:r>
          </w:p>
        </w:tc>
        <w:tc>
          <w:tcPr>
            <w:tcW w:type="dxa" w:w="3249"/>
          </w:tcPr>
          <w:p>
            <w:r>
              <w:rPr>
                <w:rFonts w:ascii="Calibri" w:hAnsi="Calibri" w:eastAsia="Calibri"/>
                <w:b w:val="0"/>
                <w:sz w:val="20"/>
              </w:rPr>
              <w:t>perfiles</w:t>
            </w:r>
          </w:p>
        </w:tc>
        <w:tc>
          <w:tcPr>
            <w:tcW w:type="dxa" w:w="3249"/>
          </w:tcPr>
          <w:p>
            <w:r>
              <w:rPr>
                <w:rFonts w:ascii="Calibri" w:hAnsi="Calibri" w:eastAsia="Calibri"/>
                <w:b w:val="0"/>
                <w:sz w:val="20"/>
              </w:rPr>
              <w:t>4 filas, rol ADMINISTRATOR en la cuenta de evaluación</w:t>
            </w:r>
          </w:p>
        </w:tc>
      </w:tr>
      <w:tr>
        <w:tc>
          <w:tcPr>
            <w:tcW w:type="dxa" w:w="3249"/>
          </w:tcPr>
          <w:p>
            <w:r>
              <w:rPr>
                <w:rFonts w:ascii="Calibri" w:hAnsi="Calibri" w:eastAsia="Calibri"/>
                <w:b w:val="0"/>
                <w:sz w:val="20"/>
              </w:rPr>
              <w:t>POST farms sin JWT</w:t>
            </w:r>
          </w:p>
        </w:tc>
        <w:tc>
          <w:tcPr>
            <w:tcW w:type="dxa" w:w="3249"/>
          </w:tcPr>
          <w:p>
            <w:r>
              <w:rPr>
                <w:rFonts w:ascii="Calibri" w:hAnsi="Calibri" w:eastAsia="Calibri"/>
                <w:b w:val="0"/>
                <w:sz w:val="20"/>
              </w:rPr>
              <w:t>401/403</w:t>
            </w:r>
          </w:p>
        </w:tc>
        <w:tc>
          <w:tcPr>
            <w:tcW w:type="dxa" w:w="3249"/>
          </w:tcPr>
          <w:p>
            <w:r>
              <w:rPr>
                <w:rFonts w:ascii="Calibri" w:hAnsi="Calibri" w:eastAsia="Calibri"/>
                <w:b w:val="0"/>
                <w:sz w:val="20"/>
              </w:rPr>
              <w:t>401/403</w:t>
            </w:r>
          </w:p>
        </w:tc>
      </w:tr>
      <w:tr>
        <w:tc>
          <w:tcPr>
            <w:tcW w:type="dxa" w:w="3249"/>
          </w:tcPr>
          <w:p>
            <w:r>
              <w:rPr>
                <w:rFonts w:ascii="Calibri" w:hAnsi="Calibri" w:eastAsia="Calibri"/>
                <w:b w:val="0"/>
                <w:sz w:val="20"/>
              </w:rPr>
              <w:t>Latencia de auth</w:t>
            </w:r>
          </w:p>
        </w:tc>
        <w:tc>
          <w:tcPr>
            <w:tcW w:type="dxa" w:w="3249"/>
          </w:tcPr>
          <w:p>
            <w:r>
              <w:rPr>
                <w:rFonts w:ascii="Calibri" w:hAnsi="Calibri" w:eastAsia="Calibri"/>
                <w:b w:val="0"/>
                <w:sz w:val="20"/>
              </w:rPr>
              <w:t>&lt; 3 s</w:t>
            </w:r>
          </w:p>
        </w:tc>
        <w:tc>
          <w:tcPr>
            <w:tcW w:type="dxa" w:w="3249"/>
          </w:tcPr>
          <w:p>
            <w:r>
              <w:rPr>
                <w:rFonts w:ascii="Calibri" w:hAnsi="Calibri" w:eastAsia="Calibri"/>
                <w:b w:val="0"/>
                <w:sz w:val="20"/>
              </w:rPr>
              <w:t>Cumple</w:t>
            </w:r>
          </w:p>
        </w:tc>
      </w:tr>
    </w:tbl>
    <w:p/>
    <w:p>
      <w:pPr>
        <w:pStyle w:val="Heading1"/>
      </w:pPr>
      <w:r>
        <w:rPr>
          <w:color w:val="1A1A1A"/>
        </w:rPr>
        <w:t>12. Pruebas de rendimiento (equivalente JMeter)</w:t>
      </w:r>
    </w:p>
    <w:p>
      <w:pPr>
        <w:spacing w:after="160"/>
      </w:pPr>
      <w:r>
        <w:rPr>
          <w:rFonts w:ascii="Calibri" w:hAnsi="Calibri" w:eastAsia="Calibri"/>
          <w:b w:val="0"/>
          <w:sz w:val="22"/>
        </w:rPr>
        <w:t>Thread Group simulado: 20 usuarios, 3 iteraciones (60 muestras) contra el home estático de Vercel, más un ping al REST anónimo.</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Métrica</w:t>
            </w:r>
          </w:p>
        </w:tc>
        <w:tc>
          <w:tcPr>
            <w:tcW w:type="dxa" w:w="3249"/>
          </w:tcPr>
          <w:p>
            <w:r>
              <w:rPr>
                <w:rFonts w:ascii="Calibri" w:hAnsi="Calibri" w:eastAsia="Calibri"/>
                <w:b/>
                <w:sz w:val="20"/>
              </w:rPr>
              <w:t>Umbral</w:t>
            </w:r>
          </w:p>
        </w:tc>
        <w:tc>
          <w:tcPr>
            <w:tcW w:type="dxa" w:w="3249"/>
          </w:tcPr>
          <w:p>
            <w:r>
              <w:rPr>
                <w:rFonts w:ascii="Calibri" w:hAnsi="Calibri" w:eastAsia="Calibri"/>
                <w:b/>
                <w:sz w:val="20"/>
              </w:rPr>
              <w:t>Medido</w:t>
            </w:r>
          </w:p>
        </w:tc>
      </w:tr>
      <w:tr>
        <w:tc>
          <w:tcPr>
            <w:tcW w:type="dxa" w:w="3249"/>
          </w:tcPr>
          <w:p>
            <w:r>
              <w:rPr>
                <w:rFonts w:ascii="Calibri" w:hAnsi="Calibri" w:eastAsia="Calibri"/>
                <w:b w:val="0"/>
                <w:sz w:val="20"/>
              </w:rPr>
              <w:t>Muestras</w:t>
            </w:r>
          </w:p>
        </w:tc>
        <w:tc>
          <w:tcPr>
            <w:tcW w:type="dxa" w:w="3249"/>
          </w:tcPr>
          <w:p>
            <w:r>
              <w:rPr>
                <w:rFonts w:ascii="Calibri" w:hAnsi="Calibri" w:eastAsia="Calibri"/>
                <w:b w:val="0"/>
                <w:sz w:val="20"/>
              </w:rPr>
              <w:t>60</w:t>
            </w:r>
          </w:p>
        </w:tc>
        <w:tc>
          <w:tcPr>
            <w:tcW w:type="dxa" w:w="3249"/>
          </w:tcPr>
          <w:p>
            <w:r>
              <w:rPr>
                <w:rFonts w:ascii="Calibri" w:hAnsi="Calibri" w:eastAsia="Calibri"/>
                <w:b w:val="0"/>
                <w:sz w:val="20"/>
              </w:rPr>
              <w:t>60</w:t>
            </w:r>
          </w:p>
        </w:tc>
      </w:tr>
      <w:tr>
        <w:tc>
          <w:tcPr>
            <w:tcW w:type="dxa" w:w="3249"/>
          </w:tcPr>
          <w:p>
            <w:r>
              <w:rPr>
                <w:rFonts w:ascii="Calibri" w:hAnsi="Calibri" w:eastAsia="Calibri"/>
                <w:b w:val="0"/>
                <w:sz w:val="20"/>
              </w:rPr>
              <w:t>Errores HTTP</w:t>
            </w:r>
          </w:p>
        </w:tc>
        <w:tc>
          <w:tcPr>
            <w:tcW w:type="dxa" w:w="3249"/>
          </w:tcPr>
          <w:p>
            <w:r>
              <w:rPr>
                <w:rFonts w:ascii="Calibri" w:hAnsi="Calibri" w:eastAsia="Calibri"/>
                <w:b w:val="0"/>
                <w:sz w:val="20"/>
              </w:rPr>
              <w:t>0 %</w:t>
            </w:r>
          </w:p>
        </w:tc>
        <w:tc>
          <w:tcPr>
            <w:tcW w:type="dxa" w:w="3249"/>
          </w:tcPr>
          <w:p>
            <w:r>
              <w:rPr>
                <w:rFonts w:ascii="Calibri" w:hAnsi="Calibri" w:eastAsia="Calibri"/>
                <w:b w:val="0"/>
                <w:sz w:val="20"/>
              </w:rPr>
              <w:t>0 %</w:t>
            </w:r>
          </w:p>
        </w:tc>
      </w:tr>
      <w:tr>
        <w:tc>
          <w:tcPr>
            <w:tcW w:type="dxa" w:w="3249"/>
          </w:tcPr>
          <w:p>
            <w:r>
              <w:rPr>
                <w:rFonts w:ascii="Calibri" w:hAnsi="Calibri" w:eastAsia="Calibri"/>
                <w:b w:val="0"/>
                <w:sz w:val="20"/>
              </w:rPr>
              <w:t>Media</w:t>
            </w:r>
          </w:p>
        </w:tc>
        <w:tc>
          <w:tcPr>
            <w:tcW w:type="dxa" w:w="3249"/>
          </w:tcPr>
          <w:p>
            <w:r>
              <w:rPr>
                <w:rFonts w:ascii="Calibri" w:hAnsi="Calibri" w:eastAsia="Calibri"/>
                <w:b w:val="0"/>
                <w:sz w:val="20"/>
              </w:rPr>
              <w:t>&lt; 2 500 ms</w:t>
            </w:r>
          </w:p>
        </w:tc>
        <w:tc>
          <w:tcPr>
            <w:tcW w:type="dxa" w:w="3249"/>
          </w:tcPr>
          <w:p>
            <w:r>
              <w:rPr>
                <w:rFonts w:ascii="Calibri" w:hAnsi="Calibri" w:eastAsia="Calibri"/>
                <w:b w:val="0"/>
                <w:sz w:val="20"/>
              </w:rPr>
              <w:t>35.9 ms</w:t>
            </w:r>
          </w:p>
        </w:tc>
      </w:tr>
      <w:tr>
        <w:tc>
          <w:tcPr>
            <w:tcW w:type="dxa" w:w="3249"/>
          </w:tcPr>
          <w:p>
            <w:r>
              <w:rPr>
                <w:rFonts w:ascii="Calibri" w:hAnsi="Calibri" w:eastAsia="Calibri"/>
                <w:b w:val="0"/>
                <w:sz w:val="20"/>
              </w:rPr>
              <w:t>p95</w:t>
            </w:r>
          </w:p>
        </w:tc>
        <w:tc>
          <w:tcPr>
            <w:tcW w:type="dxa" w:w="3249"/>
          </w:tcPr>
          <w:p>
            <w:r>
              <w:rPr>
                <w:rFonts w:ascii="Calibri" w:hAnsi="Calibri" w:eastAsia="Calibri"/>
                <w:b w:val="0"/>
                <w:sz w:val="20"/>
              </w:rPr>
              <w:t>&lt; 4 000 ms</w:t>
            </w:r>
          </w:p>
        </w:tc>
        <w:tc>
          <w:tcPr>
            <w:tcW w:type="dxa" w:w="3249"/>
          </w:tcPr>
          <w:p>
            <w:r>
              <w:rPr>
                <w:rFonts w:ascii="Calibri" w:hAnsi="Calibri" w:eastAsia="Calibri"/>
                <w:b w:val="0"/>
                <w:sz w:val="20"/>
              </w:rPr>
              <w:t>53.4 ms</w:t>
            </w:r>
          </w:p>
        </w:tc>
      </w:tr>
      <w:tr>
        <w:tc>
          <w:tcPr>
            <w:tcW w:type="dxa" w:w="3249"/>
          </w:tcPr>
          <w:p>
            <w:r>
              <w:rPr>
                <w:rFonts w:ascii="Calibri" w:hAnsi="Calibri" w:eastAsia="Calibri"/>
                <w:b w:val="0"/>
                <w:sz w:val="20"/>
              </w:rPr>
              <w:t>Máximo</w:t>
            </w:r>
          </w:p>
        </w:tc>
        <w:tc>
          <w:tcPr>
            <w:tcW w:type="dxa" w:w="3249"/>
          </w:tcPr>
          <w:p>
            <w:r>
              <w:rPr>
                <w:rFonts w:ascii="Calibri" w:hAnsi="Calibri" w:eastAsia="Calibri"/>
                <w:b w:val="0"/>
                <w:sz w:val="20"/>
              </w:rPr>
              <w:t>—</w:t>
            </w:r>
          </w:p>
        </w:tc>
        <w:tc>
          <w:tcPr>
            <w:tcW w:type="dxa" w:w="3249"/>
          </w:tcPr>
          <w:p>
            <w:r>
              <w:rPr>
                <w:rFonts w:ascii="Calibri" w:hAnsi="Calibri" w:eastAsia="Calibri"/>
                <w:b w:val="0"/>
                <w:sz w:val="20"/>
              </w:rPr>
              <w:t>72.7 ms</w:t>
            </w:r>
          </w:p>
        </w:tc>
      </w:tr>
    </w:tbl>
    <w:p/>
    <w:p>
      <w:pPr>
        <w:spacing w:after="160"/>
      </w:pPr>
      <w:r>
        <w:rPr>
          <w:rFonts w:ascii="Calibri" w:hAnsi="Calibri" w:eastAsia="Calibri"/>
          <w:b w:val="0"/>
          <w:sz w:val="22"/>
        </w:rPr>
        <w:t>El frontend estático de Vercel responde muy por debajo del umbral. El cuello de botella real en uso interactivo es Auth + RLS, no el HTML. Auth se midió aparte y quedó bajo 3 s.</w:t>
      </w:r>
    </w:p>
    <w:p>
      <w:pPr>
        <w:pStyle w:val="Heading1"/>
      </w:pPr>
      <w:r>
        <w:rPr>
          <w:color w:val="1A1A1A"/>
        </w:rPr>
        <w:t>13. Pruebas de seguridad (OWASP)</w:t>
      </w:r>
    </w:p>
    <w:p>
      <w:pPr>
        <w:spacing w:after="160"/>
      </w:pPr>
      <w:r>
        <w:rPr>
          <w:rFonts w:ascii="Calibri" w:hAnsi="Calibri" w:eastAsia="Calibri"/>
          <w:b w:val="0"/>
          <w:sz w:val="22"/>
        </w:rPr>
        <w:t>No se escribieron exploits ni payloads ofensivos. Se verificó comportamiento seguro: TLS, HSTS, RLS, bloqueo del Admin API y ausencia de secretos de servicio en el bundle.</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Control OWASP</w:t>
            </w:r>
          </w:p>
        </w:tc>
        <w:tc>
          <w:tcPr>
            <w:tcW w:type="dxa" w:w="3249"/>
          </w:tcPr>
          <w:p>
            <w:r>
              <w:rPr>
                <w:rFonts w:ascii="Calibri" w:hAnsi="Calibri" w:eastAsia="Calibri"/>
                <w:b/>
                <w:sz w:val="20"/>
              </w:rPr>
              <w:t>Resultado</w:t>
            </w:r>
          </w:p>
        </w:tc>
        <w:tc>
          <w:tcPr>
            <w:tcW w:type="dxa" w:w="3249"/>
          </w:tcPr>
          <w:p>
            <w:r>
              <w:rPr>
                <w:rFonts w:ascii="Calibri" w:hAnsi="Calibri" w:eastAsia="Calibri"/>
                <w:b/>
                <w:sz w:val="20"/>
              </w:rPr>
              <w:t>Detalle</w:t>
            </w:r>
          </w:p>
        </w:tc>
      </w:tr>
      <w:tr>
        <w:tc>
          <w:tcPr>
            <w:tcW w:type="dxa" w:w="3249"/>
          </w:tcPr>
          <w:p>
            <w:r>
              <w:rPr>
                <w:rFonts w:ascii="Calibri" w:hAnsi="Calibri" w:eastAsia="Calibri"/>
                <w:b w:val="0"/>
                <w:sz w:val="20"/>
              </w:rPr>
              <w:t>A02 Cryptographic failures — HTTPS/TLS</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Certificado Google Trust Services WR1, vigente hasta 27 nov, 2026</w:t>
            </w:r>
          </w:p>
        </w:tc>
      </w:tr>
      <w:tr>
        <w:tc>
          <w:tcPr>
            <w:tcW w:type="dxa" w:w="3249"/>
          </w:tcPr>
          <w:p>
            <w:r>
              <w:rPr>
                <w:rFonts w:ascii="Calibri" w:hAnsi="Calibri" w:eastAsia="Calibri"/>
                <w:b w:val="0"/>
                <w:sz w:val="20"/>
              </w:rPr>
              <w:t>HSTS</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max-age=63072000; includeSubDomains; preload</w:t>
            </w:r>
          </w:p>
        </w:tc>
      </w:tr>
      <w:tr>
        <w:tc>
          <w:tcPr>
            <w:tcW w:type="dxa" w:w="3249"/>
          </w:tcPr>
          <w:p>
            <w:r>
              <w:rPr>
                <w:rFonts w:ascii="Calibri" w:hAnsi="Calibri" w:eastAsia="Calibri"/>
                <w:b w:val="0"/>
                <w:sz w:val="20"/>
              </w:rPr>
              <w:t>A01 Broken access control — RLS anon</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farms y profiles vacíos sin JWT; insert anon denegado</w:t>
            </w:r>
          </w:p>
        </w:tc>
      </w:tr>
      <w:tr>
        <w:tc>
          <w:tcPr>
            <w:tcW w:type="dxa" w:w="3249"/>
          </w:tcPr>
          <w:p>
            <w:r>
              <w:rPr>
                <w:rFonts w:ascii="Calibri" w:hAnsi="Calibri" w:eastAsia="Calibri"/>
                <w:b w:val="0"/>
                <w:sz w:val="20"/>
              </w:rPr>
              <w:t>Admin Auth API con anon key</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HTTP 403</w:t>
            </w:r>
          </w:p>
        </w:tc>
      </w:tr>
      <w:tr>
        <w:tc>
          <w:tcPr>
            <w:tcW w:type="dxa" w:w="3249"/>
          </w:tcPr>
          <w:p>
            <w:r>
              <w:rPr>
                <w:rFonts w:ascii="Calibri" w:hAnsi="Calibri" w:eastAsia="Calibri"/>
                <w:b w:val="0"/>
                <w:sz w:val="20"/>
              </w:rPr>
              <w:t>Secretos en el bundle</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No hay service_role ni claves privadas</w:t>
            </w:r>
          </w:p>
        </w:tc>
      </w:tr>
      <w:tr>
        <w:tc>
          <w:tcPr>
            <w:tcW w:type="dxa" w:w="3249"/>
          </w:tcPr>
          <w:p>
            <w:r>
              <w:rPr>
                <w:rFonts w:ascii="Calibri" w:hAnsi="Calibri" w:eastAsia="Calibri"/>
                <w:b w:val="0"/>
                <w:sz w:val="20"/>
              </w:rPr>
              <w:t>A07 Identification — login inválido</w:t>
            </w:r>
          </w:p>
        </w:tc>
        <w:tc>
          <w:tcPr>
            <w:tcW w:type="dxa" w:w="3249"/>
          </w:tcPr>
          <w:p>
            <w:r>
              <w:rPr>
                <w:rFonts w:ascii="Calibri" w:hAnsi="Calibri" w:eastAsia="Calibri"/>
                <w:b w:val="0"/>
                <w:sz w:val="20"/>
              </w:rPr>
              <w:t>Pass</w:t>
            </w:r>
          </w:p>
        </w:tc>
        <w:tc>
          <w:tcPr>
            <w:tcW w:type="dxa" w:w="3249"/>
          </w:tcPr>
          <w:p>
            <w:r>
              <w:rPr>
                <w:rFonts w:ascii="Calibri" w:hAnsi="Calibri" w:eastAsia="Calibri"/>
                <w:b w:val="0"/>
                <w:sz w:val="20"/>
              </w:rPr>
              <w:t>API 400; UI mensaje en español</w:t>
            </w:r>
          </w:p>
        </w:tc>
      </w:tr>
      <w:tr>
        <w:tc>
          <w:tcPr>
            <w:tcW w:type="dxa" w:w="3249"/>
          </w:tcPr>
          <w:p>
            <w:r>
              <w:rPr>
                <w:rFonts w:ascii="Calibri" w:hAnsi="Calibri" w:eastAsia="Calibri"/>
                <w:b w:val="0"/>
                <w:sz w:val="20"/>
              </w:rPr>
              <w:t>Cabeceras CSP / X-Frame-Options / nosniff</w:t>
            </w:r>
          </w:p>
        </w:tc>
        <w:tc>
          <w:tcPr>
            <w:tcW w:type="dxa" w:w="3249"/>
          </w:tcPr>
          <w:p>
            <w:r>
              <w:rPr>
                <w:rFonts w:ascii="Calibri" w:hAnsi="Calibri" w:eastAsia="Calibri"/>
                <w:b w:val="0"/>
                <w:sz w:val="20"/>
              </w:rPr>
              <w:t>Pass parcial</w:t>
            </w:r>
          </w:p>
        </w:tc>
        <w:tc>
          <w:tcPr>
            <w:tcW w:type="dxa" w:w="3249"/>
          </w:tcPr>
          <w:p>
            <w:r>
              <w:rPr>
                <w:rFonts w:ascii="Calibri" w:hAnsi="Calibri" w:eastAsia="Calibri"/>
                <w:b w:val="0"/>
                <w:sz w:val="20"/>
              </w:rPr>
              <w:t>X-Frame-Options DENY, nosniff y Referrer-Policy en producción; CSP no se forzó</w:t>
            </w:r>
          </w:p>
        </w:tc>
      </w:tr>
      <w:tr>
        <w:tc>
          <w:tcPr>
            <w:tcW w:type="dxa" w:w="3249"/>
          </w:tcPr>
          <w:p>
            <w:r>
              <w:rPr>
                <w:rFonts w:ascii="Calibri" w:hAnsi="Calibri" w:eastAsia="Calibri"/>
                <w:b w:val="0"/>
                <w:sz w:val="20"/>
              </w:rPr>
              <w:t>Storage de fotos público</w:t>
            </w:r>
          </w:p>
        </w:tc>
        <w:tc>
          <w:tcPr>
            <w:tcW w:type="dxa" w:w="3249"/>
          </w:tcPr>
          <w:p>
            <w:r>
              <w:rPr>
                <w:rFonts w:ascii="Calibri" w:hAnsi="Calibri" w:eastAsia="Calibri"/>
                <w:b w:val="0"/>
                <w:sz w:val="20"/>
              </w:rPr>
              <w:t>Riesgo residual</w:t>
            </w:r>
          </w:p>
        </w:tc>
        <w:tc>
          <w:tcPr>
            <w:tcW w:type="dxa" w:w="3249"/>
          </w:tcPr>
          <w:p>
            <w:r>
              <w:rPr>
                <w:rFonts w:ascii="Calibri" w:hAnsi="Calibri" w:eastAsia="Calibri"/>
                <w:b w:val="0"/>
                <w:sz w:val="20"/>
              </w:rPr>
              <w:t>DEF-04: bucket welfare-photos es public en schema.sql</w:t>
            </w:r>
          </w:p>
        </w:tc>
      </w:tr>
    </w:tbl>
    <w:p/>
    <w:p>
      <w:pPr>
        <w:pStyle w:val="Heading1"/>
      </w:pPr>
      <w:r>
        <w:rPr>
          <w:color w:val="1A1A1A"/>
        </w:rPr>
        <w:t>14. Calidad de código (equivalente SonarQube)</w:t>
      </w:r>
    </w:p>
    <w:p>
      <w:pPr>
        <w:spacing w:after="160"/>
      </w:pPr>
      <w:r>
        <w:rPr>
          <w:rFonts w:ascii="Calibri" w:hAnsi="Calibri" w:eastAsia="Calibri"/>
          <w:b w:val="0"/>
          <w:sz w:val="22"/>
        </w:rPr>
        <w:t>Análisis estático de 39 archivos src (TypeScript + SCSS) con tests/quality/analyze_quality.py.</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Métrica</w:t>
            </w:r>
          </w:p>
        </w:tc>
        <w:tc>
          <w:tcPr>
            <w:tcW w:type="dxa" w:w="4873"/>
          </w:tcPr>
          <w:p>
            <w:r>
              <w:rPr>
                <w:rFonts w:ascii="Calibri" w:hAnsi="Calibri" w:eastAsia="Calibri"/>
                <w:b/>
                <w:sz w:val="20"/>
              </w:rPr>
              <w:t>Valor</w:t>
            </w:r>
          </w:p>
        </w:tc>
      </w:tr>
      <w:tr>
        <w:tc>
          <w:tcPr>
            <w:tcW w:type="dxa" w:w="4873"/>
          </w:tcPr>
          <w:p>
            <w:r>
              <w:rPr>
                <w:rFonts w:ascii="Calibri" w:hAnsi="Calibri" w:eastAsia="Calibri"/>
                <w:b w:val="0"/>
                <w:sz w:val="20"/>
              </w:rPr>
              <w:t>Archivos</w:t>
            </w:r>
          </w:p>
        </w:tc>
        <w:tc>
          <w:tcPr>
            <w:tcW w:type="dxa" w:w="4873"/>
          </w:tcPr>
          <w:p>
            <w:r>
              <w:rPr>
                <w:rFonts w:ascii="Calibri" w:hAnsi="Calibri" w:eastAsia="Calibri"/>
                <w:b w:val="0"/>
                <w:sz w:val="20"/>
              </w:rPr>
              <w:t>39</w:t>
            </w:r>
          </w:p>
        </w:tc>
      </w:tr>
      <w:tr>
        <w:tc>
          <w:tcPr>
            <w:tcW w:type="dxa" w:w="4873"/>
          </w:tcPr>
          <w:p>
            <w:r>
              <w:rPr>
                <w:rFonts w:ascii="Calibri" w:hAnsi="Calibri" w:eastAsia="Calibri"/>
                <w:b w:val="0"/>
                <w:sz w:val="20"/>
              </w:rPr>
              <w:t>Líneas</w:t>
            </w:r>
          </w:p>
        </w:tc>
        <w:tc>
          <w:tcPr>
            <w:tcW w:type="dxa" w:w="4873"/>
          </w:tcPr>
          <w:p>
            <w:r>
              <w:rPr>
                <w:rFonts w:ascii="Calibri" w:hAnsi="Calibri" w:eastAsia="Calibri"/>
                <w:b w:val="0"/>
                <w:sz w:val="20"/>
              </w:rPr>
              <w:t>5 043</w:t>
            </w:r>
          </w:p>
        </w:tc>
      </w:tr>
      <w:tr>
        <w:tc>
          <w:tcPr>
            <w:tcW w:type="dxa" w:w="4873"/>
          </w:tcPr>
          <w:p>
            <w:r>
              <w:rPr>
                <w:rFonts w:ascii="Calibri" w:hAnsi="Calibri" w:eastAsia="Calibri"/>
                <w:b w:val="0"/>
                <w:sz w:val="20"/>
              </w:rPr>
              <w:t>Complejidad ciclomática media</w:t>
            </w:r>
          </w:p>
        </w:tc>
        <w:tc>
          <w:tcPr>
            <w:tcW w:type="dxa" w:w="4873"/>
          </w:tcPr>
          <w:p>
            <w:r>
              <w:rPr>
                <w:rFonts w:ascii="Calibri" w:hAnsi="Calibri" w:eastAsia="Calibri"/>
                <w:b w:val="0"/>
                <w:sz w:val="20"/>
              </w:rPr>
              <w:t>8.13</w:t>
            </w:r>
          </w:p>
        </w:tc>
      </w:tr>
      <w:tr>
        <w:tc>
          <w:tcPr>
            <w:tcW w:type="dxa" w:w="4873"/>
          </w:tcPr>
          <w:p>
            <w:r>
              <w:rPr>
                <w:rFonts w:ascii="Calibri" w:hAnsi="Calibri" w:eastAsia="Calibri"/>
                <w:b w:val="0"/>
                <w:sz w:val="20"/>
              </w:rPr>
              <w:t>Bloques duplicados (6 líneas)</w:t>
            </w:r>
          </w:p>
        </w:tc>
        <w:tc>
          <w:tcPr>
            <w:tcW w:type="dxa" w:w="4873"/>
          </w:tcPr>
          <w:p>
            <w:r>
              <w:rPr>
                <w:rFonts w:ascii="Calibri" w:hAnsi="Calibri" w:eastAsia="Calibri"/>
                <w:b w:val="0"/>
                <w:sz w:val="20"/>
              </w:rPr>
              <w:t>22</w:t>
            </w:r>
          </w:p>
        </w:tc>
      </w:tr>
      <w:tr>
        <w:tc>
          <w:tcPr>
            <w:tcW w:type="dxa" w:w="4873"/>
          </w:tcPr>
          <w:p>
            <w:r>
              <w:rPr>
                <w:rFonts w:ascii="Calibri" w:hAnsi="Calibri" w:eastAsia="Calibri"/>
                <w:b w:val="0"/>
                <w:sz w:val="20"/>
              </w:rPr>
              <w:t>TODO/FIXME</w:t>
            </w:r>
          </w:p>
        </w:tc>
        <w:tc>
          <w:tcPr>
            <w:tcW w:type="dxa" w:w="4873"/>
          </w:tcPr>
          <w:p>
            <w:r>
              <w:rPr>
                <w:rFonts w:ascii="Calibri" w:hAnsi="Calibri" w:eastAsia="Calibri"/>
                <w:b w:val="0"/>
                <w:sz w:val="20"/>
              </w:rPr>
              <w:t>0</w:t>
            </w:r>
          </w:p>
        </w:tc>
      </w:tr>
      <w:tr>
        <w:tc>
          <w:tcPr>
            <w:tcW w:type="dxa" w:w="4873"/>
          </w:tcPr>
          <w:p>
            <w:r>
              <w:rPr>
                <w:rFonts w:ascii="Calibri" w:hAnsi="Calibri" w:eastAsia="Calibri"/>
                <w:b w:val="0"/>
                <w:sz w:val="20"/>
              </w:rPr>
              <w:t>Índice de mantenibilidad</w:t>
            </w:r>
          </w:p>
        </w:tc>
        <w:tc>
          <w:tcPr>
            <w:tcW w:type="dxa" w:w="4873"/>
          </w:tcPr>
          <w:p>
            <w:r>
              <w:rPr>
                <w:rFonts w:ascii="Calibri" w:hAnsi="Calibri" w:eastAsia="Calibri"/>
                <w:b w:val="0"/>
                <w:sz w:val="20"/>
              </w:rPr>
              <w:t>95.8</w:t>
            </w:r>
          </w:p>
        </w:tc>
      </w:tr>
      <w:tr>
        <w:tc>
          <w:tcPr>
            <w:tcW w:type="dxa" w:w="4873"/>
          </w:tcPr>
          <w:p>
            <w:r>
              <w:rPr>
                <w:rFonts w:ascii="Calibri" w:hAnsi="Calibri" w:eastAsia="Calibri"/>
                <w:b w:val="0"/>
                <w:sz w:val="20"/>
              </w:rPr>
              <w:t>Rating</w:t>
            </w:r>
          </w:p>
        </w:tc>
        <w:tc>
          <w:tcPr>
            <w:tcW w:type="dxa" w:w="4873"/>
          </w:tcPr>
          <w:p>
            <w:r>
              <w:rPr>
                <w:rFonts w:ascii="Calibri" w:hAnsi="Calibri" w:eastAsia="Calibri"/>
                <w:b w:val="0"/>
                <w:sz w:val="20"/>
              </w:rPr>
              <w:t>A</w:t>
            </w:r>
          </w:p>
        </w:tc>
      </w:tr>
      <w:tr>
        <w:tc>
          <w:tcPr>
            <w:tcW w:type="dxa" w:w="4873"/>
          </w:tcPr>
          <w:p>
            <w:r>
              <w:rPr>
                <w:rFonts w:ascii="Calibri" w:hAnsi="Calibri" w:eastAsia="Calibri"/>
                <w:b w:val="0"/>
                <w:sz w:val="20"/>
              </w:rPr>
              <w:t>Archivo más complejo</w:t>
            </w:r>
          </w:p>
        </w:tc>
        <w:tc>
          <w:tcPr>
            <w:tcW w:type="dxa" w:w="4873"/>
          </w:tcPr>
          <w:p>
            <w:r>
              <w:rPr>
                <w:rFonts w:ascii="Calibri" w:hAnsi="Calibri" w:eastAsia="Calibri"/>
                <w:b w:val="0"/>
                <w:sz w:val="20"/>
              </w:rPr>
              <w:t>store.service.ts (61)</w:t>
            </w:r>
          </w:p>
        </w:tc>
      </w:tr>
    </w:tbl>
    <w:p/>
    <w:p>
      <w:pPr>
        <w:spacing w:after="160"/>
      </w:pPr>
      <w:r>
        <w:rPr>
          <w:rFonts w:ascii="Calibri" w:hAnsi="Calibri" w:eastAsia="Calibri"/>
          <w:b w:val="0"/>
          <w:sz w:val="22"/>
        </w:rPr>
        <w:t>Recomendación: store.service.ts concentra CRUD y el armado del tablero; es el único candidato claro a partir si crece el dominio. No se partió en esta campaña (regla de no sobreingeniería).</w:t>
      </w:r>
    </w:p>
    <w:p>
      <w:pPr>
        <w:pStyle w:val="Heading1"/>
      </w:pPr>
      <w:r>
        <w:rPr>
          <w:color w:val="1A1A1A"/>
        </w:rPr>
        <w:t>15. Integración continua (GitHub Actions)</w:t>
      </w:r>
    </w:p>
    <w:p>
      <w:pPr>
        <w:spacing w:after="160"/>
      </w:pPr>
      <w:r>
        <w:rPr>
          <w:rFonts w:ascii="Calibri" w:hAnsi="Calibri" w:eastAsia="Calibri"/>
          <w:b w:val="0"/>
          <w:sz w:val="22"/>
        </w:rPr>
        <w:t>Workflow .github/workflows/ci.yml: en cada push/PR corre node:test, pytest unitario, métricas de calidad y los casos de API/seguridad que no necesitan secreto. El E2E contra Vercel queda en workflow_dispatch con E2E_EMAIL / E2E_PASSWORD como secrets, para no grabar la contraseña en el repositorio.</w:t>
      </w:r>
    </w:p>
    <w:p>
      <w:pPr>
        <w:pStyle w:val="Heading1"/>
      </w:pPr>
      <w:r>
        <w:rPr>
          <w:color w:val="1A1A1A"/>
        </w:rPr>
        <w:t>16. Defectos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sz w:val="20"/>
              </w:rPr>
              <w:t>ID</w:t>
            </w:r>
          </w:p>
        </w:tc>
        <w:tc>
          <w:tcPr>
            <w:tcW w:type="dxa" w:w="2436"/>
          </w:tcPr>
          <w:p>
            <w:r>
              <w:rPr>
                <w:rFonts w:ascii="Calibri" w:hAnsi="Calibri" w:eastAsia="Calibri"/>
                <w:b/>
                <w:sz w:val="20"/>
              </w:rPr>
              <w:t>Severidad</w:t>
            </w:r>
          </w:p>
        </w:tc>
        <w:tc>
          <w:tcPr>
            <w:tcW w:type="dxa" w:w="2436"/>
          </w:tcPr>
          <w:p>
            <w:r>
              <w:rPr>
                <w:rFonts w:ascii="Calibri" w:hAnsi="Calibri" w:eastAsia="Calibri"/>
                <w:b/>
                <w:sz w:val="20"/>
              </w:rPr>
              <w:t>Resumen</w:t>
            </w:r>
          </w:p>
        </w:tc>
        <w:tc>
          <w:tcPr>
            <w:tcW w:type="dxa" w:w="2436"/>
          </w:tcPr>
          <w:p>
            <w:r>
              <w:rPr>
                <w:rFonts w:ascii="Calibri" w:hAnsi="Calibri" w:eastAsia="Calibri"/>
                <w:b/>
                <w:sz w:val="20"/>
              </w:rPr>
              <w:t>Estado</w:t>
            </w:r>
          </w:p>
        </w:tc>
      </w:tr>
      <w:tr>
        <w:tc>
          <w:tcPr>
            <w:tcW w:type="dxa" w:w="2436"/>
          </w:tcPr>
          <w:p>
            <w:r>
              <w:rPr>
                <w:rFonts w:ascii="Calibri" w:hAnsi="Calibri" w:eastAsia="Calibri"/>
                <w:b w:val="0"/>
                <w:sz w:val="20"/>
              </w:rPr>
              <w:t>DEF-01</w:t>
            </w:r>
          </w:p>
        </w:tc>
        <w:tc>
          <w:tcPr>
            <w:tcW w:type="dxa" w:w="2436"/>
          </w:tcPr>
          <w:p>
            <w:r>
              <w:rPr>
                <w:rFonts w:ascii="Calibri" w:hAnsi="Calibri" w:eastAsia="Calibri"/>
                <w:b w:val="0"/>
                <w:sz w:val="20"/>
              </w:rPr>
              <w:t>Alta</w:t>
            </w:r>
          </w:p>
        </w:tc>
        <w:tc>
          <w:tcPr>
            <w:tcW w:type="dxa" w:w="2436"/>
          </w:tcPr>
          <w:p>
            <w:r>
              <w:rPr>
                <w:rFonts w:ascii="Calibri" w:hAnsi="Calibri" w:eastAsia="Calibri"/>
                <w:b w:val="0"/>
                <w:sz w:val="20"/>
              </w:rPr>
              <w:t>Cerrar sesión en producción volvía al tablero: logout() no esperaba supabase.auth.signOut() y el guestGuard restauraba la sesión.</w:t>
            </w:r>
          </w:p>
        </w:tc>
        <w:tc>
          <w:tcPr>
            <w:tcW w:type="dxa" w:w="2436"/>
          </w:tcPr>
          <w:p>
            <w:r>
              <w:rPr>
                <w:rFonts w:ascii="Calibri" w:hAnsi="Calibri" w:eastAsia="Calibri"/>
                <w:b w:val="0"/>
                <w:sz w:val="20"/>
              </w:rPr>
              <w:t>Corregido y verificado en producción (0,9 s)</w:t>
            </w:r>
          </w:p>
        </w:tc>
      </w:tr>
      <w:tr>
        <w:tc>
          <w:tcPr>
            <w:tcW w:type="dxa" w:w="2436"/>
          </w:tcPr>
          <w:p>
            <w:r>
              <w:rPr>
                <w:rFonts w:ascii="Calibri" w:hAnsi="Calibri" w:eastAsia="Calibri"/>
                <w:b w:val="0"/>
                <w:sz w:val="20"/>
              </w:rPr>
              <w:t>DEF-02</w:t>
            </w:r>
          </w:p>
        </w:tc>
        <w:tc>
          <w:tcPr>
            <w:tcW w:type="dxa" w:w="2436"/>
          </w:tcPr>
          <w:p>
            <w:r>
              <w:rPr>
                <w:rFonts w:ascii="Calibri" w:hAnsi="Calibri" w:eastAsia="Calibri"/>
                <w:b w:val="0"/>
                <w:sz w:val="20"/>
              </w:rPr>
              <w:t>Baja</w:t>
            </w:r>
          </w:p>
        </w:tc>
        <w:tc>
          <w:tcPr>
            <w:tcW w:type="dxa" w:w="2436"/>
          </w:tcPr>
          <w:p>
            <w:r>
              <w:rPr>
                <w:rFonts w:ascii="Calibri" w:hAnsi="Calibri" w:eastAsia="Calibri"/>
                <w:b w:val="0"/>
                <w:sz w:val="20"/>
              </w:rPr>
              <w:t>El alert nativo de ion-select mostraba OK / Cancel en inglés.</w:t>
            </w:r>
          </w:p>
        </w:tc>
        <w:tc>
          <w:tcPr>
            <w:tcW w:type="dxa" w:w="2436"/>
          </w:tcPr>
          <w:p>
            <w:r>
              <w:rPr>
                <w:rFonts w:ascii="Calibri" w:hAnsi="Calibri" w:eastAsia="Calibri"/>
                <w:b w:val="0"/>
                <w:sz w:val="20"/>
              </w:rPr>
              <w:t>Corregido: Aceptar / Cancelar</w:t>
            </w:r>
          </w:p>
        </w:tc>
      </w:tr>
      <w:tr>
        <w:tc>
          <w:tcPr>
            <w:tcW w:type="dxa" w:w="2436"/>
          </w:tcPr>
          <w:p>
            <w:r>
              <w:rPr>
                <w:rFonts w:ascii="Calibri" w:hAnsi="Calibri" w:eastAsia="Calibri"/>
                <w:b w:val="0"/>
                <w:sz w:val="20"/>
              </w:rPr>
              <w:t>DEF-03</w:t>
            </w:r>
          </w:p>
        </w:tc>
        <w:tc>
          <w:tcPr>
            <w:tcW w:type="dxa" w:w="2436"/>
          </w:tcPr>
          <w:p>
            <w:r>
              <w:rPr>
                <w:rFonts w:ascii="Calibri" w:hAnsi="Calibri" w:eastAsia="Calibri"/>
                <w:b w:val="0"/>
                <w:sz w:val="20"/>
              </w:rPr>
              <w:t>Media</w:t>
            </w:r>
          </w:p>
        </w:tc>
        <w:tc>
          <w:tcPr>
            <w:tcW w:type="dxa" w:w="2436"/>
          </w:tcPr>
          <w:p>
            <w:r>
              <w:rPr>
                <w:rFonts w:ascii="Calibri" w:hAnsi="Calibri" w:eastAsia="Calibri"/>
                <w:b w:val="0"/>
                <w:sz w:val="20"/>
              </w:rPr>
              <w:t>Faltaban X-Frame-Options, nosniff y Referrer-Policy. CSP no se forzó para no romper Angular.</w:t>
            </w:r>
          </w:p>
        </w:tc>
        <w:tc>
          <w:tcPr>
            <w:tcW w:type="dxa" w:w="2436"/>
          </w:tcPr>
          <w:p>
            <w:r>
              <w:rPr>
                <w:rFonts w:ascii="Calibri" w:hAnsi="Calibri" w:eastAsia="Calibri"/>
                <w:b w:val="0"/>
                <w:sz w:val="20"/>
              </w:rPr>
              <w:t>Headers desplegados; CSP no impuesto</w:t>
            </w:r>
          </w:p>
        </w:tc>
      </w:tr>
      <w:tr>
        <w:tc>
          <w:tcPr>
            <w:tcW w:type="dxa" w:w="2436"/>
          </w:tcPr>
          <w:p>
            <w:r>
              <w:rPr>
                <w:rFonts w:ascii="Calibri" w:hAnsi="Calibri" w:eastAsia="Calibri"/>
                <w:b w:val="0"/>
                <w:sz w:val="20"/>
              </w:rPr>
              <w:t>DEF-04</w:t>
            </w:r>
          </w:p>
        </w:tc>
        <w:tc>
          <w:tcPr>
            <w:tcW w:type="dxa" w:w="2436"/>
          </w:tcPr>
          <w:p>
            <w:r>
              <w:rPr>
                <w:rFonts w:ascii="Calibri" w:hAnsi="Calibri" w:eastAsia="Calibri"/>
                <w:b w:val="0"/>
                <w:sz w:val="20"/>
              </w:rPr>
              <w:t>Baja</w:t>
            </w:r>
          </w:p>
        </w:tc>
        <w:tc>
          <w:tcPr>
            <w:tcW w:type="dxa" w:w="2436"/>
          </w:tcPr>
          <w:p>
            <w:r>
              <w:rPr>
                <w:rFonts w:ascii="Calibri" w:hAnsi="Calibri" w:eastAsia="Calibri"/>
                <w:b w:val="0"/>
                <w:sz w:val="20"/>
              </w:rPr>
              <w:t>El bucket de evidencias fotográficas es público por esquema.</w:t>
            </w:r>
          </w:p>
        </w:tc>
        <w:tc>
          <w:tcPr>
            <w:tcW w:type="dxa" w:w="2436"/>
          </w:tcPr>
          <w:p>
            <w:r>
              <w:rPr>
                <w:rFonts w:ascii="Calibri" w:hAnsi="Calibri" w:eastAsia="Calibri"/>
                <w:b w:val="0"/>
                <w:sz w:val="20"/>
              </w:rPr>
              <w:t>Riesgo aceptado de diseño</w:t>
            </w:r>
          </w:p>
        </w:tc>
      </w:tr>
      <w:tr>
        <w:tc>
          <w:tcPr>
            <w:tcW w:type="dxa" w:w="2436"/>
          </w:tcPr>
          <w:p>
            <w:r>
              <w:rPr>
                <w:rFonts w:ascii="Calibri" w:hAnsi="Calibri" w:eastAsia="Calibri"/>
                <w:b w:val="0"/>
                <w:sz w:val="20"/>
              </w:rPr>
              <w:t>DEF-05</w:t>
            </w:r>
          </w:p>
        </w:tc>
        <w:tc>
          <w:tcPr>
            <w:tcW w:type="dxa" w:w="2436"/>
          </w:tcPr>
          <w:p>
            <w:r>
              <w:rPr>
                <w:rFonts w:ascii="Calibri" w:hAnsi="Calibri" w:eastAsia="Calibri"/>
                <w:b w:val="0"/>
                <w:sz w:val="20"/>
              </w:rPr>
              <w:t>Baja</w:t>
            </w:r>
          </w:p>
        </w:tc>
        <w:tc>
          <w:tcPr>
            <w:tcW w:type="dxa" w:w="2436"/>
          </w:tcPr>
          <w:p>
            <w:r>
              <w:rPr>
                <w:rFonts w:ascii="Calibri" w:hAnsi="Calibri" w:eastAsia="Calibri"/>
                <w:b w:val="0"/>
                <w:sz w:val="20"/>
              </w:rPr>
              <w:t>La pantalla de login publica las credenciales demo (producer@farm.local).</w:t>
            </w:r>
          </w:p>
        </w:tc>
        <w:tc>
          <w:tcPr>
            <w:tcW w:type="dxa" w:w="2436"/>
          </w:tcPr>
          <w:p>
            <w:r>
              <w:rPr>
                <w:rFonts w:ascii="Calibri" w:hAnsi="Calibri" w:eastAsia="Calibri"/>
                <w:b w:val="0"/>
                <w:sz w:val="20"/>
              </w:rPr>
              <w:t>Abierto; útil en prototipo, no en producción dura</w:t>
            </w:r>
          </w:p>
        </w:tc>
      </w:tr>
    </w:tbl>
    <w:p/>
    <w:p>
      <w:pPr>
        <w:spacing w:after="160"/>
      </w:pPr>
      <w:r>
        <w:rPr>
          <w:rFonts w:ascii="Calibri" w:hAnsi="Calibri" w:eastAsia="Calibri"/>
          <w:b w:val="0"/>
          <w:sz w:val="22"/>
        </w:rPr>
        <w:t>DEF-01 — evidencia: en el build anterior, tras pulsar «Cerrar sesión», Playwright registraba navegación a #/app/dashboard (timeout 25 s). Causa: signOut asíncrono sin await. Arreglo: await supabase().auth.signOut(), flag sessionCleared para que restore() no rehidrate, y después navigateByUrl('/login'). Rechequeo en producción el 27 oct, 2026: pass en 0,9 s (figura 6).</w:t>
      </w:r>
    </w:p>
    <w:p>
      <w:pPr>
        <w:pStyle w:val="Heading1"/>
      </w:pPr>
      <w:r>
        <w:rPr>
          <w:color w:val="1A1A1A"/>
        </w:rPr>
        <w:t>17. Métricas de calidad de la campaña</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Indicador</w:t>
            </w:r>
          </w:p>
        </w:tc>
        <w:tc>
          <w:tcPr>
            <w:tcW w:type="dxa" w:w="4873"/>
          </w:tcPr>
          <w:p>
            <w:r>
              <w:rPr>
                <w:rFonts w:ascii="Calibri" w:hAnsi="Calibri" w:eastAsia="Calibri"/>
                <w:b/>
                <w:sz w:val="20"/>
              </w:rPr>
              <w:t>Valor</w:t>
            </w:r>
          </w:p>
        </w:tc>
      </w:tr>
      <w:tr>
        <w:tc>
          <w:tcPr>
            <w:tcW w:type="dxa" w:w="4873"/>
          </w:tcPr>
          <w:p>
            <w:r>
              <w:rPr>
                <w:rFonts w:ascii="Calibri" w:hAnsi="Calibri" w:eastAsia="Calibri"/>
                <w:b w:val="0"/>
                <w:sz w:val="20"/>
              </w:rPr>
              <w:t>Casos automatizados ejecutados (prod + unit + API + sec + perf + aceptación)</w:t>
            </w:r>
          </w:p>
        </w:tc>
        <w:tc>
          <w:tcPr>
            <w:tcW w:type="dxa" w:w="4873"/>
          </w:tcPr>
          <w:p>
            <w:r>
              <w:rPr>
                <w:rFonts w:ascii="Calibri" w:hAnsi="Calibri" w:eastAsia="Calibri"/>
                <w:b w:val="0"/>
                <w:sz w:val="20"/>
              </w:rPr>
              <w:t>66</w:t>
            </w:r>
          </w:p>
        </w:tc>
      </w:tr>
      <w:tr>
        <w:tc>
          <w:tcPr>
            <w:tcW w:type="dxa" w:w="4873"/>
          </w:tcPr>
          <w:p>
            <w:r>
              <w:rPr>
                <w:rFonts w:ascii="Calibri" w:hAnsi="Calibri" w:eastAsia="Calibri"/>
                <w:b w:val="0"/>
                <w:sz w:val="20"/>
              </w:rPr>
              <w:t>Pasados</w:t>
            </w:r>
          </w:p>
        </w:tc>
        <w:tc>
          <w:tcPr>
            <w:tcW w:type="dxa" w:w="4873"/>
          </w:tcPr>
          <w:p>
            <w:r>
              <w:rPr>
                <w:rFonts w:ascii="Calibri" w:hAnsi="Calibri" w:eastAsia="Calibri"/>
                <w:b w:val="0"/>
                <w:sz w:val="20"/>
              </w:rPr>
              <w:t>66/66</w:t>
            </w:r>
          </w:p>
        </w:tc>
      </w:tr>
      <w:tr>
        <w:tc>
          <w:tcPr>
            <w:tcW w:type="dxa" w:w="4873"/>
          </w:tcPr>
          <w:p>
            <w:r>
              <w:rPr>
                <w:rFonts w:ascii="Calibri" w:hAnsi="Calibri" w:eastAsia="Calibri"/>
                <w:b w:val="0"/>
                <w:sz w:val="20"/>
              </w:rPr>
              <w:t>Fallidos de producto en producción</w:t>
            </w:r>
          </w:p>
        </w:tc>
        <w:tc>
          <w:tcPr>
            <w:tcW w:type="dxa" w:w="4873"/>
          </w:tcPr>
          <w:p>
            <w:r>
              <w:rPr>
                <w:rFonts w:ascii="Calibri" w:hAnsi="Calibri" w:eastAsia="Calibri"/>
                <w:b w:val="0"/>
                <w:sz w:val="20"/>
              </w:rPr>
              <w:t>0</w:t>
            </w:r>
          </w:p>
        </w:tc>
      </w:tr>
      <w:tr>
        <w:tc>
          <w:tcPr>
            <w:tcW w:type="dxa" w:w="4873"/>
          </w:tcPr>
          <w:p>
            <w:r>
              <w:rPr>
                <w:rFonts w:ascii="Calibri" w:hAnsi="Calibri" w:eastAsia="Calibri"/>
                <w:b w:val="0"/>
                <w:sz w:val="20"/>
              </w:rPr>
              <w:t>Densidad de defectos abiertos</w:t>
            </w:r>
          </w:p>
        </w:tc>
        <w:tc>
          <w:tcPr>
            <w:tcW w:type="dxa" w:w="4873"/>
          </w:tcPr>
          <w:p>
            <w:r>
              <w:rPr>
                <w:rFonts w:ascii="Calibri" w:hAnsi="Calibri" w:eastAsia="Calibri"/>
                <w:b w:val="0"/>
                <w:sz w:val="20"/>
              </w:rPr>
              <w:t>2 residuales de prototipo (bucket público y credenciales demo)</w:t>
            </w:r>
          </w:p>
        </w:tc>
      </w:tr>
      <w:tr>
        <w:tc>
          <w:tcPr>
            <w:tcW w:type="dxa" w:w="4873"/>
          </w:tcPr>
          <w:p>
            <w:r>
              <w:rPr>
                <w:rFonts w:ascii="Calibri" w:hAnsi="Calibri" w:eastAsia="Calibri"/>
                <w:b w:val="0"/>
                <w:sz w:val="20"/>
              </w:rPr>
              <w:t>Cobertura funcional de pantallas</w:t>
            </w:r>
          </w:p>
        </w:tc>
        <w:tc>
          <w:tcPr>
            <w:tcW w:type="dxa" w:w="4873"/>
          </w:tcPr>
          <w:p>
            <w:r>
              <w:rPr>
                <w:rFonts w:ascii="Calibri" w:hAnsi="Calibri" w:eastAsia="Calibri"/>
                <w:b w:val="0"/>
                <w:sz w:val="20"/>
              </w:rPr>
              <w:t>Login, registro, tablero, predios, alta predio, animales, detalle, evaluación ICA, alta animal (porcino), reportes, usuarios, simulación y detalle, cuenta; login+tablero en 390×844</w:t>
            </w:r>
          </w:p>
        </w:tc>
      </w:tr>
      <w:tr>
        <w:tc>
          <w:tcPr>
            <w:tcW w:type="dxa" w:w="4873"/>
          </w:tcPr>
          <w:p>
            <w:r>
              <w:rPr>
                <w:rFonts w:ascii="Calibri" w:hAnsi="Calibri" w:eastAsia="Calibri"/>
                <w:b w:val="0"/>
                <w:sz w:val="20"/>
              </w:rPr>
              <w:t>Tasa de error de carga 60 hits</w:t>
            </w:r>
          </w:p>
        </w:tc>
        <w:tc>
          <w:tcPr>
            <w:tcW w:type="dxa" w:w="4873"/>
          </w:tcPr>
          <w:p>
            <w:r>
              <w:rPr>
                <w:rFonts w:ascii="Calibri" w:hAnsi="Calibri" w:eastAsia="Calibri"/>
                <w:b w:val="0"/>
                <w:sz w:val="20"/>
              </w:rPr>
              <w:t>0 %</w:t>
            </w:r>
          </w:p>
        </w:tc>
      </w:tr>
      <w:tr>
        <w:tc>
          <w:tcPr>
            <w:tcW w:type="dxa" w:w="4873"/>
          </w:tcPr>
          <w:p>
            <w:r>
              <w:rPr>
                <w:rFonts w:ascii="Calibri" w:hAnsi="Calibri" w:eastAsia="Calibri"/>
                <w:b w:val="0"/>
                <w:sz w:val="20"/>
              </w:rPr>
              <w:t>Rating estático</w:t>
            </w:r>
          </w:p>
        </w:tc>
        <w:tc>
          <w:tcPr>
            <w:tcW w:type="dxa" w:w="4873"/>
          </w:tcPr>
          <w:p>
            <w:r>
              <w:rPr>
                <w:rFonts w:ascii="Calibri" w:hAnsi="Calibri" w:eastAsia="Calibri"/>
                <w:b w:val="0"/>
                <w:sz w:val="20"/>
              </w:rPr>
              <w:t>A (MI 95.8)</w:t>
            </w:r>
          </w:p>
        </w:tc>
      </w:tr>
      <w:tr>
        <w:tc>
          <w:tcPr>
            <w:tcW w:type="dxa" w:w="4873"/>
          </w:tcPr>
          <w:p>
            <w:r>
              <w:rPr>
                <w:rFonts w:ascii="Calibri" w:hAnsi="Calibri" w:eastAsia="Calibri"/>
                <w:b w:val="0"/>
                <w:sz w:val="20"/>
              </w:rPr>
              <w:t>Tiempo de suite unitaria</w:t>
            </w:r>
          </w:p>
        </w:tc>
        <w:tc>
          <w:tcPr>
            <w:tcW w:type="dxa" w:w="4873"/>
          </w:tcPr>
          <w:p>
            <w:r>
              <w:rPr>
                <w:rFonts w:ascii="Calibri" w:hAnsi="Calibri" w:eastAsia="Calibri"/>
                <w:b w:val="0"/>
                <w:sz w:val="20"/>
              </w:rPr>
              <w:t>&lt; 1 s</w:t>
            </w:r>
          </w:p>
        </w:tc>
      </w:tr>
      <w:tr>
        <w:tc>
          <w:tcPr>
            <w:tcW w:type="dxa" w:w="4873"/>
          </w:tcPr>
          <w:p>
            <w:r>
              <w:rPr>
                <w:rFonts w:ascii="Calibri" w:hAnsi="Calibri" w:eastAsia="Calibri"/>
                <w:b w:val="0"/>
                <w:sz w:val="20"/>
              </w:rPr>
              <w:t>Tiempo E2E producción (14 casos, 1 worker)</w:t>
            </w:r>
          </w:p>
        </w:tc>
        <w:tc>
          <w:tcPr>
            <w:tcW w:type="dxa" w:w="4873"/>
          </w:tcPr>
          <w:p>
            <w:r>
              <w:rPr>
                <w:rFonts w:ascii="Calibri" w:hAnsi="Calibri" w:eastAsia="Calibri"/>
                <w:b w:val="0"/>
                <w:sz w:val="20"/>
              </w:rPr>
              <w:t>13,6 s</w:t>
            </w:r>
          </w:p>
        </w:tc>
      </w:tr>
    </w:tbl>
    <w:p/>
    <w:p>
      <w:pPr>
        <w:pStyle w:val="Heading1"/>
      </w:pPr>
      <w:r>
        <w:rPr>
          <w:color w:val="1A1A1A"/>
        </w:rPr>
        <w:t>18. Conclusiones y recomendaciones</w:t>
      </w:r>
    </w:p>
    <w:p>
      <w:pPr>
        <w:spacing w:after="160"/>
      </w:pPr>
      <w:r>
        <w:rPr>
          <w:rFonts w:ascii="Calibri" w:hAnsi="Calibri" w:eastAsia="Calibri"/>
          <w:b w:val="0"/>
          <w:sz w:val="22"/>
        </w:rPr>
        <w:t>La plataforma es usable en producción para un administrador: el IBA, el inventario y las reglas de las cinco libertades coinciden entre el código, el oráculo Python y lo que se ve en Vercel (IBA medio 81.4, VACA-087 en 45.5 con alerta de espacio mínimo ICA). RLS de Supabase no filtra datos al anónimo. El frontend estático es rápido.</w:t>
      </w:r>
    </w:p>
    <w:p>
      <w:pPr>
        <w:spacing w:after="160"/>
      </w:pPr>
      <w:r>
        <w:rPr>
          <w:rFonts w:ascii="Calibri" w:hAnsi="Calibri" w:eastAsia="Calibri"/>
          <w:b w:val="0"/>
          <w:sz w:val="22"/>
        </w:rPr>
        <w:t>El defecto que cortaba un flujo de usuario (cierre de sesión) está publicado y verificado: EP-14 / TC-AUTH-04 pasa en https://animal-welfare-platform-vepq.vercel.app.</w:t>
      </w:r>
    </w:p>
    <w:p>
      <w:pPr>
        <w:spacing w:after="160"/>
      </w:pPr>
      <w:r>
        <w:rPr>
          <w:rFonts w:ascii="Calibri" w:hAnsi="Calibri" w:eastAsia="Calibri"/>
          <w:b w:val="0"/>
          <w:sz w:val="22"/>
        </w:rPr>
        <w:t>Recomendaciones, en orden: 1) valorar un CSP explícito cuando se pueda probar sin romper Ionic; 2) quitar el hint de credenciales demo si el entorno deja de ser prototipo; 3) registrar E2E_EMAIL y E2E_PASSWORD como secrets de GitHub para correr Playwright en CI.</w:t>
      </w:r>
    </w:p>
    <w:p>
      <w:pPr>
        <w:spacing w:after="160"/>
      </w:pPr>
      <w:r>
        <w:rPr>
          <w:rFonts w:ascii="Calibri" w:hAnsi="Calibri" w:eastAsia="Calibri"/>
          <w:b w:val="0"/>
          <w:sz w:val="22"/>
        </w:rPr>
        <w:t>No hace falta Grok Bot ni un entorno extra: la campaña se ejecutó contra la URL real y el arreglo de logout se revalidó en producción. La contraseña de evaluación no se versiona; se inyecta por E2E_EMAIL / E2E_PASSWORD.</w:t>
      </w:r>
    </w:p>
    <w:p>
      <w:pPr>
        <w:pStyle w:val="Heading1"/>
      </w:pPr>
      <w:r>
        <w:rPr>
          <w:color w:val="1A1A1A"/>
        </w:rPr>
        <w:t>19. Cómo reproducir</w:t>
      </w:r>
    </w:p>
    <w:p>
      <w:pPr>
        <w:spacing w:after="160"/>
      </w:pPr>
      <w:r>
        <w:rPr>
          <w:rFonts w:ascii="Calibri" w:hAnsi="Calibri" w:eastAsia="Calibri"/>
          <w:b w:val="0"/>
          <w:sz w:val="22"/>
        </w:rPr>
        <w:t>npm install &amp;&amp; pip install -r tests/requirements.txt</w:t>
      </w:r>
    </w:p>
    <w:p>
      <w:pPr>
        <w:spacing w:after="160"/>
      </w:pPr>
      <w:r>
        <w:rPr>
          <w:rFonts w:ascii="Calibri" w:hAnsi="Calibri" w:eastAsia="Calibri"/>
          <w:b w:val="0"/>
          <w:sz w:val="22"/>
        </w:rPr>
        <w:t>npx tsx --test tests/unit/domain.test.ts &amp;&amp; pytest tests/unit tests/acceptance tests/api tests/security tests/performance -q</w:t>
      </w:r>
    </w:p>
    <w:p>
      <w:pPr>
        <w:spacing w:after="160"/>
      </w:pPr>
      <w:r>
        <w:rPr>
          <w:rFonts w:ascii="Calibri" w:hAnsi="Calibri" w:eastAsia="Calibri"/>
          <w:b w:val="0"/>
          <w:sz w:val="22"/>
        </w:rPr>
        <w:t>E2E_EMAIL=… E2E_PASSWORD=… npx playwright test --config tests/e2e/playwright.config.ts</w:t>
      </w:r>
    </w:p>
    <w:p>
      <w:pPr>
        <w:spacing w:after="160"/>
      </w:pPr>
      <w:r>
        <w:rPr>
          <w:rFonts w:ascii="Calibri" w:hAnsi="Calibri" w:eastAsia="Calibri"/>
          <w:b w:val="0"/>
          <w:sz w:val="22"/>
        </w:rPr>
        <w:t>python3 tests/quality/analyze_quality.py</w:t>
      </w:r>
    </w:p>
    <w:p>
      <w:pPr>
        <w:pStyle w:val="Heading1"/>
      </w:pPr>
      <w:r>
        <w:rPr>
          <w:color w:val="1A1A1A"/>
        </w:rPr>
        <w:t>Anexo. Evidencias fotográficas adicionales</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7. Guard: dashboard sin sesión redirige a login.</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7-register.png"/>
                    <pic:cNvPicPr/>
                  </pic:nvPicPr>
                  <pic:blipFill>
                    <a:blip r:embed="rId14"/>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8. Crear cuenta.</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12-farm-form.png"/>
                    <pic:cNvPicPr/>
                  </pic:nvPicPr>
                  <pic:blipFill>
                    <a:blip r:embed="rId15"/>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9. Formulario de nuevo predio.</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simulation.png"/>
                    <pic:cNvPicPr/>
                  </pic:nvPicPr>
                  <pic:blipFill>
                    <a:blip r:embed="rId16"/>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10. Simulación de escenarios.</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4-reports.png"/>
                    <pic:cNvPicPr/>
                  </pic:nvPicPr>
                  <pic:blipFill>
                    <a:blip r:embed="rId17"/>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11. Reportes de predio.</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5-profile.png"/>
                    <pic:cNvPicPr/>
                  </pic:nvPicPr>
                  <pic:blipFill>
                    <a:blip r:embed="rId18"/>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12. Cuenta del administrador de evaluación.</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0-welfare-evaluation-form.png"/>
                    <pic:cNvPicPr/>
                  </pic:nvPicPr>
                  <pic:blipFill>
                    <a:blip r:embed="rId19"/>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13. Formulario de evaluación ICA (cinco libertades).</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2-simulation-detail.png"/>
                    <pic:cNvPicPr/>
                  </pic:nvPicPr>
                  <pic:blipFill>
                    <a:blip r:embed="rId20"/>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14. Detalle de simulación: peso 125.3 kg, IBA proyectado 68.2 (sesión exploratoria; el navegador tenía traductor activo, el copy original es español).</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9-mobile-login-390x844.png"/>
                    <pic:cNvPicPr/>
                  </pic:nvPicPr>
                  <pic:blipFill>
                    <a:blip r:embed="rId21"/>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15. Login en viewport 390×844.</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20-mobile-dashboard-390x844.png"/>
                    <pic:cNvPicPr/>
                  </pic:nvPicPr>
                  <pic:blipFill>
                    <a:blip r:embed="rId22"/>
                    <a:stretch>
                      <a:fillRect/>
                    </a:stretch>
                  </pic:blipFill>
                  <pic:spPr>
                    <a:xfrm>
                      <a:off x="0" y="0"/>
                      <a:ext cx="5669280" cy="3543300"/>
                    </a:xfrm>
                    <a:prstGeom prst="rect"/>
                  </pic:spPr>
                </pic:pic>
              </a:graphicData>
            </a:graphic>
          </wp:inline>
        </w:drawing>
      </w:r>
    </w:p>
    <w:p>
      <w:pPr>
        <w:spacing w:after="280"/>
        <w:jc w:val="center"/>
      </w:pPr>
      <w:r>
        <w:rPr>
          <w:rFonts w:ascii="Calibri" w:hAnsi="Calibri" w:eastAsia="Calibri"/>
          <w:b w:val="0"/>
          <w:i/>
          <w:sz w:val="18"/>
        </w:rPr>
        <w:t>Figura 16. Tablero móvil: IBA 81.4, VACA-087 en riesgo, sentence case en español.</w:t>
      </w:r>
    </w:p>
    <w:p>
      <w:pPr>
        <w:spacing w:after="160"/>
      </w:pPr>
      <w:r>
        <w:rPr>
          <w:rFonts w:ascii="Calibri" w:hAnsi="Calibri" w:eastAsia="Calibri"/>
          <w:b w:val="0"/>
          <w:sz w:val="22"/>
        </w:rPr>
        <w:t>Nota sobre evidencias exploratorias: una pasada manual en Chrome activó el traductor automático (El Recuerdo → The Memory, 3 predios → «0 properties»). Eso no es un defecto del producto. Playwright sin traductor muestra «3 predios», «4 usuarios» y los nombres en español. Los conteos del DOM coinciden con {{ farms.length }} / {{ animals.length }} / {{ users.length }}.</w:t>
      </w:r>
    </w:p>
    <w:p>
      <w:pPr>
        <w:spacing w:after="0"/>
        <w:jc w:val="center"/>
      </w:pPr>
      <w:r>
        <w:rPr>
          <w:rFonts w:ascii="Calibri" w:hAnsi="Calibri" w:eastAsia="Calibri"/>
          <w:b/>
          <w:sz w:val="22"/>
        </w:rPr>
        <w:t>Fin del informe.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