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Calibri"/>
          <w:b/>
          <w:sz w:val="28"/>
        </w:rPr>
        <w:t>PRUEBAS DE SOFTWARE Y MÉTRICAS DE CALIDAD</w:t>
      </w:r>
    </w:p>
    <w:p>
      <w:pPr>
        <w:spacing w:after="120"/>
        <w:jc w:val="center"/>
      </w:pPr>
      <w:r>
        <w:rPr>
          <w:rFonts w:ascii="Calibri" w:hAnsi="Calibri" w:eastAsia="Calibri"/>
          <w:b/>
          <w:sz w:val="44"/>
        </w:rPr>
        <w:t>Informe de ejecución de pruebas</w:t>
      </w:r>
    </w:p>
    <w:p>
      <w:pPr>
        <w:spacing w:after="240"/>
        <w:jc w:val="center"/>
      </w:pPr>
      <w:r>
        <w:rPr>
          <w:rFonts w:ascii="Calibri" w:hAnsi="Calibri" w:eastAsia="Calibri"/>
          <w:b w:val="0"/>
          <w:sz w:val="28"/>
        </w:rPr>
        <w:t>Plataforma de bienestar animal — Bienestar ICA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sz w:val="22"/>
        </w:rPr>
        <w:t>Aplicación bajo prueba: https://animal-welfare-platform-vepq.vercel.app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sz w:val="22"/>
        </w:rPr>
        <w:t>Fecha de ejecución: 27 oct, 2026 (America/Bogota)</w:t>
      </w:r>
    </w:p>
    <w:p>
      <w:pPr>
        <w:spacing w:after="360"/>
        <w:jc w:val="center"/>
      </w:pPr>
      <w:r>
        <w:rPr>
          <w:rFonts w:ascii="Calibri" w:hAnsi="Calibri" w:eastAsia="Calibri"/>
          <w:b w:val="0"/>
          <w:sz w:val="22"/>
        </w:rPr>
        <w:t>Autor: David Ramirez  ·  Cuenta de evaluación: rxgdavid@gmail.com (administrador)</w:t>
      </w:r>
    </w:p>
    <w:p>
      <w:pPr>
        <w:spacing w:after="360"/>
      </w:pPr>
      <w:r>
        <w:rPr>
          <w:rFonts w:ascii="Calibri" w:hAnsi="Calibri" w:eastAsia="Calibri"/>
          <w:b w:val="0"/>
          <w:sz w:val="22"/>
        </w:rPr>
        <w:t>Resultado global de la campaña: 7/7 suites automatizadas satisfactorias; 17/17 casos E2E Playwright satisfactorios; 0 fallos de producto en el build publicado. Cada escenario EP incluye captura de pantalla tomada sobre el despliegue de Vercel.</w:t>
      </w:r>
    </w:p>
    <w:p>
      <w:pPr>
        <w:pStyle w:val="Heading1"/>
      </w:pPr>
      <w:r>
        <w:rPr>
          <w:color w:val="1A1A1A"/>
        </w:rPr>
        <w:t>1. Introducción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Bienestar ICA es una PWA (Ionic 8 + Angular 19) para monitorear y simular el bienestar de bovinos, caprinos y porcinos según las cinco libertades y el semáforo ICA. El índice de bienestar (IBA), el THI y la simulación de eventos discretos corren en el cliente. La persistencia está en Supabase (Postgres + Auth + Storage) y el frontend se publica en Vercel.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Esta campaña demuestra, con evidencia reproducible, que el producto cumple las reglas de negocio del IBA, que las pantallas críticas funcionan con un usuario real en el entorno desplegado, y que la API, la seguridad y el rendimiento están dentro de umbrales aceptables para un prototipo en producción.</w:t>
      </w:r>
    </w:p>
    <w:p>
      <w:pPr>
        <w:pStyle w:val="Heading1"/>
      </w:pPr>
      <w:r>
        <w:rPr>
          <w:color w:val="1A1A1A"/>
        </w:rPr>
        <w:t>2. Objetivos</w:t>
      </w:r>
    </w:p>
    <w:p>
      <w:pPr>
        <w:spacing w:after="80"/>
      </w:pPr>
      <w:r>
        <w:rPr>
          <w:rFonts w:ascii="Calibri" w:hAnsi="Calibri" w:eastAsia="Calibri"/>
          <w:b w:val="0"/>
          <w:sz w:val="22"/>
        </w:rPr>
        <w:t>•  Verificar las fórmulas ICA (THI, semáforo 80/60, espacio mínimo, estrés calórico por especie) contra un oráculo independiente.</w:t>
      </w:r>
    </w:p>
    <w:p>
      <w:pPr>
        <w:spacing w:after="80"/>
      </w:pPr>
      <w:r>
        <w:rPr>
          <w:rFonts w:ascii="Calibri" w:hAnsi="Calibri" w:eastAsia="Calibri"/>
          <w:b w:val="0"/>
          <w:sz w:val="22"/>
        </w:rPr>
        <w:t>•  Ejercitar el flujo completo en Vercel: login, tablero, predios, animales, detalle, evaluación, simulación, reportes, usuarios y cierre de sesión.</w:t>
      </w:r>
    </w:p>
    <w:p>
      <w:pPr>
        <w:spacing w:after="80"/>
      </w:pPr>
      <w:r>
        <w:rPr>
          <w:rFonts w:ascii="Calibri" w:hAnsi="Calibri" w:eastAsia="Calibri"/>
          <w:b w:val="0"/>
          <w:sz w:val="22"/>
        </w:rPr>
        <w:t>•  Comprobar el contrato REST de Supabase (JWT, RLS, códigos HTTP) al estilo Postman.</w:t>
      </w:r>
    </w:p>
    <w:p>
      <w:pPr>
        <w:spacing w:after="80"/>
      </w:pPr>
      <w:r>
        <w:rPr>
          <w:rFonts w:ascii="Calibri" w:hAnsi="Calibri" w:eastAsia="Calibri"/>
          <w:b w:val="0"/>
          <w:sz w:val="22"/>
        </w:rPr>
        <w:t>•  Medir la capacidad del frontend bajo 20 usuarios concurrentes (equivalente a un plan JMeter).</w:t>
      </w:r>
    </w:p>
    <w:p>
      <w:pPr>
        <w:spacing w:after="80"/>
      </w:pPr>
      <w:r>
        <w:rPr>
          <w:rFonts w:ascii="Calibri" w:hAnsi="Calibri" w:eastAsia="Calibri"/>
          <w:b w:val="0"/>
          <w:sz w:val="22"/>
        </w:rPr>
        <w:t>•  Revisar controles OWASP (TLS, cabeceras, filtrado anónimo, ausencia de service_role en el bundle).</w:t>
      </w:r>
    </w:p>
    <w:p>
      <w:pPr>
        <w:spacing w:after="80"/>
      </w:pPr>
      <w:r>
        <w:rPr>
          <w:rFonts w:ascii="Calibri" w:hAnsi="Calibri" w:eastAsia="Calibri"/>
          <w:b w:val="0"/>
          <w:sz w:val="22"/>
        </w:rPr>
        <w:t>•  Obtener métricas tipo SonarQube y dejar la suite en GitHub Actions.</w:t>
      </w:r>
    </w:p>
    <w:p>
      <w:pPr>
        <w:pStyle w:val="Heading1"/>
      </w:pPr>
      <w:r>
        <w:rPr>
          <w:color w:val="1A1A1A"/>
        </w:rPr>
        <w:t>3. Alcance</w:t>
      </w:r>
    </w:p>
    <w:p>
      <w:pPr>
        <w:pStyle w:val="Heading2"/>
      </w:pPr>
      <w:r>
        <w:rPr>
          <w:color w:val="1A1A1A"/>
        </w:rPr>
        <w:t>3.1 Incluido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Autenticación, inventario (predios y animales), detalle e IBA, evaluación ICA, simulación SED, reportes, administración de usuarios, API Supabase, cabeceras/TLS del frontend, viewport móvil 390×844 y calidad estática del código.</w:t>
      </w:r>
    </w:p>
    <w:p>
      <w:pPr>
        <w:pStyle w:val="Heading2"/>
      </w:pPr>
      <w:r>
        <w:rPr>
          <w:color w:val="1A1A1A"/>
        </w:rPr>
        <w:t>3.2 No incluido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Apps nativas iOS/Android, carga destructiva sobre Postgres, fuzzing o exploits, y pruebas WCAG formales. No se crearon cuentas nuevas ni se borró inventario de producción; los formularios de alta se abrieron sin Guardar.</w:t>
      </w:r>
    </w:p>
    <w:p>
      <w:pPr>
        <w:pStyle w:val="Heading1"/>
      </w:pPr>
      <w:r>
        <w:rPr>
          <w:color w:val="1A1A1A"/>
        </w:rPr>
        <w:t>4. Equivalencia con las herramientas del curso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El proyecto es TypeScript/Angular, no Java. Se usó la herramienta del documento de clase cuando era natural y, si no, el equivalente del stack real. La ejecución sí se hizo; no es un plan teórico.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Tipo (documento de clase)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Herramienta del curso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Qué se usó aquí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Estado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Unitarias Java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JUnit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node:test sobre TypeScript real (welfare-scoring.ts, simulation.ts)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11/11 OK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Unitarias Python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pytest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pytest con oráculo independiente de las fórmulas ICA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20/20 OK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Funcionales / E2E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Selenium / Playwright / Cypress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Playwright Chromium contra Vercel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17/17 OK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API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Postman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Colección Postman + pytest/requests sobre Auth y REST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10/10 OK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Rendimiento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Apache JMeter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Carga concurrente 20 hilos × 3 hits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2/2 OK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Aceptación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Cucumber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Features Gherkin en español + pasos pytest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3/3 OK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Seguridad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OWASP ZAP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Checklist OWASP (TLS, HSTS, RLS, bundle, admin API)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6/6 OK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Calidad de código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SonarQube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Métricas de complejidad, duplicación y mantenibilidad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Rating A (MI 95,6)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Gestión de pruebas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TestRail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Catálogo tests/catalog/testrail_cases.json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41 casos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CI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Jenkins / GitHub Actions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.github/workflows/ci.yml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Configurado</w:t>
            </w:r>
          </w:p>
        </w:tc>
      </w:tr>
    </w:tbl>
    <w:p/>
    <w:p>
      <w:pPr>
        <w:pStyle w:val="Heading1"/>
      </w:pPr>
      <w:r>
        <w:rPr>
          <w:color w:val="1A1A1A"/>
        </w:rPr>
        <w:t>5. Entorno de pruebas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Elemento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Frontend producción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https://animal-welfare-platform-vepq.vercel.app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https://gkomojjjyydbdajpxyqw.supabase.co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Usuario de evaluación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rxgdavid@gmail.com (rol ADMINISTRATOR)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Datos visibles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3 predios, 6 animales, 4 usuarios; IBA medio 81,4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Navegador E2E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Playwright Chromium, viewport 1280×800 y 390×844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Python / Node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Python 3.12, Node 22, pytest 8.3, Playwright 1.64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Fecha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27 oct, 2026, zona America/Bogota</w:t>
            </w:r>
          </w:p>
        </w:tc>
      </w:tr>
    </w:tbl>
    <w:p/>
    <w:p>
      <w:pPr>
        <w:pStyle w:val="Heading1"/>
      </w:pPr>
      <w:r>
        <w:rPr>
          <w:color w:val="1A1A1A"/>
        </w:rPr>
        <w:t>6. Estrategia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Pirámide clásica: mucho oráculo unitario de las cinco libertades, aceptación Gherkin sobre esas reglas, E2E de los caminos de un administrador, API para el contrato con Postgres, y una pasada corta de carga + seguridad sobre el despliegue real.</w:t>
      </w:r>
    </w:p>
    <w:p>
      <w:pPr>
        <w:pStyle w:val="Heading1"/>
      </w:pPr>
      <w:r>
        <w:rPr>
          <w:color w:val="1A1A1A"/>
        </w:rPr>
        <w:t>7. Catálogo de casos (TestRail)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Inventario vivo en tests/catalog/testrail_cases.json.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Sección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IDs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Prioridad dominante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Autenticación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TC-AUTH-01 a 06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Crítica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Índice ICA y cinco libertades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TC-ICA-01 a 06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Crítica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Simulación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TC-SIM-01 a 03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Alta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Inventario y reportes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TC-INV / TC-REP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Alta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API / seguridad / rendimiento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TC-API / TC-SEC / TC-PERF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Alta</w:t>
            </w:r>
          </w:p>
        </w:tc>
      </w:tr>
    </w:tbl>
    <w:p/>
    <w:p>
      <w:pPr>
        <w:pStyle w:val="Heading1"/>
      </w:pPr>
      <w:r>
        <w:rPr>
          <w:color w:val="1A1A1A"/>
        </w:rPr>
        <w:t>8. Pruebas unitarias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11 casos TypeScript (node:test) y 20 casos pytest sobre el oráculo Python. Todos satisfactorios.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THI(30 °C, 80 % RH) = 82,92 (NRC/Thom). Semáforo IBA ≥80 cumple, ≥60 atención, &lt;60 no cumple. Porcino entra en emergencia con THI ≥84. Espacio mínimo 4,5 / 1,5 / 0,85 m². La simulación emite un snapshot por día y es determinista.</w:t>
      </w:r>
    </w:p>
    <w:p>
      <w:pPr>
        <w:pStyle w:val="Heading1"/>
      </w:pPr>
      <w:r>
        <w:rPr>
          <w:color w:val="1A1A1A"/>
        </w:rPr>
        <w:t>9. Pruebas de aceptación (Cucumber / Gherkin)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Features en tests/acceptance/features/: login.feature, welfare.feature y simulation.feature. 3/3 pasaron: animal saludable con IBA ≥ 80 y COMPLIANT; THI porcino 85 → EMERGENCY; archivos Gherkin presentes como especificación viva.</w:t>
      </w:r>
    </w:p>
    <w:p>
      <w:pPr>
        <w:pStyle w:val="Heading1"/>
      </w:pPr>
      <w:r>
        <w:rPr>
          <w:color w:val="1A1A1A"/>
        </w:rPr>
        <w:t>10. Pruebas funcionales / E2E con evidencias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17 casos Playwright contra la URL de Vercel con la cuenta administrador. 17/17 satisfactorios en 19 s (1 worker). A continuación, cada escenario EP del trabajo de grado con resultado y captura.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>
              <w:rPr>
                <w:rFonts w:ascii="Calibri" w:hAnsi="Calibri" w:eastAsia="Calibri"/>
                <w:b/>
                <w:sz w:val="20"/>
              </w:rPr>
              <w:t>ID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/>
                <w:sz w:val="20"/>
              </w:rPr>
              <w:t>Escenario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/>
                <w:sz w:val="20"/>
              </w:rPr>
              <w:t>Resultado esperado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/>
                <w:sz w:val="20"/>
              </w:rPr>
              <w:t>Resultado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/>
                <w:sz w:val="20"/>
              </w:rPr>
              <w:t>Evidencia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EP-01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Login administrador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Tablero ICA y menú inferior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01-login / 03-dashboard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EP-02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Login inválido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Mensaje en español; permanece en /login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02-login-error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EP-03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Registro sin rol admin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Solo Productor y Veterinario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07-register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EP-04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Tablero y alertas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IBA, cola de riesgo, fechas d MMM, y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 (IBA 81,4)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03-dashboard / 16-dashboard-dates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EP-05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Listar predios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El Recuerdo, La Esperanza y predios del dueño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 (3)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08-farms / 18-farms-consistency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EP-06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Formulario de predio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Nuevo predio; RUV, GPS, agua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 (sin guardar)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12-farm-form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EP-07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Inventario animal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Listado con chapa, especie e IBA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 (6)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09-animals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EP-08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Detalle e IBA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Anillo, dominios e historial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 (VACA-087)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21-animal-detail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EP-09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Evaluación ICA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Cinco libertades; IBA al guardar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 (formulario)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22-welfare-form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EP-10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Simulación SED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Listado o detalle con peso, IBA y eventos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10-simulation / 23-simulation-detail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EP-11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Reporte de predio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IBA medio e inventario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14-reports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EP-12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CRUD usuarios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Listado de perfiles y roles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 (4)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15-users-admin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EP-13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Bloqueo /app/users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adminGuard si no es administrador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 (cuenta sí es admin)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15-users-admin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EP-14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Cerrar sesión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Vuelve a login; /app exige auth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Satisfactorio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Calibri"/>
                <w:b w:val="0"/>
                <w:sz w:val="20"/>
              </w:rPr>
              <w:t>06-logout / 04-guard-redirect</w:t>
            </w:r>
          </w:p>
        </w:tc>
      </w:tr>
    </w:tbl>
    <w:p/>
    <w:p>
      <w:pPr>
        <w:pStyle w:val="Heading3"/>
      </w:pPr>
      <w:r>
        <w:rPr>
          <w:color w:val="1A1A1A"/>
        </w:rPr>
        <w:t>10.1 EP-01 · Login administrador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La pantalla muestra Bienestar ICA, Correo electrónico, Contraseña, Entrar y Crear cuenta en sentence case. Con credenciales válidas se abre Estado ICA.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1. EP-01 — inicio de sesión (Vercel).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2. EP-01/EP-04 — tablero Estado ICA tras login (IBA medio 81,4; VACA-087 en prioridad).</w:t>
      </w:r>
    </w:p>
    <w:p>
      <w:pPr>
        <w:pStyle w:val="Heading3"/>
      </w:pPr>
      <w:r>
        <w:rPr>
          <w:color w:val="1A1A1A"/>
        </w:rPr>
        <w:t>10.2 EP-02 · Login inválido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Con correo o clave incorrectos aparece «Correo o contraseña no válidos» y la URL permanece en /#/login.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gin-err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3. EP-02 — rechazo de credenciales inválidas.</w:t>
      </w:r>
    </w:p>
    <w:p>
      <w:pPr>
        <w:pStyle w:val="Heading3"/>
      </w:pPr>
      <w:r>
        <w:rPr>
          <w:color w:val="1A1A1A"/>
        </w:rPr>
        <w:t>10.3 EP-03 · Registro sin rol administrador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En /#/register el ion-select de rol ofrece Productor y Veterinario; no ofrece Administrador. Botones Aceptar/Cancelar en español.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egis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4. EP-03 — crear cuenta sin rol administrador.</w:t>
      </w:r>
    </w:p>
    <w:p>
      <w:pPr>
        <w:pStyle w:val="Heading3"/>
      </w:pPr>
      <w:r>
        <w:rPr>
          <w:color w:val="1A1A1A"/>
        </w:rPr>
        <w:t>10.4 EP-04 · Tablero y alertas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IBA medio 81,4; 5 de 6 evaluados; 3 predios; 1 fuera de umbral (VACA-087, 45,5); 4 alertas. Las fechas de alerta no usan dd/MM/yyyy.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shboard-d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5. EP-04 — alertas con formato de fecha corporativo.</w:t>
      </w:r>
    </w:p>
    <w:p>
      <w:pPr>
        <w:pStyle w:val="Heading3"/>
      </w:pPr>
      <w:r>
        <w:rPr>
          <w:color w:val="1A1A1A"/>
        </w:rPr>
        <w:t>10.5 EP-05 · Listar predios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El inventario muestra 3 predios (El Recuerdo, La Esperanza, Prueba) coherentes con el conteo del tablero.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farm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6. EP-05 — listado de predios.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farms-consistenc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7. EP-05 — consistencia tablero ↔ predios.</w:t>
      </w:r>
    </w:p>
    <w:p>
      <w:pPr>
        <w:pStyle w:val="Heading3"/>
      </w:pPr>
      <w:r>
        <w:rPr>
          <w:color w:val="1A1A1A"/>
        </w:rPr>
        <w:t>10.6 EP-06 · Formulario de predio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Nuevo predio usa sentence case; campos de nombre, RUV, GPS y agua visibles. No se pulsó Guardar en producción.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farm-for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8. EP-06 — formulario Nuevo predio.</w:t>
      </w:r>
    </w:p>
    <w:p>
      <w:pPr>
        <w:pStyle w:val="Heading3"/>
      </w:pPr>
      <w:r>
        <w:rPr>
          <w:color w:val="1A1A1A"/>
        </w:rPr>
        <w:t>10.7 EP-07 · Inventario animal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6 ejemplares con chapa, especie, predio e IBA cuando existe; filtros Todos / Riesgo / Sin IBA / Cumple.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nima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9. EP-07 — inventario de animales.</w:t>
      </w:r>
    </w:p>
    <w:p>
      <w:pPr>
        <w:pStyle w:val="Heading3"/>
      </w:pPr>
      <w:r>
        <w:rPr>
          <w:color w:val="1A1A1A"/>
        </w:rPr>
        <w:t>10.8 EP-08 · Detalle e IBA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VACA-087 muestra anillo IBA 45,5, dominios (nutrición, entorno, salud, conducta, mental), THI 85,7, estado No cumple / Peligro e historial.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animal-detai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10. EP-08 — detalle de VACA-087 con IBA y dominios.</w:t>
      </w:r>
    </w:p>
    <w:p>
      <w:pPr>
        <w:pStyle w:val="Heading3"/>
      </w:pPr>
      <w:r>
        <w:rPr>
          <w:color w:val="1A1A1A"/>
        </w:rPr>
        <w:t>10.9 EP-09 · Evaluación ICA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El formulario de evaluación ICA expone campos de las cinco libertades (condición corporal, agua, camas, sombra, temperatura, humedad, cojera, etc.). Alta no ejecutada en producción.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welfare-for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11. EP-09 — formulario Evaluación de bienestar.</w:t>
      </w:r>
    </w:p>
    <w:p>
      <w:pPr>
        <w:pStyle w:val="Heading3"/>
      </w:pPr>
      <w:r>
        <w:rPr>
          <w:color w:val="1A1A1A"/>
        </w:rPr>
        <w:t>10.10 EP-10 · Simulación SED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Módulo de proyección con escenario, animal, dieta, ambiente y horizonte. El detalle de una corrida existente muestra peso final 125,3 kg, IBA proyectado 68,2, trayectoria y eventos.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imul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12. EP-10 — formulario Nuevo escenario.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simulation-detai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13. EP-10 — detalle de simulación (peso, IBA, trayectoria).</w:t>
      </w:r>
    </w:p>
    <w:p>
      <w:pPr>
        <w:pStyle w:val="Heading3"/>
      </w:pPr>
      <w:r>
        <w:rPr>
          <w:color w:val="1A1A1A"/>
        </w:rPr>
        <w:t>10.11 EP-11 · Reporte de predio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Desde Cuenta → Reportes de predio se abre la vista imprimible con IBA medio e inventario.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repo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14. EP-11 — reportes de predio.</w:t>
      </w:r>
    </w:p>
    <w:p>
      <w:pPr>
        <w:pStyle w:val="Heading3"/>
      </w:pPr>
      <w:r>
        <w:rPr>
          <w:color w:val="1A1A1A"/>
        </w:rPr>
        <w:t>10.12 EP-12 / EP-13 · Usuarios y adminGuard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La cuenta administrador lista 4 usuarios y roles. El adminGuard protege /app/users para no administradores (verificado por código y por la presencia del módulo solo con rol admin).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users-adm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15. EP-12 — administración de usuarios y roles.</w:t>
      </w:r>
    </w:p>
    <w:p>
      <w:pPr>
        <w:pStyle w:val="Heading3"/>
      </w:pPr>
      <w:r>
        <w:rPr>
          <w:color w:val="1A1A1A"/>
        </w:rPr>
        <w:t>10.13 EP-14 · Cerrar sesión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Tras Cerrar sesión la URL es /#/login y Entrar es visible. Un acceso posterior a /#/app/dashboard redirige a login (guestGuard / authGuard).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16. EP-14 — cierre de sesión en el build productivo.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17. EP-14 — dashboard sin sesión redirige a login.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rofi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18. Pantalla Cuenta antes del cierre de sesión.</w:t>
      </w:r>
    </w:p>
    <w:p>
      <w:pPr>
        <w:pStyle w:val="Heading2"/>
      </w:pPr>
      <w:r>
        <w:rPr>
          <w:color w:val="1A1A1A"/>
        </w:rPr>
        <w:t>10.14 Viewport móvil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Login y tablero permanecen usables en 390×844.</w:t>
      </w:r>
    </w:p>
    <w:p>
      <w:r>
        <w:drawing>
          <wp:inline xmlns:a="http://schemas.openxmlformats.org/drawingml/2006/main" xmlns:pic="http://schemas.openxmlformats.org/drawingml/2006/picture">
            <wp:extent cx="5486400" cy="118731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mobile-login-390x84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87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19. Login en viewport 390×844.</w:t>
      </w:r>
    </w:p>
    <w:p>
      <w:r>
        <w:drawing>
          <wp:inline xmlns:a="http://schemas.openxmlformats.org/drawingml/2006/main" xmlns:pic="http://schemas.openxmlformats.org/drawingml/2006/picture">
            <wp:extent cx="5486400" cy="1187313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mobile-dashboard-390x84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87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20. Tablero móvil: IBA 81,4 y VACA-087 en prioridad.</w:t>
      </w:r>
    </w:p>
    <w:p>
      <w:pPr>
        <w:pStyle w:val="Heading2"/>
      </w:pPr>
      <w:r>
        <w:rPr>
          <w:color w:val="1A1A1A"/>
        </w:rPr>
        <w:t>10.15 Formularios adicionales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nimal-form-swin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21. Alta de animal: campos condicionales de porcino (etapa + enriquecimiento).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ccou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 w:val="0"/>
          <w:i/>
          <w:sz w:val="18"/>
        </w:rPr>
        <w:t>Figura 22. Cuenta del administrador de evaluación.</w:t>
      </w:r>
    </w:p>
    <w:p>
      <w:pPr>
        <w:pStyle w:val="Heading1"/>
      </w:pPr>
      <w:r>
        <w:rPr>
          <w:color w:val="1A1A1A"/>
        </w:rPr>
        <w:t>11. Pruebas de API (Postman / REST)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Colección en tests/api/animal-welfare.postman_collection.json. Ejecución con pytest+requests. 10/10 pasaron.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Petición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Esperado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Obtenido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GET / (Vercel)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200 + shell SPA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200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POST Auth clave inválida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400/401 sin token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400 invalid_credentials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POST Auth clave válida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200 + JWT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200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GET farms anónimo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[] por RLS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200 []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GET profiles anónimo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[] por RLS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200 []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GET farms autenticado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lista JSON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3 predios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GET animals autenticado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lista JSON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6 animales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GET profiles autenticado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perfiles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4 filas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POST farms sin JWT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401 o 403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401/403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Latencia Auth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&lt; 3 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Cumple</w:t>
            </w:r>
          </w:p>
        </w:tc>
      </w:tr>
    </w:tbl>
    <w:p/>
    <w:p>
      <w:pPr>
        <w:pStyle w:val="Heading1"/>
      </w:pPr>
      <w:r>
        <w:rPr>
          <w:color w:val="1A1A1A"/>
        </w:rPr>
        <w:t>12. Pruebas de rendimiento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Equivalente a un Thread Group de JMeter: 20 usuarios × 3 iteraciones (60 muestras) contra el home de Vercel.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Métrica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Umbral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Medido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Muestras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60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60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Errores HTTP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0 %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0 %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Media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&lt; 2 500 ms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≈ 36 ms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p95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&lt; 4 000 ms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≈ 53 ms</w:t>
            </w:r>
          </w:p>
        </w:tc>
      </w:tr>
    </w:tbl>
    <w:p/>
    <w:p>
      <w:pPr>
        <w:pStyle w:val="Heading1"/>
      </w:pPr>
      <w:r>
        <w:rPr>
          <w:color w:val="1A1A1A"/>
        </w:rPr>
        <w:t>13. Pruebas de seguridad (OWASP)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Checklist defensivo sin payloads ofensivos. 6/6 controles verificados.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Control OWASP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Resultado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Detalle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A02 — HTTPS/TLS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Certificado válido; HSTS max-age=63072000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A01 — RLS anónimo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farms y profiles vacíos sin JWT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Admin Auth API con anon key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HTTP 403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Secretos en el bundle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Sin service_role ni claves privadas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A07 — login inválido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API 400; UI en español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Cabeceras anti-clickjacking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Pass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X-Frame-Options DENY, nosniff, Referrer-Policy; CSP no impuesto</w:t>
            </w:r>
          </w:p>
        </w:tc>
      </w:tr>
    </w:tbl>
    <w:p/>
    <w:p>
      <w:pPr>
        <w:pStyle w:val="Heading1"/>
      </w:pPr>
      <w:r>
        <w:rPr>
          <w:color w:val="1A1A1A"/>
        </w:rPr>
        <w:t>14. Calidad de código (equivalente SonarQube)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Análisis estático de 39 archivos src (TypeScript + SCSS) con tests/quality/analyze_quality.py.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Métrica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Archivos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39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Líneas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5 063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Complejidad ciclomática media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8,21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Bloques duplicados (6 líneas)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23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TODO/FIXME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0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Índice de mantenibilidad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95,6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Rating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A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Archivo más complejo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store.service.ts (61)</w:t>
            </w:r>
          </w:p>
        </w:tc>
      </w:tr>
    </w:tbl>
    <w:p/>
    <w:p>
      <w:pPr>
        <w:pStyle w:val="Heading1"/>
      </w:pPr>
      <w:r>
        <w:rPr>
          <w:color w:val="1A1A1A"/>
        </w:rPr>
        <w:t>15. Integración continua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Workflow .github/workflows/ci.yml: en cada push/PR corre node:test, pytest unitario, métricas de calidad y API/seguridad sin secreto. El E2E contra Vercel queda en workflow_dispatch con E2E_EMAIL / E2E_PASSWORD como secrets.</w:t>
      </w:r>
    </w:p>
    <w:p>
      <w:pPr>
        <w:pStyle w:val="Heading1"/>
      </w:pPr>
      <w:r>
        <w:rPr>
          <w:color w:val="1A1A1A"/>
        </w:rPr>
        <w:t>16. Defectos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ID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Severidad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Resumen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Estado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DEF-01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Alta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Logout restauraba el JWT (signOut sin await + guestGuard).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Cerrado y verificado en producción (EP-14)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DEF-02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Baja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ion-select mostraba OK/Cancel en inglés.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Cerrado (Aceptar/Cancelar)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DEF-03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Media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Faltaban cabeceras X-Frame-Options / nosniff / Referrer-Policy.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Cerrado en producción; CSP no impuesto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DEF-04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Baja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Bucket de fotos público por esquema.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Riesgo residual de prototipo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DEF-05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Baja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Login publica credenciales demo.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Riesgo residual de prototipo</w:t>
            </w:r>
          </w:p>
        </w:tc>
      </w:tr>
    </w:tbl>
    <w:p/>
    <w:p>
      <w:pPr>
        <w:spacing w:after="160"/>
      </w:pPr>
      <w:r>
        <w:rPr>
          <w:rFonts w:ascii="Calibri" w:hAnsi="Calibri" w:eastAsia="Calibri"/>
          <w:b w:val="0"/>
          <w:sz w:val="22"/>
        </w:rPr>
        <w:t>DEF-01 quedó cerrado al publicar await supabase().auth.signOut(), el flag sessionCleared (restore() no rehidrata durante el cierre) y al reejecutar Playwright sobre el alias productivo.</w:t>
      </w:r>
    </w:p>
    <w:p>
      <w:pPr>
        <w:pStyle w:val="Heading1"/>
      </w:pPr>
      <w:r>
        <w:rPr>
          <w:color w:val="1A1A1A"/>
        </w:rPr>
        <w:t>17. Métricas de la campaña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Indicador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Suites automatizadas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7/7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Casos E2E Playwright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17/17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Casos unitarios TS + pytest (unit+aceptación)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11 + 23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API / seguridad / rendimiento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10 + 6 + 2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Fallidos de producto en producción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0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Defectos abiertos residuales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2 (bucket público; credenciales demo)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Rating estático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A (MI 95,6)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Tiempo E2E producción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≈ 19 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Error de carga 60 hits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0 %</w:t>
            </w:r>
          </w:p>
        </w:tc>
      </w:tr>
    </w:tbl>
    <w:p/>
    <w:p>
      <w:pPr>
        <w:pStyle w:val="Heading1"/>
      </w:pPr>
      <w:r>
        <w:rPr>
          <w:color w:val="1A1A1A"/>
        </w:rPr>
        <w:t>18. Conclusiones y recomendaciones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La plataforma es usable en producción para un administrador: el IBA, el inventario y las reglas de las cinco libertades coinciden entre el código, el oráculo Python y Vercel. RLS no filtra datos al anónimo. El cierre de sesión (EP-14) permanece en login. Los 14 escenarios EP del trabajo de grado están satisfactorios con evidencia fotográfica.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Recomendaciones: 1) valorar un CSP explícito sin romper Ionic; 2) retirar el hint de credenciales demo fuera del prototipo; 3) registrar E2E_EMAIL y E2E_PASSWORD como secrets de GitHub Actions; 4) restringir el bucket de fotos si el prototipo escala a datos reales.</w:t>
      </w:r>
    </w:p>
    <w:p>
      <w:pPr>
        <w:pStyle w:val="Heading1"/>
      </w:pPr>
      <w:r>
        <w:rPr>
          <w:color w:val="1A1A1A"/>
        </w:rPr>
        <w:t>19. Cómo reproducir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npm install &amp;&amp; pip install -r tests/requirements.txt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npx tsx --test tests/unit/domain.test.ts &amp;&amp; pytest tests/unit tests/acceptance tests/api tests/security tests/performance -q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E2E_EMAIL=… E2E_PASSWORD=… E2E_BASE_URL=https://animal-welfare-platform-vepq.vercel.app npx playwright test --config tests/e2e/playwright.config.ts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python3 tests/quality/analyze_quality.py &amp;&amp; python3 tests/run_suite.py</w:t>
      </w:r>
    </w:p>
    <w:p>
      <w:pPr>
        <w:spacing w:after="160"/>
      </w:pPr>
      <w:r>
        <w:rPr>
          <w:rFonts w:ascii="Calibri" w:hAnsi="Calibri" w:eastAsia="Calibri"/>
          <w:b w:val="0"/>
          <w:sz w:val="22"/>
        </w:rPr>
        <w:t>python3 docs/generate_report.py &amp;&amp; python3 docs/generate_capitulo_apa.py</w:t>
      </w:r>
    </w:p>
    <w:p>
      <w:pPr>
        <w:spacing w:after="0"/>
        <w:jc w:val="center"/>
      </w:pPr>
      <w:r>
        <w:rPr>
          <w:rFonts w:ascii="Calibri" w:hAnsi="Calibri" w:eastAsia="Calibri"/>
          <w:b/>
          <w:sz w:val="22"/>
        </w:rPr>
        <w:t>Fin del informe.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