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60" w:lineRule="auto"/>
        <w:ind w:firstLine="0"/>
        <w:jc w:val="center"/>
      </w:pPr>
      <w:r>
        <w:rPr>
          <w:rFonts w:ascii="Times New Roman" w:hAnsi="Times New Roman" w:eastAsia="Times New Roman"/>
          <w:b/>
          <w:i w:val="0"/>
          <w:color w:val="000000"/>
          <w:sz w:val="24"/>
        </w:rPr>
        <w:t>UNIVERSIDAD COOPERATIVA DE COLOMBIA</w:t>
      </w:r>
    </w:p>
    <w:p>
      <w:pPr>
        <w:spacing w:after="360" w:before="0" w:line="360" w:lineRule="auto"/>
        <w:ind w:firstLine="0"/>
        <w:jc w:val="center"/>
      </w:pPr>
      <w:r>
        <w:rPr>
          <w:rFonts w:ascii="Times New Roman" w:hAnsi="Times New Roman" w:eastAsia="Times New Roman"/>
          <w:b/>
          <w:i w:val="0"/>
          <w:color w:val="000000"/>
          <w:sz w:val="24"/>
        </w:rPr>
        <w:t>FACULTAD DE INGENIERÍA — INGENIERÍA DE SISTEMAS</w:t>
      </w:r>
    </w:p>
    <w:p>
      <w:pPr>
        <w:spacing w:after="320" w:before="0" w:line="360" w:lineRule="auto"/>
        <w:ind w:firstLine="0"/>
        <w:jc w:val="center"/>
      </w:pPr>
      <w:r>
        <w:rPr>
          <w:rFonts w:ascii="Times New Roman" w:hAnsi="Times New Roman" w:eastAsia="Times New Roman"/>
          <w:b/>
          <w:i w:val="0"/>
          <w:color w:val="000000"/>
          <w:sz w:val="28"/>
        </w:rPr>
        <w:t>COMPLEMENTO TÉCNICO DE LA PLATAFORMA: CASOS DE USO, DISEÑO, IMPLEMENTACIÓN, ESCENARIOS DE PRUEBA Y DICCIONARIO DE DATOS</w:t>
      </w:r>
    </w:p>
    <w:p>
      <w:pPr>
        <w:spacing w:after="200" w:before="0" w:line="360" w:lineRule="auto"/>
        <w:ind w:firstLine="0"/>
        <w:jc w:val="center"/>
      </w:pPr>
      <w:r>
        <w:rPr>
          <w:rFonts w:ascii="Times New Roman" w:hAnsi="Times New Roman" w:eastAsia="Times New Roman"/>
          <w:b w:val="0"/>
          <w:i/>
          <w:color w:val="000000"/>
          <w:sz w:val="24"/>
        </w:rPr>
        <w:t>Documento de inserción para el trabajo de grado «Implementación de un prototipo de plataforma inteligente para el monitoreo y simulación del bienestar animal en sistemas productivos bovinos y caprinos conforme a lineamientos ICA», de David Ramirez Gutierrez.</w:t>
      </w:r>
    </w:p>
    <w:p>
      <w:pPr>
        <w:spacing w:after="160" w:before="0" w:line="360" w:lineRule="auto"/>
        <w:ind w:firstLine="0"/>
        <w:jc w:val="both"/>
      </w:pPr>
      <w:r>
        <w:rPr>
          <w:rFonts w:ascii="Times New Roman" w:hAnsi="Times New Roman" w:eastAsia="Times New Roman"/>
          <w:b w:val="0"/>
          <w:i/>
          <w:color w:val="000000"/>
          <w:sz w:val="24"/>
        </w:rPr>
        <w:t>Instrucción de uso. Este archivo no modifica el marco teórico, el estado del arte, el marco legal, las referencias ni la numeración de investigación del documento original. Se inserta a partir del capítulo 9 (después de los requerimientos) y alimenta los capítulos 10, 11, 12 y 18 previstos en la tabla de contenido. La primera parte solo sustituye los párrafos que aún nombran Spring Boot, Firebase o Cloudinary, porque el prototipo no tiene backend propio.</w:t>
      </w:r>
    </w:p>
    <w:p>
      <w:pPr>
        <w:spacing w:after="160" w:before="0" w:line="360" w:lineRule="auto"/>
        <w:ind w:firstLine="0"/>
        <w:jc w:val="center"/>
      </w:pPr>
      <w:r>
        <w:rPr>
          <w:rFonts w:ascii="Times New Roman" w:hAnsi="Times New Roman" w:eastAsia="Times New Roman"/>
          <w:b/>
          <w:i w:val="0"/>
          <w:color w:val="000000"/>
          <w:sz w:val="24"/>
        </w:rPr>
        <w:t>Despliegue de referencia: https://animal-welfare-platform-vepq.vercel.app/</w:t>
      </w:r>
    </w:p>
    <w:p>
      <w:pPr>
        <w:spacing w:after="200" w:before="280" w:line="360" w:lineRule="auto"/>
        <w:ind w:firstLine="0"/>
        <w:jc w:val="left"/>
      </w:pPr>
      <w:r>
        <w:rPr>
          <w:rFonts w:ascii="Times New Roman" w:hAnsi="Times New Roman" w:eastAsia="Times New Roman"/>
          <w:b/>
          <w:i w:val="0"/>
          <w:color w:val="000000"/>
          <w:sz w:val="28"/>
        </w:rPr>
        <w:t>A. Textos de ajuste del stack tecnológico (reemplazo puntual)</w:t>
      </w:r>
    </w:p>
    <w:p>
      <w:pPr>
        <w:spacing w:after="160" w:before="0" w:line="360" w:lineRule="auto"/>
        <w:ind w:firstLine="709"/>
        <w:jc w:val="both"/>
      </w:pPr>
      <w:r>
        <w:rPr>
          <w:rFonts w:ascii="Times New Roman" w:hAnsi="Times New Roman" w:eastAsia="Times New Roman"/>
          <w:b w:val="0"/>
          <w:i w:val="0"/>
          <w:color w:val="000000"/>
          <w:sz w:val="24"/>
        </w:rPr>
        <w:t>El prototipo implementado es una Progressive Web App (PWA) con Ionic 8 y Angular 19. La lógica de negocio (cálculo del Índice de Bienestar Animal, índice temperatura-humedad y simulación de eventos discretos) se ejecuta en el navegador. La persistencia y la autenticación se delegan a Supabase (PostgreSQL, Auth y Storage) mediante la clave anónima y políticas RLS. Si Supabase no está configurado, la misma interfaz usa IndexedDB (Dexie) en el dispositivo. No existe un servidor Spring Boot, ni API REST propia, ni Firebase, ni Cloudinary.</w:t>
      </w:r>
    </w:p>
    <w:p>
      <w:pPr>
        <w:spacing w:after="200" w:before="200" w:line="360" w:lineRule="auto"/>
        <w:ind w:firstLine="0"/>
        <w:jc w:val="left"/>
      </w:pPr>
      <w:r>
        <w:rPr>
          <w:rFonts w:ascii="Times New Roman" w:hAnsi="Times New Roman" w:eastAsia="Times New Roman"/>
          <w:b/>
          <w:i w:val="0"/>
          <w:color w:val="000000"/>
          <w:sz w:val="26"/>
        </w:rPr>
        <w:t>A.1. Párrafo del resumen (sustituye el bloque de arquitectura)</w:t>
      </w:r>
    </w:p>
    <w:p>
      <w:pPr>
        <w:spacing w:after="160" w:before="0" w:line="360" w:lineRule="auto"/>
        <w:ind w:firstLine="709"/>
        <w:jc w:val="both"/>
      </w:pPr>
      <w:r>
        <w:rPr>
          <w:rFonts w:ascii="Times New Roman" w:hAnsi="Times New Roman" w:eastAsia="Times New Roman"/>
          <w:b w:val="0"/>
          <w:i w:val="0"/>
          <w:color w:val="000000"/>
          <w:sz w:val="24"/>
        </w:rPr>
        <w:t>El componente técnico se soporta en una arquitectura de cliente inteligente sin backend propio, utilizando Angular/Ionic para la interfaz de usuario y Supabase como servicio de autenticación, base de datos relacional y almacenamiento de evidencias fotográficas. Un elemento diferenciador es la integración de Sistemas de Eventos Discretos (SED) ejecutados en el navegador para la simulación de escenarios productivos, permitiendo la evaluación predictiva de decisiones de manejo.</w:t>
      </w:r>
    </w:p>
    <w:p>
      <w:pPr>
        <w:spacing w:after="200" w:before="200" w:line="360" w:lineRule="auto"/>
        <w:ind w:firstLine="0"/>
        <w:jc w:val="left"/>
      </w:pPr>
      <w:r>
        <w:rPr>
          <w:rFonts w:ascii="Times New Roman" w:hAnsi="Times New Roman" w:eastAsia="Times New Roman"/>
          <w:b/>
          <w:i w:val="0"/>
          <w:color w:val="000000"/>
          <w:sz w:val="26"/>
        </w:rPr>
        <w:t>A.2. Cierre de la introducción (sustituye Spring Boot / Firebase / Cloudinary)</w:t>
      </w:r>
    </w:p>
    <w:p>
      <w:pPr>
        <w:spacing w:after="160" w:before="0" w:line="360" w:lineRule="auto"/>
        <w:ind w:firstLine="709"/>
        <w:jc w:val="both"/>
      </w:pPr>
      <w:r>
        <w:rPr>
          <w:rFonts w:ascii="Times New Roman" w:hAnsi="Times New Roman" w:eastAsia="Times New Roman"/>
          <w:b w:val="0"/>
          <w:i w:val="0"/>
          <w:color w:val="000000"/>
          <w:sz w:val="24"/>
        </w:rPr>
        <w:t>La solución propuesta se materializa en una arquitectura de software de cliente enriquecido, utilizando Angular/Ionic para una experiencia de usuario multiplataforma (PWA) y Supabase para autenticación, persistencia relacional y archivos. Como factor diferenciador, la plataforma integra modelos de Sistemas de Eventos Discretos (SED) en el propio cliente, permitiendo realizar simulaciones que proyectan el comportamiento del sistema productivo bajo diversas condiciones.</w:t>
      </w:r>
    </w:p>
    <w:p>
      <w:pPr>
        <w:spacing w:after="200" w:before="200" w:line="360" w:lineRule="auto"/>
        <w:ind w:firstLine="0"/>
        <w:jc w:val="left"/>
      </w:pPr>
      <w:r>
        <w:rPr>
          <w:rFonts w:ascii="Times New Roman" w:hAnsi="Times New Roman" w:eastAsia="Times New Roman"/>
          <w:b/>
          <w:i w:val="0"/>
          <w:color w:val="000000"/>
          <w:sz w:val="26"/>
        </w:rPr>
        <w:t>A.3. Sección 8.2 — modelado y diseño arquitectónico</w:t>
      </w:r>
    </w:p>
    <w:p>
      <w:pPr>
        <w:spacing w:after="160" w:before="0" w:line="360" w:lineRule="auto"/>
        <w:ind w:firstLine="709"/>
        <w:jc w:val="both"/>
      </w:pPr>
      <w:r>
        <w:rPr>
          <w:rFonts w:ascii="Times New Roman" w:hAnsi="Times New Roman" w:eastAsia="Times New Roman"/>
          <w:b w:val="0"/>
          <w:i w:val="0"/>
          <w:color w:val="000000"/>
          <w:sz w:val="24"/>
        </w:rPr>
        <w:t>Modelado de datos: estructuración de tablas relacionales en PostgreSQL (Supabase) para representar perfiles, predios, animales, evaluaciones de bienestar, hallazgos, fotos, alertas y corridas de simulación, con claves foráneas y políticas RLS por rol.</w:t>
      </w:r>
    </w:p>
    <w:p>
      <w:pPr>
        <w:spacing w:after="160" w:before="0" w:line="360" w:lineRule="auto"/>
        <w:ind w:firstLine="709"/>
        <w:jc w:val="both"/>
      </w:pPr>
      <w:r>
        <w:rPr>
          <w:rFonts w:ascii="Times New Roman" w:hAnsi="Times New Roman" w:eastAsia="Times New Roman"/>
          <w:b w:val="0"/>
          <w:i w:val="0"/>
          <w:color w:val="000000"/>
          <w:sz w:val="24"/>
        </w:rPr>
        <w:t>Diseño arquitectónico: el cliente Ionic/Angular consume directamente los SDK de Supabase (Auth, Postgres y Storage). No hay capa intermedia REST. El puntaje ICA y el motor SED viven en módulos TypeScript del frontend (`welfare-scoring.ts` y `simulation.ts`).</w:t>
      </w:r>
    </w:p>
    <w:p>
      <w:pPr>
        <w:spacing w:after="200" w:before="200" w:line="360" w:lineRule="auto"/>
        <w:ind w:firstLine="0"/>
        <w:jc w:val="left"/>
      </w:pPr>
      <w:r>
        <w:rPr>
          <w:rFonts w:ascii="Times New Roman" w:hAnsi="Times New Roman" w:eastAsia="Times New Roman"/>
          <w:b/>
          <w:i w:val="0"/>
          <w:color w:val="000000"/>
          <w:sz w:val="26"/>
        </w:rPr>
        <w:t>A.4. Sección 8.3 — herramientas utilizadas (reemplazo completo del stack)</w:t>
      </w:r>
    </w:p>
    <w:p>
      <w:pPr>
        <w:spacing w:after="160" w:before="0" w:line="360" w:lineRule="auto"/>
        <w:ind w:firstLine="0"/>
        <w:jc w:val="both"/>
      </w:pPr>
      <w:r>
        <w:rPr>
          <w:rFonts w:ascii="Times New Roman" w:hAnsi="Times New Roman" w:eastAsia="Times New Roman"/>
          <w:b/>
          <w:i w:val="0"/>
          <w:color w:val="000000"/>
          <w:sz w:val="24"/>
        </w:rPr>
        <w:t>Frontend: Ionic Framework 8 + Angular 19</w:t>
      </w:r>
    </w:p>
    <w:p>
      <w:pPr>
        <w:spacing w:after="160" w:before="0" w:line="360" w:lineRule="auto"/>
        <w:ind w:firstLine="709"/>
        <w:jc w:val="both"/>
      </w:pPr>
      <w:r>
        <w:rPr>
          <w:rFonts w:ascii="Times New Roman" w:hAnsi="Times New Roman" w:eastAsia="Times New Roman"/>
          <w:b w:val="0"/>
          <w:i w:val="0"/>
          <w:color w:val="000000"/>
          <w:sz w:val="24"/>
        </w:rPr>
        <w:t>Angular aporta una arquitectura por componentes y enrutamiento con guards de autenticación y de administrador. Ionic suministra la interfaz nativa (cabeceras, listas, pestañas) y permite empaquetar la aplicación como PWA, adecuada para predios con conectividad intermitente.</w:t>
      </w:r>
    </w:p>
    <w:p>
      <w:pPr>
        <w:spacing w:after="160" w:before="0" w:line="360" w:lineRule="auto"/>
        <w:ind w:firstLine="0"/>
        <w:jc w:val="both"/>
      </w:pPr>
      <w:r>
        <w:rPr>
          <w:rFonts w:ascii="Times New Roman" w:hAnsi="Times New Roman" w:eastAsia="Times New Roman"/>
          <w:b/>
          <w:i w:val="0"/>
          <w:color w:val="000000"/>
          <w:sz w:val="24"/>
        </w:rPr>
        <w:t>Persistencia y autenticación: Supabase (BaaS)</w:t>
      </w:r>
    </w:p>
    <w:p>
      <w:pPr>
        <w:spacing w:after="160" w:before="0" w:line="360" w:lineRule="auto"/>
        <w:ind w:firstLine="709"/>
        <w:jc w:val="both"/>
      </w:pPr>
      <w:r>
        <w:rPr>
          <w:rFonts w:ascii="Times New Roman" w:hAnsi="Times New Roman" w:eastAsia="Times New Roman"/>
          <w:b w:val="0"/>
          <w:i w:val="0"/>
          <w:color w:val="000000"/>
          <w:sz w:val="24"/>
        </w:rPr>
        <w:t>Supabase Auth gestiona identidades con correo y contraseña. PostgreSQL almacena el modelo de negocio. Storage guarda las fotografías de las evaluaciones en el bucket `welfare-photos`. El control de acceso se aplica con Row Level Security: el productor solo ve sus predios; veterinario y administrador pueden consultar el inventario; solo el administrador edita roles.</w:t>
      </w:r>
    </w:p>
    <w:p>
      <w:pPr>
        <w:spacing w:after="160" w:before="0" w:line="360" w:lineRule="auto"/>
        <w:ind w:firstLine="0"/>
        <w:jc w:val="both"/>
      </w:pPr>
      <w:r>
        <w:rPr>
          <w:rFonts w:ascii="Times New Roman" w:hAnsi="Times New Roman" w:eastAsia="Times New Roman"/>
          <w:b/>
          <w:i w:val="0"/>
          <w:color w:val="000000"/>
          <w:sz w:val="24"/>
        </w:rPr>
        <w:t>Respaldo local: Dexie / IndexedDB</w:t>
      </w:r>
    </w:p>
    <w:p>
      <w:pPr>
        <w:spacing w:after="160" w:before="0" w:line="360" w:lineRule="auto"/>
        <w:ind w:firstLine="709"/>
        <w:jc w:val="both"/>
      </w:pPr>
      <w:r>
        <w:rPr>
          <w:rFonts w:ascii="Times New Roman" w:hAnsi="Times New Roman" w:eastAsia="Times New Roman"/>
          <w:b w:val="0"/>
          <w:i w:val="0"/>
          <w:color w:val="000000"/>
          <w:sz w:val="24"/>
        </w:rPr>
        <w:t>Si no hay URL de Supabase, la aplicación opera en el dispositivo con las mismas pantallas y un semillero local. Esto cubre demostraciones sin nube y reduce la dependencia de un servidor de aplicación.</w:t>
      </w:r>
    </w:p>
    <w:p>
      <w:pPr>
        <w:spacing w:after="160" w:before="0" w:line="360" w:lineRule="auto"/>
        <w:ind w:firstLine="0"/>
        <w:jc w:val="both"/>
      </w:pPr>
      <w:r>
        <w:rPr>
          <w:rFonts w:ascii="Times New Roman" w:hAnsi="Times New Roman" w:eastAsia="Times New Roman"/>
          <w:b/>
          <w:i w:val="0"/>
          <w:color w:val="000000"/>
          <w:sz w:val="24"/>
        </w:rPr>
        <w:t>Despliegue: Vercel</w:t>
      </w:r>
    </w:p>
    <w:p>
      <w:pPr>
        <w:spacing w:after="160" w:before="0" w:line="360" w:lineRule="auto"/>
        <w:ind w:firstLine="709"/>
        <w:jc w:val="both"/>
      </w:pPr>
      <w:r>
        <w:rPr>
          <w:rFonts w:ascii="Times New Roman" w:hAnsi="Times New Roman" w:eastAsia="Times New Roman"/>
          <w:b w:val="0"/>
          <w:i w:val="0"/>
          <w:color w:val="000000"/>
          <w:sz w:val="24"/>
        </w:rPr>
        <w:t>El artefacto publicado es el build estático de Angular (`dist/app/browser`). La URL de producción del prototipo es https://animal-welfare-platform-vepq.vercel.app/. El control de versiones se mantiene en GitHub.</w:t>
      </w:r>
    </w:p>
    <w:p>
      <w:pPr>
        <w:spacing w:after="160" w:before="0" w:line="360" w:lineRule="auto"/>
        <w:ind w:firstLine="0"/>
        <w:jc w:val="both"/>
      </w:pPr>
      <w:r>
        <w:rPr>
          <w:rFonts w:ascii="Times New Roman" w:hAnsi="Times New Roman" w:eastAsia="Times New Roman"/>
          <w:b/>
          <w:i w:val="0"/>
          <w:color w:val="000000"/>
          <w:sz w:val="24"/>
        </w:rPr>
        <w:t>Visualización: Chart.js</w:t>
      </w:r>
    </w:p>
    <w:p>
      <w:pPr>
        <w:spacing w:after="160" w:before="0" w:line="360" w:lineRule="auto"/>
        <w:ind w:firstLine="709"/>
        <w:jc w:val="both"/>
      </w:pPr>
      <w:r>
        <w:rPr>
          <w:rFonts w:ascii="Times New Roman" w:hAnsi="Times New Roman" w:eastAsia="Times New Roman"/>
          <w:b w:val="0"/>
          <w:i w:val="0"/>
          <w:color w:val="000000"/>
          <w:sz w:val="24"/>
        </w:rPr>
        <w:t>Las trayectorias de peso e IBA de cada simulación se grafican en el cliente con Chart.js, sin un servicio de reportes separado.</w:t>
      </w:r>
    </w:p>
    <w:p>
      <w:pPr>
        <w:spacing w:after="200" w:before="200" w:line="360" w:lineRule="auto"/>
        <w:ind w:firstLine="0"/>
        <w:jc w:val="left"/>
      </w:pPr>
      <w:r>
        <w:rPr>
          <w:rFonts w:ascii="Times New Roman" w:hAnsi="Times New Roman" w:eastAsia="Times New Roman"/>
          <w:b/>
          <w:i w:val="0"/>
          <w:color w:val="000000"/>
          <w:sz w:val="26"/>
        </w:rPr>
        <w:t>A.5. Sección 8.4 — fases III y IV (sin construcción de backend)</w:t>
      </w:r>
    </w:p>
    <w:p>
      <w:pPr>
        <w:spacing w:after="160" w:before="0" w:line="360" w:lineRule="auto"/>
        <w:ind w:firstLine="709"/>
        <w:jc w:val="both"/>
      </w:pPr>
      <w:r>
        <w:rPr>
          <w:rFonts w:ascii="Times New Roman" w:hAnsi="Times New Roman" w:eastAsia="Times New Roman"/>
          <w:b w:val="0"/>
          <w:i w:val="0"/>
          <w:color w:val="000000"/>
          <w:sz w:val="24"/>
        </w:rPr>
        <w:t>Fase III: configuración de Supabase (esquema SQL, semilla, políticas RLS y bucket de fotos) y conexión del cliente mediante `@supabase/supabase-js`. No se construye API Spring Boot.</w:t>
      </w:r>
    </w:p>
    <w:p>
      <w:pPr>
        <w:spacing w:after="160" w:before="0" w:line="360" w:lineRule="auto"/>
        <w:ind w:firstLine="709"/>
        <w:jc w:val="both"/>
      </w:pPr>
      <w:r>
        <w:rPr>
          <w:rFonts w:ascii="Times New Roman" w:hAnsi="Times New Roman" w:eastAsia="Times New Roman"/>
          <w:b w:val="0"/>
          <w:i w:val="0"/>
          <w:color w:val="000000"/>
          <w:sz w:val="24"/>
        </w:rPr>
        <w:t>Fase IV: desarrollo del frontend (login, predios, animales, evaluaciones, tablero ICA, simulación, reportes y administración de usuarios).</w:t>
      </w:r>
    </w:p>
    <w:p>
      <w:pPr>
        <w:spacing w:after="200" w:before="200" w:line="360" w:lineRule="auto"/>
        <w:ind w:firstLine="0"/>
        <w:jc w:val="left"/>
      </w:pPr>
      <w:r>
        <w:rPr>
          <w:rFonts w:ascii="Times New Roman" w:hAnsi="Times New Roman" w:eastAsia="Times New Roman"/>
          <w:b/>
          <w:i w:val="0"/>
          <w:color w:val="000000"/>
          <w:sz w:val="26"/>
        </w:rPr>
        <w:t>A.6. Sección 8.5 y 9.2 — pruebas y RNF</w:t>
      </w:r>
    </w:p>
    <w:p>
      <w:pPr>
        <w:spacing w:after="160" w:before="0" w:line="360" w:lineRule="auto"/>
        <w:ind w:firstLine="709"/>
        <w:jc w:val="both"/>
      </w:pPr>
      <w:r>
        <w:rPr>
          <w:rFonts w:ascii="Times New Roman" w:hAnsi="Times New Roman" w:eastAsia="Times New Roman"/>
          <w:b w:val="0"/>
          <w:i w:val="0"/>
          <w:color w:val="000000"/>
          <w:sz w:val="24"/>
        </w:rPr>
        <w:t>Las pruebas unitarias de negocio se concentran en las funciones TypeScript de puntaje y simulación. Las pruebas de integración verifican que el cliente persiste en Supabase (o en IndexedDB). Las pruebas de aceptación recorren los escenarios del capítulo 12 sobre el despliegue en Vercel.</w:t>
      </w:r>
    </w:p>
    <w:p>
      <w:pPr>
        <w:spacing w:after="160" w:before="0" w:line="360" w:lineRule="auto"/>
        <w:ind w:firstLine="709"/>
        <w:jc w:val="both"/>
      </w:pPr>
      <w:r>
        <w:rPr>
          <w:rFonts w:ascii="Times New Roman" w:hAnsi="Times New Roman" w:eastAsia="Times New Roman"/>
          <w:b w:val="0"/>
          <w:i w:val="0"/>
          <w:color w:val="000000"/>
          <w:sz w:val="24"/>
        </w:rPr>
        <w:t>En requerimientos no funcionales se elimina la exposición de una API REST/Swagger propia. La interoperabilidad futura con sensores IoT se haría extendiendo tablas y políticas en Supabase, no un backend intermedio. La seguridad se basa en HTTPS (Vercel), JWT de Supabase Auth y RLS. Las evidencias fotográficas se almacenan en Supabase Storage, no en Cloudinary.</w:t>
      </w:r>
    </w:p>
    <w:p>
      <w:pPr>
        <w:spacing w:after="200" w:before="200" w:line="360" w:lineRule="auto"/>
        <w:ind w:firstLine="0"/>
        <w:jc w:val="left"/>
      </w:pPr>
      <w:r>
        <w:rPr>
          <w:rFonts w:ascii="Times New Roman" w:hAnsi="Times New Roman" w:eastAsia="Times New Roman"/>
          <w:b/>
          <w:i w:val="0"/>
          <w:color w:val="000000"/>
          <w:sz w:val="26"/>
        </w:rPr>
        <w:t>A.7. Ajustes puntuales en RF-01 a RF-06</w:t>
      </w:r>
    </w:p>
    <w:p>
      <w:pPr>
        <w:spacing w:after="160" w:before="0" w:line="360" w:lineRule="auto"/>
        <w:ind w:firstLine="709"/>
        <w:jc w:val="both"/>
      </w:pPr>
      <w:r>
        <w:rPr>
          <w:rFonts w:ascii="Times New Roman" w:hAnsi="Times New Roman" w:eastAsia="Times New Roman"/>
          <w:b w:val="0"/>
          <w:i w:val="0"/>
          <w:color w:val="000000"/>
          <w:sz w:val="24"/>
        </w:rPr>
        <w:t>RF-01: el correo es el identificador de Auth en Supabase, no en Firebase. RF-04: el IBA se calcula en el cliente (`scoreWelfare`) antes de insertar `welfare_records`. RF-05: el motor SED corre en el navegador y luego persiste `simulation_runs`, `simulation_snapshots` y `simulation_events`. RF-06: Ionic toma la foto, el cliente la sube a Storage y guarda `storage_path` en `welfare_photos`.</w:t>
      </w:r>
    </w:p>
    <w:p>
      <w:pPr>
        <w:spacing w:after="200" w:before="280" w:line="360" w:lineRule="auto"/>
        <w:ind w:firstLine="0"/>
        <w:jc w:val="left"/>
      </w:pPr>
      <w:r>
        <w:rPr>
          <w:rFonts w:ascii="Times New Roman" w:hAnsi="Times New Roman" w:eastAsia="Times New Roman"/>
          <w:b/>
          <w:i w:val="0"/>
          <w:color w:val="000000"/>
          <w:sz w:val="28"/>
        </w:rPr>
        <w:t>9.3. Casos de uso</w:t>
      </w:r>
    </w:p>
    <w:p>
      <w:pPr>
        <w:spacing w:after="160" w:before="0" w:line="360" w:lineRule="auto"/>
        <w:ind w:firstLine="709"/>
        <w:jc w:val="both"/>
      </w:pPr>
      <w:r>
        <w:rPr>
          <w:rFonts w:ascii="Times New Roman" w:hAnsi="Times New Roman" w:eastAsia="Times New Roman"/>
          <w:b w:val="0"/>
          <w:i w:val="0"/>
          <w:color w:val="000000"/>
          <w:sz w:val="24"/>
        </w:rPr>
        <w:t>Los casos de uso describen la interacción de los actores con el prototipo desplegado. Se siguen el formato de especificación usado en trabajos de grado de la facultad (actor, precondiciones, flujo principal, flujos alternos y postcondiciones), adaptado a los módulos reales de la plataforma.</w:t>
      </w:r>
    </w:p>
    <w:p>
      <w:pPr>
        <w:spacing w:after="200" w:before="200" w:line="360" w:lineRule="auto"/>
        <w:ind w:firstLine="0"/>
        <w:jc w:val="left"/>
      </w:pPr>
      <w:r>
        <w:rPr>
          <w:rFonts w:ascii="Times New Roman" w:hAnsi="Times New Roman" w:eastAsia="Times New Roman"/>
          <w:b/>
          <w:i w:val="0"/>
          <w:color w:val="000000"/>
          <w:sz w:val="26"/>
        </w:rPr>
        <w:t>9.3.1. Actores</w:t>
      </w:r>
    </w:p>
    <w:tbl>
      <w:tblPr>
        <w:tblW w:type="auto" w:w="0"/>
        <w:jc w:val="center"/>
        <w:tblLook w:firstColumn="1" w:firstRow="1" w:lastColumn="0" w:lastRow="0" w:noHBand="0" w:noVBand="1" w:val="04A0"/>
      </w:tblPr>
      <w:tblGrid>
        <w:gridCol w:w="4561"/>
        <w:gridCol w:w="4561"/>
      </w:tblGrid>
      <w:tr>
        <w:tc>
          <w:tcPr>
            <w:tcW w:type="dxa" w:w="4561"/>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Actor</w:t>
            </w:r>
          </w:p>
        </w:tc>
        <w:tc>
          <w:tcPr>
            <w:tcW w:type="dxa" w:w="4561"/>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Descripción</w:t>
            </w:r>
          </w:p>
        </w:tc>
      </w:tr>
      <w:tr>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Productor</w:t>
            </w:r>
          </w:p>
        </w:tc>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Dueño de predios. Registra inventario, evaluaciones y simulaciones de sus unidades productivas. No administra usuarios.</w:t>
            </w:r>
          </w:p>
        </w:tc>
      </w:tr>
      <w:tr>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Veterinario</w:t>
            </w:r>
          </w:p>
        </w:tc>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Personal técnico. Consulta predios y animales del sistema, registra evaluaciones ICA y corre simulaciones.</w:t>
            </w:r>
          </w:p>
        </w:tc>
      </w:tr>
      <w:tr>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Administrador</w:t>
            </w:r>
          </w:p>
        </w:tc>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Gestiona usuarios y roles (productor, veterinario, administrador) además de las funciones de personal técnico.</w:t>
            </w:r>
          </w:p>
        </w:tc>
      </w:tr>
      <w:tr>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Visitante</w:t>
            </w:r>
          </w:p>
        </w:tc>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Usuario no autenticado. Solo puede iniciar sesión o crear una cuenta pública (productor o veterinario).</w:t>
            </w:r>
          </w:p>
        </w:tc>
      </w:tr>
    </w:tbl>
    <w:p/>
    <w:p>
      <w:pPr>
        <w:spacing w:after="200" w:before="200" w:line="360" w:lineRule="auto"/>
        <w:ind w:firstLine="0"/>
        <w:jc w:val="left"/>
      </w:pPr>
      <w:r>
        <w:rPr>
          <w:rFonts w:ascii="Times New Roman" w:hAnsi="Times New Roman" w:eastAsia="Times New Roman"/>
          <w:b/>
          <w:i w:val="0"/>
          <w:color w:val="000000"/>
          <w:sz w:val="26"/>
        </w:rPr>
        <w:t>9.3.2. Diagrama de casos de uso</w:t>
      </w:r>
    </w:p>
    <w:p>
      <w:pPr>
        <w:spacing w:after="80" w:before="0" w:line="360" w:lineRule="auto"/>
        <w:ind w:firstLine="0"/>
        <w:jc w:val="center"/>
      </w:pPr>
      <w:r>
        <w:drawing>
          <wp:inline xmlns:a="http://schemas.openxmlformats.org/drawingml/2006/main" xmlns:pic="http://schemas.openxmlformats.org/drawingml/2006/picture">
            <wp:extent cx="5400000" cy="3667164"/>
            <wp:docPr id="1" name="Picture 1"/>
            <wp:cNvGraphicFramePr>
              <a:graphicFrameLocks noChangeAspect="1"/>
            </wp:cNvGraphicFramePr>
            <a:graphic>
              <a:graphicData uri="http://schemas.openxmlformats.org/drawingml/2006/picture">
                <pic:pic>
                  <pic:nvPicPr>
                    <pic:cNvPr id="0" name="d01_casos_uso.png"/>
                    <pic:cNvPicPr/>
                  </pic:nvPicPr>
                  <pic:blipFill>
                    <a:blip r:embed="rId9"/>
                    <a:stretch>
                      <a:fillRect/>
                    </a:stretch>
                  </pic:blipFill>
                  <pic:spPr>
                    <a:xfrm>
                      <a:off x="0" y="0"/>
                      <a:ext cx="5400000" cy="3667164"/>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1. Diagrama de casos de uso generales de la plataforma.</w:t>
      </w:r>
    </w:p>
    <w:p>
      <w:pPr>
        <w:spacing w:after="200" w:before="200" w:line="360" w:lineRule="auto"/>
        <w:ind w:firstLine="0"/>
        <w:jc w:val="left"/>
      </w:pPr>
      <w:r>
        <w:rPr>
          <w:rFonts w:ascii="Times New Roman" w:hAnsi="Times New Roman" w:eastAsia="Times New Roman"/>
          <w:b/>
          <w:i w:val="0"/>
          <w:color w:val="000000"/>
          <w:sz w:val="26"/>
        </w:rPr>
        <w:t>9.3.3. Especificación de casos de uso</w:t>
      </w:r>
    </w:p>
    <w:p>
      <w:pPr>
        <w:spacing w:after="200" w:before="200" w:line="360" w:lineRule="auto"/>
        <w:ind w:firstLine="0"/>
        <w:jc w:val="left"/>
      </w:pPr>
      <w:r>
        <w:rPr>
          <w:rFonts w:ascii="Times New Roman" w:hAnsi="Times New Roman" w:eastAsia="Times New Roman"/>
          <w:b/>
          <w:i w:val="0"/>
          <w:color w:val="000000"/>
          <w:sz w:val="24"/>
        </w:rPr>
        <w:t>CU-01 Iniciar sesión</w:t>
      </w:r>
    </w:p>
    <w:tbl>
      <w:tblPr>
        <w:tblW w:type="auto" w:w="0"/>
        <w:jc w:val="center"/>
        <w:tblLook w:firstColumn="1" w:firstRow="1" w:lastColumn="0" w:lastRow="0" w:noHBand="0" w:noVBand="1" w:val="04A0"/>
      </w:tblPr>
      <w:tblGrid>
        <w:gridCol w:w="4561"/>
        <w:gridCol w:w="4561"/>
      </w:tblGrid>
      <w:tr>
        <w:tc>
          <w:tcPr>
            <w:tcW w:type="dxa" w:w="2381"/>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Campo</w:t>
            </w:r>
          </w:p>
        </w:tc>
        <w:tc>
          <w:tcPr>
            <w:tcW w:type="dxa" w:w="6973"/>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Especificación</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Identificador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CU-01</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Nombre</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Iniciar sesión</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Actor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Visitante, productor, veterinario, administrador</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Descripción</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Permite autenticarse con correo y contraseña para acceder al tablero ICA.</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Precondiciones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El usuario existe en Supabase Auth (o en el semillero local) y la cuenta está confirmada.</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Flujo principal</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1) El actor abre /login. 2) Ingresa correo y contraseña. 3) Pulsa Entrar. 4) AuthService valida las credenciales. 5) Se restaura el perfil y se navega a /app/dashboard.</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Flujos alternos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A1. Credenciales inválidas: se muestra «Correo o contraseña no coinciden». A2. Sesión vigente: guestGuard redirige al tablero.</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Postcondiciones</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Queda una sesión JWT (nube) o un perfil en memoria (local). El menú inferior habilita Inicio, Predios, Animales, Simulación y Cuenta.</w:t>
            </w:r>
          </w:p>
        </w:tc>
      </w:tr>
    </w:tbl>
    <w:p/>
    <w:p>
      <w:pPr>
        <w:spacing w:after="200" w:before="200" w:line="360" w:lineRule="auto"/>
        <w:ind w:firstLine="0"/>
        <w:jc w:val="left"/>
      </w:pPr>
      <w:r>
        <w:rPr>
          <w:rFonts w:ascii="Times New Roman" w:hAnsi="Times New Roman" w:eastAsia="Times New Roman"/>
          <w:b/>
          <w:i w:val="0"/>
          <w:color w:val="000000"/>
          <w:sz w:val="24"/>
        </w:rPr>
        <w:t>CU-02 Crear cuenta</w:t>
      </w:r>
    </w:p>
    <w:tbl>
      <w:tblPr>
        <w:tblW w:type="auto" w:w="0"/>
        <w:jc w:val="center"/>
        <w:tblLook w:firstColumn="1" w:firstRow="1" w:lastColumn="0" w:lastRow="0" w:noHBand="0" w:noVBand="1" w:val="04A0"/>
      </w:tblPr>
      <w:tblGrid>
        <w:gridCol w:w="4561"/>
        <w:gridCol w:w="4561"/>
      </w:tblGrid>
      <w:tr>
        <w:tc>
          <w:tcPr>
            <w:tcW w:type="dxa" w:w="2381"/>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Campo</w:t>
            </w:r>
          </w:p>
        </w:tc>
        <w:tc>
          <w:tcPr>
            <w:tcW w:type="dxa" w:w="6973"/>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Especificación</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Identificador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CU-02</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Nombre</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Crear cuenta</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Actor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Visitante</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Descripción</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Registro público de un productor o veterinario. El rol administrador no se ofrece en este formulario.</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Precondiciones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El correo no está registrado. En Supabase, la confirmación de correo está desactivada para el prototipo.</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Flujo principal</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1) El actor abre /register. 2) Diligencia nombre, correo, contraseña, documento, teléfono y rol. 3) Pulsa Registrarme. 4) Se crea el usuario en Auth y el trigger inserta el perfil. 5) Ingresa al tablero.</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Flujos alternos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A1. Correo duplicado: «Ese correo ya está registrado». A2. Intento de rol administrador: la lista de roles no incluye esa opción.</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Postcondiciones</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Existe un perfil con rol PRODUCER o VETERINARIAN.</w:t>
            </w:r>
          </w:p>
        </w:tc>
      </w:tr>
    </w:tbl>
    <w:p/>
    <w:p>
      <w:pPr>
        <w:spacing w:after="200" w:before="200" w:line="360" w:lineRule="auto"/>
        <w:ind w:firstLine="0"/>
        <w:jc w:val="left"/>
      </w:pPr>
      <w:r>
        <w:rPr>
          <w:rFonts w:ascii="Times New Roman" w:hAnsi="Times New Roman" w:eastAsia="Times New Roman"/>
          <w:b/>
          <w:i w:val="0"/>
          <w:color w:val="000000"/>
          <w:sz w:val="24"/>
        </w:rPr>
        <w:t>CU-03 Consultar tablero ICA</w:t>
      </w:r>
    </w:p>
    <w:tbl>
      <w:tblPr>
        <w:tblW w:type="auto" w:w="0"/>
        <w:jc w:val="center"/>
        <w:tblLook w:firstColumn="1" w:firstRow="1" w:lastColumn="0" w:lastRow="0" w:noHBand="0" w:noVBand="1" w:val="04A0"/>
      </w:tblPr>
      <w:tblGrid>
        <w:gridCol w:w="4561"/>
        <w:gridCol w:w="4561"/>
      </w:tblGrid>
      <w:tr>
        <w:tc>
          <w:tcPr>
            <w:tcW w:type="dxa" w:w="2381"/>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Campo</w:t>
            </w:r>
          </w:p>
        </w:tc>
        <w:tc>
          <w:tcPr>
            <w:tcW w:type="dxa" w:w="6973"/>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Especificación</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Identificador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CU-03</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Nombre</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Consultar tablero ICA</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Actor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Productor, veterinario, administrador</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Descripción</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Muestra IBA medio, animales fuera de umbral, cola de riesgo y alertas activas.</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Precondiciones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Sesión autenticada. Existen predios y, de ser posible, evaluaciones.</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Flujo principal</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1) El actor entra a Inicio. 2) El sistema agrega evaluaciones vigentes. 3) Presenta el anillo de IBA medio, la prioridad, la cola de riesgo y las alertas con fecha en formato d MMM, y hh:mm a.</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Flujos alternos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A1. Sin evaluaciones: el anillo indica ausencia de IBA y se muestran estados vacíos con icono, título y pista.</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Postcondiciones</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El actor identifica qué animal atender primero.</w:t>
            </w:r>
          </w:p>
        </w:tc>
      </w:tr>
    </w:tbl>
    <w:p/>
    <w:p>
      <w:pPr>
        <w:spacing w:after="200" w:before="200" w:line="360" w:lineRule="auto"/>
        <w:ind w:firstLine="0"/>
        <w:jc w:val="left"/>
      </w:pPr>
      <w:r>
        <w:rPr>
          <w:rFonts w:ascii="Times New Roman" w:hAnsi="Times New Roman" w:eastAsia="Times New Roman"/>
          <w:b/>
          <w:i w:val="0"/>
          <w:color w:val="000000"/>
          <w:sz w:val="24"/>
        </w:rPr>
        <w:t>CU-04 Gestionar predios</w:t>
      </w:r>
    </w:p>
    <w:tbl>
      <w:tblPr>
        <w:tblW w:type="auto" w:w="0"/>
        <w:jc w:val="center"/>
        <w:tblLook w:firstColumn="1" w:firstRow="1" w:lastColumn="0" w:lastRow="0" w:noHBand="0" w:noVBand="1" w:val="04A0"/>
      </w:tblPr>
      <w:tblGrid>
        <w:gridCol w:w="4561"/>
        <w:gridCol w:w="4561"/>
      </w:tblGrid>
      <w:tr>
        <w:tc>
          <w:tcPr>
            <w:tcW w:type="dxa" w:w="2381"/>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Campo</w:t>
            </w:r>
          </w:p>
        </w:tc>
        <w:tc>
          <w:tcPr>
            <w:tcW w:type="dxa" w:w="6973"/>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Especificación</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Identificador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CU-04</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Nombre</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Gestionar predios</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Actor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Productor (propios), veterinario y administrador (consulta/alta según RLS)</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Descripción</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Alta, listado y edición de unidades productivas (nombre, RUV, hectáreas, GPS, agua, suelo, departamento y municipio).</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Precondiciones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Sesión autenticada.</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Flujo principal</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1) El actor abre Predios. 2) Pulsa el alta o un predio existente. 3) Diligencia el formulario. 4) Guarda. 5) El registro queda en `farms`.</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Flujos alternos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A1. Listado vacío: estado «Sin predios». A2. Productor no ve predios de otros dueños.</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Postcondiciones</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El predio queda disponible para asociar animales.</w:t>
            </w:r>
          </w:p>
        </w:tc>
      </w:tr>
    </w:tbl>
    <w:p/>
    <w:p>
      <w:pPr>
        <w:spacing w:after="200" w:before="200" w:line="360" w:lineRule="auto"/>
        <w:ind w:firstLine="0"/>
        <w:jc w:val="left"/>
      </w:pPr>
      <w:r>
        <w:rPr>
          <w:rFonts w:ascii="Times New Roman" w:hAnsi="Times New Roman" w:eastAsia="Times New Roman"/>
          <w:b/>
          <w:i w:val="0"/>
          <w:color w:val="000000"/>
          <w:sz w:val="24"/>
        </w:rPr>
        <w:t>CU-05 Gestionar animales</w:t>
      </w:r>
    </w:p>
    <w:tbl>
      <w:tblPr>
        <w:tblW w:type="auto" w:w="0"/>
        <w:jc w:val="center"/>
        <w:tblLook w:firstColumn="1" w:firstRow="1" w:lastColumn="0" w:lastRow="0" w:noHBand="0" w:noVBand="1" w:val="04A0"/>
      </w:tblPr>
      <w:tblGrid>
        <w:gridCol w:w="4561"/>
        <w:gridCol w:w="4561"/>
      </w:tblGrid>
      <w:tr>
        <w:tc>
          <w:tcPr>
            <w:tcW w:type="dxa" w:w="2381"/>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Campo</w:t>
            </w:r>
          </w:p>
        </w:tc>
        <w:tc>
          <w:tcPr>
            <w:tcW w:type="dxa" w:w="6973"/>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Especificación</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Identificador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CU-05</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Nombre</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Gestionar animales</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Actor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Productor, veterinario, administrador</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Descripción</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Inventario individual con campos por especie (bovino, caprino, porcino), filtros de riesgo y detalle con IBA.</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Precondiciones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Existe al menos un predio.</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Flujo principal</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1) El actor abre Animales. 2) Filtra por estado si lo requiere. 3) Crea o edita chapa, especie, raza, sexo, pesos, propósito y campos específicos. 4) Guarda. 5) Puede abrir el detalle.</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Flujos alternos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A1. Chapa duplicada en el mismo predio: error de unicidad. A2. Sin IBA: el detalle muestra anillo vacío y invita a evaluar.</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Postcondiciones</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El animal queda trazable por `tag_id` dentro del predio.</w:t>
            </w:r>
          </w:p>
        </w:tc>
      </w:tr>
    </w:tbl>
    <w:p/>
    <w:p>
      <w:pPr>
        <w:spacing w:after="200" w:before="200" w:line="360" w:lineRule="auto"/>
        <w:ind w:firstLine="0"/>
        <w:jc w:val="left"/>
      </w:pPr>
      <w:r>
        <w:rPr>
          <w:rFonts w:ascii="Times New Roman" w:hAnsi="Times New Roman" w:eastAsia="Times New Roman"/>
          <w:b/>
          <w:i w:val="0"/>
          <w:color w:val="000000"/>
          <w:sz w:val="24"/>
        </w:rPr>
        <w:t>CU-06 Registrar evaluación de bienestar</w:t>
      </w:r>
    </w:p>
    <w:tbl>
      <w:tblPr>
        <w:tblW w:type="auto" w:w="0"/>
        <w:jc w:val="center"/>
        <w:tblLook w:firstColumn="1" w:firstRow="1" w:lastColumn="0" w:lastRow="0" w:noHBand="0" w:noVBand="1" w:val="04A0"/>
      </w:tblPr>
      <w:tblGrid>
        <w:gridCol w:w="4561"/>
        <w:gridCol w:w="4561"/>
      </w:tblGrid>
      <w:tr>
        <w:tc>
          <w:tcPr>
            <w:tcW w:type="dxa" w:w="2381"/>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Campo</w:t>
            </w:r>
          </w:p>
        </w:tc>
        <w:tc>
          <w:tcPr>
            <w:tcW w:type="dxa" w:w="6973"/>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Especificación</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Identificador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CU-06</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Nombre</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Registrar evaluación de bienestar</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Actor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Productor, veterinario, administrador</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Descripción</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Captura de las cinco libertades, cálculo de IBA/THI, hallazgos de cumplimiento, alertas y foto opcional.</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Precondiciones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El animal existe.</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Flujo principal</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1) Desde el detalle, el actor abre la evaluación. 2) Ingresa condición corporal, hidratación, cama, sombra, temperatura, humedad, cojera, lesiones, vacunación, espacio, interacción y manejo. 3) Adjunta foto si aplica. 4) Guarda. 5) El cliente calcula puntajes y persistencia de `welfare_records`, `compliance_findings`, `alerts` y `welfare_photos`.</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Flujos alternos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A1. Datos fuera de rango: el formulario no envía. A2. Sin foto: la evaluación se guarda igual.</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Postcondiciones</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El animal tiene IBA, semáforo (cumple / atención / no cumple) y alertas abiertas si aplica.</w:t>
            </w:r>
          </w:p>
        </w:tc>
      </w:tr>
    </w:tbl>
    <w:p/>
    <w:p>
      <w:pPr>
        <w:spacing w:after="200" w:before="200" w:line="360" w:lineRule="auto"/>
        <w:ind w:firstLine="0"/>
        <w:jc w:val="left"/>
      </w:pPr>
      <w:r>
        <w:rPr>
          <w:rFonts w:ascii="Times New Roman" w:hAnsi="Times New Roman" w:eastAsia="Times New Roman"/>
          <w:b/>
          <w:i w:val="0"/>
          <w:color w:val="000000"/>
          <w:sz w:val="24"/>
        </w:rPr>
        <w:t>CU-07 Gestionar alertas</w:t>
      </w:r>
    </w:p>
    <w:tbl>
      <w:tblPr>
        <w:tblW w:type="auto" w:w="0"/>
        <w:jc w:val="center"/>
        <w:tblLook w:firstColumn="1" w:firstRow="1" w:lastColumn="0" w:lastRow="0" w:noHBand="0" w:noVBand="1" w:val="04A0"/>
      </w:tblPr>
      <w:tblGrid>
        <w:gridCol w:w="4561"/>
        <w:gridCol w:w="4561"/>
      </w:tblGrid>
      <w:tr>
        <w:tc>
          <w:tcPr>
            <w:tcW w:type="dxa" w:w="2381"/>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Campo</w:t>
            </w:r>
          </w:p>
        </w:tc>
        <w:tc>
          <w:tcPr>
            <w:tcW w:type="dxa" w:w="6973"/>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Especificación</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Identificador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CU-07</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Nombre</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Gestionar alertas</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Actor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Productor, veterinario, administrador</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Descripción</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Consulta de alertas de IBA bajo, estrés calórico, vacunación vencida o espacio insuficiente, y marcado como vistas.</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Precondiciones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Existe al menos una alerta generada por una evaluación.</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Flujo principal</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1) El actor las ve en el tablero. 2) Puede ir al animal. 3) Pulsa Marcar vista. 4) `acknowledged` pasa a verdadero.</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Flujos alternos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A1. Sin alertas: estado vacío «Sin novedades en cola» o equivalente del tablero.</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Postcondiciones</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La alerta deja de contar como activa.</w:t>
            </w:r>
          </w:p>
        </w:tc>
      </w:tr>
    </w:tbl>
    <w:p/>
    <w:p>
      <w:pPr>
        <w:spacing w:after="200" w:before="200" w:line="360" w:lineRule="auto"/>
        <w:ind w:firstLine="0"/>
        <w:jc w:val="left"/>
      </w:pPr>
      <w:r>
        <w:rPr>
          <w:rFonts w:ascii="Times New Roman" w:hAnsi="Times New Roman" w:eastAsia="Times New Roman"/>
          <w:b/>
          <w:i w:val="0"/>
          <w:color w:val="000000"/>
          <w:sz w:val="24"/>
        </w:rPr>
        <w:t>CU-08 Simular escenario productivo</w:t>
      </w:r>
    </w:p>
    <w:tbl>
      <w:tblPr>
        <w:tblW w:type="auto" w:w="0"/>
        <w:jc w:val="center"/>
        <w:tblLook w:firstColumn="1" w:firstRow="1" w:lastColumn="0" w:lastRow="0" w:noHBand="0" w:noVBand="1" w:val="04A0"/>
      </w:tblPr>
      <w:tblGrid>
        <w:gridCol w:w="4561"/>
        <w:gridCol w:w="4561"/>
      </w:tblGrid>
      <w:tr>
        <w:tc>
          <w:tcPr>
            <w:tcW w:type="dxa" w:w="2381"/>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Campo</w:t>
            </w:r>
          </w:p>
        </w:tc>
        <w:tc>
          <w:tcPr>
            <w:tcW w:type="dxa" w:w="6973"/>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Especificación</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Identificador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CU-08</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Nombre</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Simular escenario productivo</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Actor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Productor, veterinario, administrador</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Descripción</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Ejecuta un SED in silico: dieta, estrés ambiental y horizonte en días; proyecta peso, IBA, etapa y hitos ICA.</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Precondiciones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El animal existe. Se recomienda una evaluación previa para el IBA de partida.</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Flujo principal</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1) El actor abre Simulación. 2) Nombra el escenario, elige animal, alimentación, ambiente y horizonte. 3) Corre la simulación. 4) El cliente genera snapshots diarios y eventos discretos. 5) Se abre el detalle con gráfica de trayectoria.</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Flujos alternos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A1. Horizonte fuera de 14–365: el campo no acepta el valor. A2. Sin animal: el botón permanece deshabilitado.</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Postcondiciones</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Quedan `simulation_runs`, `simulation_snapshots` y `simulation_events`.</w:t>
            </w:r>
          </w:p>
        </w:tc>
      </w:tr>
    </w:tbl>
    <w:p/>
    <w:p>
      <w:pPr>
        <w:spacing w:after="200" w:before="200" w:line="360" w:lineRule="auto"/>
        <w:ind w:firstLine="0"/>
        <w:jc w:val="left"/>
      </w:pPr>
      <w:r>
        <w:rPr>
          <w:rFonts w:ascii="Times New Roman" w:hAnsi="Times New Roman" w:eastAsia="Times New Roman"/>
          <w:b/>
          <w:i w:val="0"/>
          <w:color w:val="000000"/>
          <w:sz w:val="24"/>
        </w:rPr>
        <w:t>CU-09 Generar reporte de predio</w:t>
      </w:r>
    </w:p>
    <w:tbl>
      <w:tblPr>
        <w:tblW w:type="auto" w:w="0"/>
        <w:jc w:val="center"/>
        <w:tblLook w:firstColumn="1" w:firstRow="1" w:lastColumn="0" w:lastRow="0" w:noHBand="0" w:noVBand="1" w:val="04A0"/>
      </w:tblPr>
      <w:tblGrid>
        <w:gridCol w:w="4561"/>
        <w:gridCol w:w="4561"/>
      </w:tblGrid>
      <w:tr>
        <w:tc>
          <w:tcPr>
            <w:tcW w:type="dxa" w:w="2381"/>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Campo</w:t>
            </w:r>
          </w:p>
        </w:tc>
        <w:tc>
          <w:tcPr>
            <w:tcW w:type="dxa" w:w="6973"/>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Especificación</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Identificador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CU-09</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Nombre</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Generar reporte de predio</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Actor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Productor, veterinario, administrador</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Descripción</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Vista imprimible con IBA medio del predio y el estado de cada animal.</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Precondiciones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Sesión autenticada. El predio tiene animales.</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Flujo principal</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1) Desde Cuenta o el tablero se abre Reportes de predio. 2) El actor elige el predio. 3) El sistema agrega IBA medio y listado. 4) Se puede imprimir desde el navegador.</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Flujos alternos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A1. Predio sin evaluaciones: se informa IBA no disponible por animal.</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Postcondiciones</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El actor obtiene un insumo documental para inspección o trazabilidad.</w:t>
            </w:r>
          </w:p>
        </w:tc>
      </w:tr>
    </w:tbl>
    <w:p/>
    <w:p>
      <w:pPr>
        <w:spacing w:after="200" w:before="200" w:line="360" w:lineRule="auto"/>
        <w:ind w:firstLine="0"/>
        <w:jc w:val="left"/>
      </w:pPr>
      <w:r>
        <w:rPr>
          <w:rFonts w:ascii="Times New Roman" w:hAnsi="Times New Roman" w:eastAsia="Times New Roman"/>
          <w:b/>
          <w:i w:val="0"/>
          <w:color w:val="000000"/>
          <w:sz w:val="24"/>
        </w:rPr>
        <w:t>CU-10 Administrar usuarios y roles</w:t>
      </w:r>
    </w:p>
    <w:tbl>
      <w:tblPr>
        <w:tblW w:type="auto" w:w="0"/>
        <w:jc w:val="center"/>
        <w:tblLook w:firstColumn="1" w:firstRow="1" w:lastColumn="0" w:lastRow="0" w:noHBand="0" w:noVBand="1" w:val="04A0"/>
      </w:tblPr>
      <w:tblGrid>
        <w:gridCol w:w="4561"/>
        <w:gridCol w:w="4561"/>
      </w:tblGrid>
      <w:tr>
        <w:tc>
          <w:tcPr>
            <w:tcW w:type="dxa" w:w="2381"/>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Campo</w:t>
            </w:r>
          </w:p>
        </w:tc>
        <w:tc>
          <w:tcPr>
            <w:tcW w:type="dxa" w:w="6973"/>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Especificación</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Identificador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CU-10</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Nombre</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Administrar usuarios y roles</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Actor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Administrador</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Descripción</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Listar, crear y editar perfiles (nombre, documento, teléfono y rol). En nube, el alta usa signUp y restaura la sesión del administrador. El borrado en nube se hace en el panel de Auth.</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Precondiciones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El actor tiene rol ADMINISTRATOR. Las políticas `is_admin()` están aplicadas en Supabase.</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Flujo principal</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1) Cuenta → Usuarios y roles. 2) Elige Nuevo o un usuario. 3) Diligencia el formulario. 4) Guarda. 5) El listado se actualiza.</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Flujos alternos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A1. Productor o veterinario entra a /app/users: adminGuard redirige a Cuenta. A2. Políticas RLS antiguas: el guardado de terceros informa que falta `admin-policies.sql`. A3. No se permite quitar el último administrador.</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Postcondiciones</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El perfil refleja el rol vigente. El registro público sigue sin ofrecer administrador.</w:t>
            </w:r>
          </w:p>
        </w:tc>
      </w:tr>
    </w:tbl>
    <w:p/>
    <w:p>
      <w:pPr>
        <w:spacing w:after="200" w:before="200" w:line="360" w:lineRule="auto"/>
        <w:ind w:firstLine="0"/>
        <w:jc w:val="left"/>
      </w:pPr>
      <w:r>
        <w:rPr>
          <w:rFonts w:ascii="Times New Roman" w:hAnsi="Times New Roman" w:eastAsia="Times New Roman"/>
          <w:b/>
          <w:i w:val="0"/>
          <w:color w:val="000000"/>
          <w:sz w:val="24"/>
        </w:rPr>
        <w:t>CU-11 Cerrar sesión</w:t>
      </w:r>
    </w:p>
    <w:tbl>
      <w:tblPr>
        <w:tblW w:type="auto" w:w="0"/>
        <w:jc w:val="center"/>
        <w:tblLook w:firstColumn="1" w:firstRow="1" w:lastColumn="0" w:lastRow="0" w:noHBand="0" w:noVBand="1" w:val="04A0"/>
      </w:tblPr>
      <w:tblGrid>
        <w:gridCol w:w="4561"/>
        <w:gridCol w:w="4561"/>
      </w:tblGrid>
      <w:tr>
        <w:tc>
          <w:tcPr>
            <w:tcW w:type="dxa" w:w="2381"/>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Campo</w:t>
            </w:r>
          </w:p>
        </w:tc>
        <w:tc>
          <w:tcPr>
            <w:tcW w:type="dxa" w:w="6973"/>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Especificación</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Identificador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CU-11</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Nombre</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Cerrar sesión</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Actor</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Productor, veterinario, administrador</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Descripción</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Invalida la sesión y vuelve al login.</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Precondiciones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Sesión activa.</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Flujo principal</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1) El actor abre Cuenta. 2) Pulsa Cerrar sesión. 3) Se limpia el token y se navega a /login.</w:t>
            </w:r>
          </w:p>
        </w:tc>
      </w:tr>
      <w:tr>
        <w:tc>
          <w:tcPr>
            <w:tcW w:type="dxa" w:w="238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Flujos alternos</w:t>
            </w:r>
          </w:p>
        </w:tc>
        <w:tc>
          <w:tcPr>
            <w:tcW w:type="dxa" w:w="6973"/>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Ninguno significativo.</w:t>
            </w:r>
          </w:p>
        </w:tc>
      </w:tr>
      <w:tr>
        <w:tc>
          <w:tcPr>
            <w:tcW w:type="dxa" w:w="238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Postcondiciones</w:t>
            </w:r>
          </w:p>
        </w:tc>
        <w:tc>
          <w:tcPr>
            <w:tcW w:type="dxa" w:w="6973"/>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Las rutas /app/* quedan bloqueadas por authGuard.</w:t>
            </w:r>
          </w:p>
        </w:tc>
      </w:tr>
    </w:tbl>
    <w:p/>
    <w:p>
      <w:pPr>
        <w:spacing w:after="200" w:before="280" w:line="360" w:lineRule="auto"/>
        <w:ind w:firstLine="0"/>
        <w:jc w:val="left"/>
      </w:pPr>
      <w:r>
        <w:rPr>
          <w:rFonts w:ascii="Times New Roman" w:hAnsi="Times New Roman" w:eastAsia="Times New Roman"/>
          <w:b/>
          <w:i w:val="0"/>
          <w:color w:val="000000"/>
          <w:sz w:val="28"/>
        </w:rPr>
        <w:t>10. Diseño de sistema</w:t>
      </w:r>
    </w:p>
    <w:p>
      <w:pPr>
        <w:spacing w:after="200" w:before="200" w:line="360" w:lineRule="auto"/>
        <w:ind w:firstLine="0"/>
        <w:jc w:val="left"/>
      </w:pPr>
      <w:r>
        <w:rPr>
          <w:rFonts w:ascii="Times New Roman" w:hAnsi="Times New Roman" w:eastAsia="Times New Roman"/>
          <w:b/>
          <w:i w:val="0"/>
          <w:color w:val="000000"/>
          <w:sz w:val="26"/>
        </w:rPr>
        <w:t>10.1. Arquitectura del sistema</w:t>
      </w:r>
    </w:p>
    <w:p>
      <w:pPr>
        <w:spacing w:after="160" w:before="0" w:line="360" w:lineRule="auto"/>
        <w:ind w:firstLine="709"/>
        <w:jc w:val="both"/>
      </w:pPr>
      <w:r>
        <w:rPr>
          <w:rFonts w:ascii="Times New Roman" w:hAnsi="Times New Roman" w:eastAsia="Times New Roman"/>
          <w:b w:val="0"/>
          <w:i w:val="0"/>
          <w:color w:val="000000"/>
          <w:sz w:val="24"/>
        </w:rPr>
        <w:t>La arquitectura es de cliente enriquecido más Backend as a Service. El navegador concentra presentación y reglas ICA. Supabase concentra identidad, datos y archivos. No hay microservicios ni un monolito Java.</w:t>
      </w:r>
    </w:p>
    <w:p>
      <w:pPr>
        <w:spacing w:after="80" w:before="0" w:line="360" w:lineRule="auto"/>
        <w:ind w:firstLine="0"/>
        <w:jc w:val="center"/>
      </w:pPr>
      <w:r>
        <w:drawing>
          <wp:inline xmlns:a="http://schemas.openxmlformats.org/drawingml/2006/main" xmlns:pic="http://schemas.openxmlformats.org/drawingml/2006/picture">
            <wp:extent cx="5400000" cy="3091603"/>
            <wp:docPr id="2" name="Picture 2"/>
            <wp:cNvGraphicFramePr>
              <a:graphicFrameLocks noChangeAspect="1"/>
            </wp:cNvGraphicFramePr>
            <a:graphic>
              <a:graphicData uri="http://schemas.openxmlformats.org/drawingml/2006/picture">
                <pic:pic>
                  <pic:nvPicPr>
                    <pic:cNvPr id="0" name="d02_arquitectura.png"/>
                    <pic:cNvPicPr/>
                  </pic:nvPicPr>
                  <pic:blipFill>
                    <a:blip r:embed="rId10"/>
                    <a:stretch>
                      <a:fillRect/>
                    </a:stretch>
                  </pic:blipFill>
                  <pic:spPr>
                    <a:xfrm>
                      <a:off x="0" y="0"/>
                      <a:ext cx="5400000" cy="3091603"/>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2. Arquitectura del prototipo (PWA + Supabase, sin backend propio).</w:t>
      </w:r>
    </w:p>
    <w:p>
      <w:pPr>
        <w:spacing w:after="160" w:before="0" w:line="360" w:lineRule="auto"/>
        <w:ind w:firstLine="709"/>
        <w:jc w:val="both"/>
      </w:pPr>
      <w:r>
        <w:rPr>
          <w:rFonts w:ascii="Times New Roman" w:hAnsi="Times New Roman" w:eastAsia="Times New Roman"/>
          <w:b w:val="0"/>
          <w:i w:val="0"/>
          <w:color w:val="000000"/>
          <w:sz w:val="24"/>
        </w:rPr>
        <w:t>Capas. 1) Presentación: páginas Ionic (login, tablero, predios, animales, evaluación, simulación, reportes, usuarios, cuenta) dentro de un cascarón con pestañas. 2) Aplicación: `AuthService`, `StoreService` y guards. 3) Dominio: `welfare-scoring.ts` (ponderación 25 % nutrición, 20 % entorno, 25 % salud, 15 % conducta, 15 % estado mental; umbrales IBA 80/60; THI y estrés calórico por especie) y `simulation.ts` (ganancia diaria, transiciones de etapa, hitos de peso e IBA). 4) Infraestructura: `cloud.repository.ts` o Dexie.</w:t>
      </w:r>
    </w:p>
    <w:p>
      <w:pPr>
        <w:spacing w:after="160" w:before="0" w:line="360" w:lineRule="auto"/>
        <w:ind w:firstLine="709"/>
        <w:jc w:val="both"/>
      </w:pPr>
      <w:r>
        <w:rPr>
          <w:rFonts w:ascii="Times New Roman" w:hAnsi="Times New Roman" w:eastAsia="Times New Roman"/>
          <w:b w:val="0"/>
          <w:i w:val="0"/>
          <w:color w:val="000000"/>
          <w:sz w:val="24"/>
        </w:rPr>
        <w:t>Seguridad. HTTPS en Vercel. JWT de Supabase. RLS: `is_staff()` (veterinario o administrador) y `is_admin()`. El productor está aislado por `owner_id`. El frontend solo usa la clave anónima; la `service_role` no se embebe.</w:t>
      </w:r>
    </w:p>
    <w:p>
      <w:pPr>
        <w:spacing w:after="200" w:before="200" w:line="360" w:lineRule="auto"/>
        <w:ind w:firstLine="0"/>
        <w:jc w:val="left"/>
      </w:pPr>
      <w:r>
        <w:rPr>
          <w:rFonts w:ascii="Times New Roman" w:hAnsi="Times New Roman" w:eastAsia="Times New Roman"/>
          <w:b/>
          <w:i w:val="0"/>
          <w:color w:val="000000"/>
          <w:sz w:val="26"/>
        </w:rPr>
        <w:t>10.2. Diagramas UML</w:t>
      </w:r>
    </w:p>
    <w:p>
      <w:pPr>
        <w:spacing w:after="200" w:before="200" w:line="360" w:lineRule="auto"/>
        <w:ind w:firstLine="0"/>
        <w:jc w:val="left"/>
      </w:pPr>
      <w:r>
        <w:rPr>
          <w:rFonts w:ascii="Times New Roman" w:hAnsi="Times New Roman" w:eastAsia="Times New Roman"/>
          <w:b/>
          <w:i w:val="0"/>
          <w:color w:val="000000"/>
          <w:sz w:val="24"/>
        </w:rPr>
        <w:t>10.2.1. Diagrama de clases</w:t>
      </w:r>
    </w:p>
    <w:p>
      <w:pPr>
        <w:spacing w:after="80" w:before="0" w:line="360" w:lineRule="auto"/>
        <w:ind w:firstLine="0"/>
        <w:jc w:val="center"/>
      </w:pPr>
      <w:r>
        <w:drawing>
          <wp:inline xmlns:a="http://schemas.openxmlformats.org/drawingml/2006/main" xmlns:pic="http://schemas.openxmlformats.org/drawingml/2006/picture">
            <wp:extent cx="5400000" cy="3369925"/>
            <wp:docPr id="3" name="Picture 3"/>
            <wp:cNvGraphicFramePr>
              <a:graphicFrameLocks noChangeAspect="1"/>
            </wp:cNvGraphicFramePr>
            <a:graphic>
              <a:graphicData uri="http://schemas.openxmlformats.org/drawingml/2006/picture">
                <pic:pic>
                  <pic:nvPicPr>
                    <pic:cNvPr id="0" name="d04_clases.png"/>
                    <pic:cNvPicPr/>
                  </pic:nvPicPr>
                  <pic:blipFill>
                    <a:blip r:embed="rId11"/>
                    <a:stretch>
                      <a:fillRect/>
                    </a:stretch>
                  </pic:blipFill>
                  <pic:spPr>
                    <a:xfrm>
                      <a:off x="0" y="0"/>
                      <a:ext cx="5400000" cy="3369925"/>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3. Diagrama de clases de dominio y servicios de aplicación.</w:t>
      </w:r>
    </w:p>
    <w:p>
      <w:pPr>
        <w:spacing w:after="160" w:before="0" w:line="360" w:lineRule="auto"/>
        <w:ind w:firstLine="709"/>
        <w:jc w:val="both"/>
      </w:pPr>
      <w:r>
        <w:rPr>
          <w:rFonts w:ascii="Times New Roman" w:hAnsi="Times New Roman" w:eastAsia="Times New Roman"/>
          <w:b w:val="0"/>
          <w:i w:val="0"/>
          <w:color w:val="000000"/>
          <w:sz w:val="24"/>
        </w:rPr>
        <w:t>Las entidades de dominio (`Profile`, `Farm`, `Animal`, `WelfareRecord`, `AlertRow`, `SimulationRun`) se mapean 1:1 a tablas. `StoreService` orquesta CRUD y reglas (último administrador, chapa única, refresco de alertas). `AuthService` encapsula login, registro, restauración y cierre.</w:t>
      </w:r>
    </w:p>
    <w:p>
      <w:pPr>
        <w:spacing w:after="200" w:before="200" w:line="360" w:lineRule="auto"/>
        <w:ind w:firstLine="0"/>
        <w:jc w:val="left"/>
      </w:pPr>
      <w:r>
        <w:rPr>
          <w:rFonts w:ascii="Times New Roman" w:hAnsi="Times New Roman" w:eastAsia="Times New Roman"/>
          <w:b/>
          <w:i w:val="0"/>
          <w:color w:val="000000"/>
          <w:sz w:val="24"/>
        </w:rPr>
        <w:t>10.2.2. Modelo entidad-relación</w:t>
      </w:r>
    </w:p>
    <w:p>
      <w:pPr>
        <w:spacing w:after="80" w:before="0" w:line="360" w:lineRule="auto"/>
        <w:ind w:firstLine="0"/>
        <w:jc w:val="center"/>
      </w:pPr>
      <w:r>
        <w:drawing>
          <wp:inline xmlns:a="http://schemas.openxmlformats.org/drawingml/2006/main" xmlns:pic="http://schemas.openxmlformats.org/drawingml/2006/picture">
            <wp:extent cx="5400000" cy="3480000"/>
            <wp:docPr id="4" name="Picture 4"/>
            <wp:cNvGraphicFramePr>
              <a:graphicFrameLocks noChangeAspect="1"/>
            </wp:cNvGraphicFramePr>
            <a:graphic>
              <a:graphicData uri="http://schemas.openxmlformats.org/drawingml/2006/picture">
                <pic:pic>
                  <pic:nvPicPr>
                    <pic:cNvPr id="0" name="d03_entidad_relacion.png"/>
                    <pic:cNvPicPr/>
                  </pic:nvPicPr>
                  <pic:blipFill>
                    <a:blip r:embed="rId12"/>
                    <a:stretch>
                      <a:fillRect/>
                    </a:stretch>
                  </pic:blipFill>
                  <pic:spPr>
                    <a:xfrm>
                      <a:off x="0" y="0"/>
                      <a:ext cx="5400000" cy="3480000"/>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4. Modelo entidad-relación implementado en PostgreSQL (Supabase).</w:t>
      </w:r>
    </w:p>
    <w:p>
      <w:pPr>
        <w:spacing w:after="160" w:before="0" w:line="360" w:lineRule="auto"/>
        <w:ind w:firstLine="709"/>
        <w:jc w:val="both"/>
      </w:pPr>
      <w:r>
        <w:rPr>
          <w:rFonts w:ascii="Times New Roman" w:hAnsi="Times New Roman" w:eastAsia="Times New Roman"/>
          <w:b w:val="0"/>
          <w:i w:val="0"/>
          <w:color w:val="000000"/>
          <w:sz w:val="24"/>
        </w:rPr>
        <w:t>El esquema está normalizado: no se guardan árboles JSON de formularios. `profiles` referencia `auth.users`. `farms.owner_id` apunta a `profiles`. `animals` pertenece a un predio y la chapa es única por predio. Las evaluaciones cuelgan del animal; hallazgos y fotos cuelgan de la evaluación. Las simulaciones cuelgan de predio, animal y autor, con snapshots y eventos hijos. El detalle de columnas está en el anexo 1 (diccionario de datos).</w:t>
      </w:r>
    </w:p>
    <w:p>
      <w:pPr>
        <w:spacing w:after="200" w:before="200" w:line="360" w:lineRule="auto"/>
        <w:ind w:firstLine="0"/>
        <w:jc w:val="left"/>
      </w:pPr>
      <w:r>
        <w:rPr>
          <w:rFonts w:ascii="Times New Roman" w:hAnsi="Times New Roman" w:eastAsia="Times New Roman"/>
          <w:b/>
          <w:i w:val="0"/>
          <w:color w:val="000000"/>
          <w:sz w:val="24"/>
        </w:rPr>
        <w:t>10.2.3. Navegación y módulos</w:t>
      </w:r>
    </w:p>
    <w:tbl>
      <w:tblPr>
        <w:tblW w:type="auto" w:w="0"/>
        <w:jc w:val="center"/>
        <w:tblLook w:firstColumn="1" w:firstRow="1" w:lastColumn="0" w:lastRow="0" w:noHBand="0" w:noVBand="1" w:val="04A0"/>
      </w:tblPr>
      <w:tblGrid>
        <w:gridCol w:w="3041"/>
        <w:gridCol w:w="3041"/>
        <w:gridCol w:w="3041"/>
      </w:tblGrid>
      <w:tr>
        <w:tc>
          <w:tcPr>
            <w:tcW w:type="dxa" w:w="3041"/>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Ruta</w:t>
            </w:r>
          </w:p>
        </w:tc>
        <w:tc>
          <w:tcPr>
            <w:tcW w:type="dxa" w:w="3041"/>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Módulo</w:t>
            </w:r>
          </w:p>
        </w:tc>
        <w:tc>
          <w:tcPr>
            <w:tcW w:type="dxa" w:w="3041"/>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Guard</w:t>
            </w:r>
          </w:p>
        </w:tc>
      </w:tr>
      <w:tr>
        <w:tc>
          <w:tcPr>
            <w:tcW w:type="dxa" w:w="304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/login, /register</w:t>
            </w:r>
          </w:p>
        </w:tc>
        <w:tc>
          <w:tcPr>
            <w:tcW w:type="dxa" w:w="304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Identidad</w:t>
            </w:r>
          </w:p>
        </w:tc>
        <w:tc>
          <w:tcPr>
            <w:tcW w:type="dxa" w:w="304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guestGuard</w:t>
            </w:r>
          </w:p>
        </w:tc>
      </w:tr>
      <w:tr>
        <w:tc>
          <w:tcPr>
            <w:tcW w:type="dxa" w:w="304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/app/dashboard</w:t>
            </w:r>
          </w:p>
        </w:tc>
        <w:tc>
          <w:tcPr>
            <w:tcW w:type="dxa" w:w="304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Tablero ICA</w:t>
            </w:r>
          </w:p>
        </w:tc>
        <w:tc>
          <w:tcPr>
            <w:tcW w:type="dxa" w:w="304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authGuard</w:t>
            </w:r>
          </w:p>
        </w:tc>
      </w:tr>
      <w:tr>
        <w:tc>
          <w:tcPr>
            <w:tcW w:type="dxa" w:w="304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/app/farms, /app/farms/new, /app/farms/:id</w:t>
            </w:r>
          </w:p>
        </w:tc>
        <w:tc>
          <w:tcPr>
            <w:tcW w:type="dxa" w:w="304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Predios</w:t>
            </w:r>
          </w:p>
        </w:tc>
        <w:tc>
          <w:tcPr>
            <w:tcW w:type="dxa" w:w="304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authGuard</w:t>
            </w:r>
          </w:p>
        </w:tc>
      </w:tr>
      <w:tr>
        <w:tc>
          <w:tcPr>
            <w:tcW w:type="dxa" w:w="304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/app/animals… /welfare</w:t>
            </w:r>
          </w:p>
        </w:tc>
        <w:tc>
          <w:tcPr>
            <w:tcW w:type="dxa" w:w="304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Inventario y evaluación</w:t>
            </w:r>
          </w:p>
        </w:tc>
        <w:tc>
          <w:tcPr>
            <w:tcW w:type="dxa" w:w="304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authGuard</w:t>
            </w:r>
          </w:p>
        </w:tc>
      </w:tr>
      <w:tr>
        <w:tc>
          <w:tcPr>
            <w:tcW w:type="dxa" w:w="304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/app/simulation, /app/simulation/:id</w:t>
            </w:r>
          </w:p>
        </w:tc>
        <w:tc>
          <w:tcPr>
            <w:tcW w:type="dxa" w:w="304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Simulación SED</w:t>
            </w:r>
          </w:p>
        </w:tc>
        <w:tc>
          <w:tcPr>
            <w:tcW w:type="dxa" w:w="304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authGuard</w:t>
            </w:r>
          </w:p>
        </w:tc>
      </w:tr>
      <w:tr>
        <w:tc>
          <w:tcPr>
            <w:tcW w:type="dxa" w:w="304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/app/reports</w:t>
            </w:r>
          </w:p>
        </w:tc>
        <w:tc>
          <w:tcPr>
            <w:tcW w:type="dxa" w:w="304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Reportes de predio</w:t>
            </w:r>
          </w:p>
        </w:tc>
        <w:tc>
          <w:tcPr>
            <w:tcW w:type="dxa" w:w="304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authGuard</w:t>
            </w:r>
          </w:p>
        </w:tc>
      </w:tr>
      <w:tr>
        <w:tc>
          <w:tcPr>
            <w:tcW w:type="dxa" w:w="304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/app/profile</w:t>
            </w:r>
          </w:p>
        </w:tc>
        <w:tc>
          <w:tcPr>
            <w:tcW w:type="dxa" w:w="304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Cuenta</w:t>
            </w:r>
          </w:p>
        </w:tc>
        <w:tc>
          <w:tcPr>
            <w:tcW w:type="dxa" w:w="304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authGuard</w:t>
            </w:r>
          </w:p>
        </w:tc>
      </w:tr>
      <w:tr>
        <w:tc>
          <w:tcPr>
            <w:tcW w:type="dxa" w:w="304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/app/users, /new, /:id</w:t>
            </w:r>
          </w:p>
        </w:tc>
        <w:tc>
          <w:tcPr>
            <w:tcW w:type="dxa" w:w="304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Usuarios y roles</w:t>
            </w:r>
          </w:p>
        </w:tc>
        <w:tc>
          <w:tcPr>
            <w:tcW w:type="dxa" w:w="304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adminGuard</w:t>
            </w:r>
          </w:p>
        </w:tc>
      </w:tr>
    </w:tbl>
    <w:p/>
    <w:p>
      <w:pPr>
        <w:spacing w:after="200" w:before="280" w:line="360" w:lineRule="auto"/>
        <w:ind w:firstLine="0"/>
        <w:jc w:val="left"/>
      </w:pPr>
      <w:r>
        <w:rPr>
          <w:rFonts w:ascii="Times New Roman" w:hAnsi="Times New Roman" w:eastAsia="Times New Roman"/>
          <w:b/>
          <w:i w:val="0"/>
          <w:color w:val="000000"/>
          <w:sz w:val="28"/>
        </w:rPr>
        <w:t>11. Desarrollo e implementación</w:t>
      </w:r>
    </w:p>
    <w:p>
      <w:pPr>
        <w:spacing w:after="160" w:before="0" w:line="360" w:lineRule="auto"/>
        <w:ind w:firstLine="709"/>
        <w:jc w:val="both"/>
      </w:pPr>
      <w:r>
        <w:rPr>
          <w:rFonts w:ascii="Times New Roman" w:hAnsi="Times New Roman" w:eastAsia="Times New Roman"/>
          <w:b w:val="0"/>
          <w:i w:val="0"/>
          <w:color w:val="000000"/>
          <w:sz w:val="24"/>
        </w:rPr>
        <w:t>Este capítulo documenta lo construido, con capturas del prototipo en producción (https://animal-welfare-platform-vepq.vercel.app/). Las fechas visibles siguen el formato `d MMM, y` y `d MMM, y hh:mm a`. Los textos de interfaz están en español, en sentence case.</w:t>
      </w:r>
    </w:p>
    <w:p>
      <w:pPr>
        <w:spacing w:after="200" w:before="200" w:line="360" w:lineRule="auto"/>
        <w:ind w:firstLine="0"/>
        <w:jc w:val="left"/>
      </w:pPr>
      <w:r>
        <w:rPr>
          <w:rFonts w:ascii="Times New Roman" w:hAnsi="Times New Roman" w:eastAsia="Times New Roman"/>
          <w:b/>
          <w:i w:val="0"/>
          <w:color w:val="000000"/>
          <w:sz w:val="26"/>
        </w:rPr>
        <w:t>11.1. Módulo de usuarios</w:t>
      </w:r>
    </w:p>
    <w:p>
      <w:pPr>
        <w:spacing w:after="160" w:before="0" w:line="360" w:lineRule="auto"/>
        <w:ind w:firstLine="709"/>
        <w:jc w:val="both"/>
      </w:pPr>
      <w:r>
        <w:rPr>
          <w:rFonts w:ascii="Times New Roman" w:hAnsi="Times New Roman" w:eastAsia="Times New Roman"/>
          <w:b w:val="0"/>
          <w:i w:val="0"/>
          <w:color w:val="000000"/>
          <w:sz w:val="24"/>
        </w:rPr>
        <w:t>Cubre autenticación, registro, cuenta y, para el administrador, el CRUD de usuarios. Las cuentas de demostración son producer@farm.local / Producer123!, vet@farm.local / Vet123! y admin@farm.local / Admin123!.</w:t>
      </w:r>
    </w:p>
    <w:p>
      <w:pPr>
        <w:spacing w:after="160" w:before="0" w:line="360" w:lineRule="auto"/>
        <w:ind w:firstLine="0"/>
        <w:jc w:val="both"/>
      </w:pPr>
      <w:r>
        <w:rPr>
          <w:rFonts w:ascii="Times New Roman" w:hAnsi="Times New Roman" w:eastAsia="Times New Roman"/>
          <w:b/>
          <w:i w:val="0"/>
          <w:color w:val="000000"/>
          <w:sz w:val="24"/>
        </w:rPr>
        <w:t>Inicio de sesión</w:t>
      </w:r>
    </w:p>
    <w:p>
      <w:pPr>
        <w:spacing w:after="160" w:before="0" w:line="360" w:lineRule="auto"/>
        <w:ind w:firstLine="709"/>
        <w:jc w:val="both"/>
      </w:pPr>
      <w:r>
        <w:rPr>
          <w:rFonts w:ascii="Times New Roman" w:hAnsi="Times New Roman" w:eastAsia="Times New Roman"/>
          <w:b w:val="0"/>
          <w:i w:val="0"/>
          <w:color w:val="000000"/>
          <w:sz w:val="24"/>
        </w:rPr>
        <w:t>Pantalla de acceso con correo y contraseña. Si ya hay sesión, guestGuard envía al tablero. El título de producto es Bienestar ICA.</w:t>
      </w:r>
    </w:p>
    <w:p>
      <w:pPr>
        <w:spacing w:after="80" w:before="0" w:line="360" w:lineRule="auto"/>
        <w:ind w:firstLine="0"/>
        <w:jc w:val="center"/>
      </w:pPr>
      <w:r>
        <w:drawing>
          <wp:inline xmlns:a="http://schemas.openxmlformats.org/drawingml/2006/main" xmlns:pic="http://schemas.openxmlformats.org/drawingml/2006/picture">
            <wp:extent cx="5220000" cy="3670312"/>
            <wp:docPr id="5" name="Picture 5"/>
            <wp:cNvGraphicFramePr>
              <a:graphicFrameLocks noChangeAspect="1"/>
            </wp:cNvGraphicFramePr>
            <a:graphic>
              <a:graphicData uri="http://schemas.openxmlformats.org/drawingml/2006/picture">
                <pic:pic>
                  <pic:nvPicPr>
                    <pic:cNvPr id="0" name="01_login.png"/>
                    <pic:cNvPicPr/>
                  </pic:nvPicPr>
                  <pic:blipFill>
                    <a:blip r:embed="rId13"/>
                    <a:stretch>
                      <a:fillRect/>
                    </a:stretch>
                  </pic:blipFill>
                  <pic:spPr>
                    <a:xfrm>
                      <a:off x="0" y="0"/>
                      <a:ext cx="5220000" cy="3670312"/>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5. Inicio de sesión.</w:t>
      </w:r>
    </w:p>
    <w:p>
      <w:pPr>
        <w:spacing w:after="160" w:before="0" w:line="360" w:lineRule="auto"/>
        <w:ind w:firstLine="0"/>
        <w:jc w:val="both"/>
      </w:pPr>
      <w:r>
        <w:rPr>
          <w:rFonts w:ascii="Times New Roman" w:hAnsi="Times New Roman" w:eastAsia="Times New Roman"/>
          <w:b/>
          <w:i w:val="0"/>
          <w:color w:val="000000"/>
          <w:sz w:val="24"/>
        </w:rPr>
        <w:t>Crear cuenta</w:t>
      </w:r>
    </w:p>
    <w:p>
      <w:pPr>
        <w:spacing w:after="160" w:before="0" w:line="360" w:lineRule="auto"/>
        <w:ind w:firstLine="709"/>
        <w:jc w:val="both"/>
      </w:pPr>
      <w:r>
        <w:rPr>
          <w:rFonts w:ascii="Times New Roman" w:hAnsi="Times New Roman" w:eastAsia="Times New Roman"/>
          <w:b w:val="0"/>
          <w:i w:val="0"/>
          <w:color w:val="000000"/>
          <w:sz w:val="24"/>
        </w:rPr>
        <w:t>El registro público pide nombre, correo, contraseña, cédula o tarjeta profesional, teléfono y rol. El selector excluye Administrador; ese rol solo se asigna desde Usuarios y roles o en la semilla.</w:t>
      </w:r>
    </w:p>
    <w:p>
      <w:pPr>
        <w:spacing w:after="80" w:before="0" w:line="360" w:lineRule="auto"/>
        <w:ind w:firstLine="0"/>
        <w:jc w:val="center"/>
      </w:pPr>
      <w:r>
        <w:drawing>
          <wp:inline xmlns:a="http://schemas.openxmlformats.org/drawingml/2006/main" xmlns:pic="http://schemas.openxmlformats.org/drawingml/2006/picture">
            <wp:extent cx="5220000" cy="3670312"/>
            <wp:docPr id="6" name="Picture 6"/>
            <wp:cNvGraphicFramePr>
              <a:graphicFrameLocks noChangeAspect="1"/>
            </wp:cNvGraphicFramePr>
            <a:graphic>
              <a:graphicData uri="http://schemas.openxmlformats.org/drawingml/2006/picture">
                <pic:pic>
                  <pic:nvPicPr>
                    <pic:cNvPr id="0" name="02_registro.png"/>
                    <pic:cNvPicPr/>
                  </pic:nvPicPr>
                  <pic:blipFill>
                    <a:blip r:embed="rId14"/>
                    <a:stretch>
                      <a:fillRect/>
                    </a:stretch>
                  </pic:blipFill>
                  <pic:spPr>
                    <a:xfrm>
                      <a:off x="0" y="0"/>
                      <a:ext cx="5220000" cy="3670312"/>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6. Registro público (roles productor y veterinario).</w:t>
      </w:r>
    </w:p>
    <w:p>
      <w:pPr>
        <w:spacing w:after="160" w:before="0" w:line="360" w:lineRule="auto"/>
        <w:ind w:firstLine="0"/>
        <w:jc w:val="both"/>
      </w:pPr>
      <w:r>
        <w:rPr>
          <w:rFonts w:ascii="Times New Roman" w:hAnsi="Times New Roman" w:eastAsia="Times New Roman"/>
          <w:b/>
          <w:i w:val="0"/>
          <w:color w:val="000000"/>
          <w:sz w:val="24"/>
        </w:rPr>
        <w:t>Cuenta</w:t>
      </w:r>
    </w:p>
    <w:p>
      <w:pPr>
        <w:spacing w:after="160" w:before="0" w:line="360" w:lineRule="auto"/>
        <w:ind w:firstLine="709"/>
        <w:jc w:val="both"/>
      </w:pPr>
      <w:r>
        <w:rPr>
          <w:rFonts w:ascii="Times New Roman" w:hAnsi="Times New Roman" w:eastAsia="Times New Roman"/>
          <w:b w:val="0"/>
          <w:i w:val="0"/>
          <w:color w:val="000000"/>
          <w:sz w:val="24"/>
        </w:rPr>
        <w:t>Muestra rol, nombre, correo, documento y fecha de alta. Ofrece Reportes de predio y Cerrar sesión. Si el rol es Administrador aparece Usuarios y roles.</w:t>
      </w:r>
    </w:p>
    <w:p>
      <w:pPr>
        <w:spacing w:after="80" w:before="0" w:line="360" w:lineRule="auto"/>
        <w:ind w:firstLine="0"/>
        <w:jc w:val="center"/>
      </w:pPr>
      <w:r>
        <w:drawing>
          <wp:inline xmlns:a="http://schemas.openxmlformats.org/drawingml/2006/main" xmlns:pic="http://schemas.openxmlformats.org/drawingml/2006/picture">
            <wp:extent cx="5220000" cy="3670312"/>
            <wp:docPr id="7" name="Picture 7"/>
            <wp:cNvGraphicFramePr>
              <a:graphicFrameLocks noChangeAspect="1"/>
            </wp:cNvGraphicFramePr>
            <a:graphic>
              <a:graphicData uri="http://schemas.openxmlformats.org/drawingml/2006/picture">
                <pic:pic>
                  <pic:nvPicPr>
                    <pic:cNvPr id="0" name="14_cuenta.png"/>
                    <pic:cNvPicPr/>
                  </pic:nvPicPr>
                  <pic:blipFill>
                    <a:blip r:embed="rId15"/>
                    <a:stretch>
                      <a:fillRect/>
                    </a:stretch>
                  </pic:blipFill>
                  <pic:spPr>
                    <a:xfrm>
                      <a:off x="0" y="0"/>
                      <a:ext cx="5220000" cy="3670312"/>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7. Cuenta del administrador, con acceso a usuarios y roles.</w:t>
      </w:r>
    </w:p>
    <w:p>
      <w:pPr>
        <w:spacing w:after="80" w:before="0" w:line="360" w:lineRule="auto"/>
        <w:ind w:firstLine="0"/>
        <w:jc w:val="center"/>
      </w:pPr>
      <w:r>
        <w:drawing>
          <wp:inline xmlns:a="http://schemas.openxmlformats.org/drawingml/2006/main" xmlns:pic="http://schemas.openxmlformats.org/drawingml/2006/picture">
            <wp:extent cx="5220000" cy="3670312"/>
            <wp:docPr id="8" name="Picture 8"/>
            <wp:cNvGraphicFramePr>
              <a:graphicFrameLocks noChangeAspect="1"/>
            </wp:cNvGraphicFramePr>
            <a:graphic>
              <a:graphicData uri="http://schemas.openxmlformats.org/drawingml/2006/picture">
                <pic:pic>
                  <pic:nvPicPr>
                    <pic:cNvPr id="0" name="19_cuenta_productor.png"/>
                    <pic:cNvPicPr/>
                  </pic:nvPicPr>
                  <pic:blipFill>
                    <a:blip r:embed="rId16"/>
                    <a:stretch>
                      <a:fillRect/>
                    </a:stretch>
                  </pic:blipFill>
                  <pic:spPr>
                    <a:xfrm>
                      <a:off x="0" y="0"/>
                      <a:ext cx="5220000" cy="3670312"/>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8. Cuenta del productor, sin administración de usuarios.</w:t>
      </w:r>
    </w:p>
    <w:p>
      <w:pPr>
        <w:spacing w:after="160" w:before="0" w:line="360" w:lineRule="auto"/>
        <w:ind w:firstLine="0"/>
        <w:jc w:val="both"/>
      </w:pPr>
      <w:r>
        <w:rPr>
          <w:rFonts w:ascii="Times New Roman" w:hAnsi="Times New Roman" w:eastAsia="Times New Roman"/>
          <w:b/>
          <w:i w:val="0"/>
          <w:color w:val="000000"/>
          <w:sz w:val="24"/>
        </w:rPr>
        <w:t>Usuarios y roles</w:t>
      </w:r>
    </w:p>
    <w:p>
      <w:pPr>
        <w:spacing w:after="160" w:before="0" w:line="360" w:lineRule="auto"/>
        <w:ind w:firstLine="709"/>
        <w:jc w:val="both"/>
      </w:pPr>
      <w:r>
        <w:rPr>
          <w:rFonts w:ascii="Times New Roman" w:hAnsi="Times New Roman" w:eastAsia="Times New Roman"/>
          <w:b w:val="0"/>
          <w:i w:val="0"/>
          <w:color w:val="000000"/>
          <w:sz w:val="24"/>
        </w:rPr>
        <w:t>Listado de perfiles con correo, documento, fecha y etiqueta de rol. El alta pide contraseña; la edición no cambia el correo. En nube no se elimina desde la app (se indica el panel de Auth). Un productor que abra /app/users es redirigido a Cuenta.</w:t>
      </w:r>
    </w:p>
    <w:p>
      <w:pPr>
        <w:spacing w:after="80" w:before="0" w:line="360" w:lineRule="auto"/>
        <w:ind w:firstLine="0"/>
        <w:jc w:val="center"/>
      </w:pPr>
      <w:r>
        <w:drawing>
          <wp:inline xmlns:a="http://schemas.openxmlformats.org/drawingml/2006/main" xmlns:pic="http://schemas.openxmlformats.org/drawingml/2006/picture">
            <wp:extent cx="5220000" cy="3670312"/>
            <wp:docPr id="9" name="Picture 9"/>
            <wp:cNvGraphicFramePr>
              <a:graphicFrameLocks noChangeAspect="1"/>
            </wp:cNvGraphicFramePr>
            <a:graphic>
              <a:graphicData uri="http://schemas.openxmlformats.org/drawingml/2006/picture">
                <pic:pic>
                  <pic:nvPicPr>
                    <pic:cNvPr id="0" name="15_usuarios.png"/>
                    <pic:cNvPicPr/>
                  </pic:nvPicPr>
                  <pic:blipFill>
                    <a:blip r:embed="rId17"/>
                    <a:stretch>
                      <a:fillRect/>
                    </a:stretch>
                  </pic:blipFill>
                  <pic:spPr>
                    <a:xfrm>
                      <a:off x="0" y="0"/>
                      <a:ext cx="5220000" cy="3670312"/>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9. Listado de usuarios.</w:t>
      </w:r>
    </w:p>
    <w:p>
      <w:pPr>
        <w:spacing w:after="80" w:before="0" w:line="360" w:lineRule="auto"/>
        <w:ind w:firstLine="0"/>
        <w:jc w:val="center"/>
      </w:pPr>
      <w:r>
        <w:drawing>
          <wp:inline xmlns:a="http://schemas.openxmlformats.org/drawingml/2006/main" xmlns:pic="http://schemas.openxmlformats.org/drawingml/2006/picture">
            <wp:extent cx="5220000" cy="3670312"/>
            <wp:docPr id="10" name="Picture 10"/>
            <wp:cNvGraphicFramePr>
              <a:graphicFrameLocks noChangeAspect="1"/>
            </wp:cNvGraphicFramePr>
            <a:graphic>
              <a:graphicData uri="http://schemas.openxmlformats.org/drawingml/2006/picture">
                <pic:pic>
                  <pic:nvPicPr>
                    <pic:cNvPr id="0" name="16_usuario_editar.png"/>
                    <pic:cNvPicPr/>
                  </pic:nvPicPr>
                  <pic:blipFill>
                    <a:blip r:embed="rId18"/>
                    <a:stretch>
                      <a:fillRect/>
                    </a:stretch>
                  </pic:blipFill>
                  <pic:spPr>
                    <a:xfrm>
                      <a:off x="0" y="0"/>
                      <a:ext cx="5220000" cy="3670312"/>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10. Edición de usuario y rol.</w:t>
      </w:r>
    </w:p>
    <w:p>
      <w:pPr>
        <w:spacing w:after="80" w:before="0" w:line="360" w:lineRule="auto"/>
        <w:ind w:firstLine="0"/>
        <w:jc w:val="center"/>
      </w:pPr>
      <w:r>
        <w:drawing>
          <wp:inline xmlns:a="http://schemas.openxmlformats.org/drawingml/2006/main" xmlns:pic="http://schemas.openxmlformats.org/drawingml/2006/picture">
            <wp:extent cx="5220000" cy="3670312"/>
            <wp:docPr id="11" name="Picture 11"/>
            <wp:cNvGraphicFramePr>
              <a:graphicFrameLocks noChangeAspect="1"/>
            </wp:cNvGraphicFramePr>
            <a:graphic>
              <a:graphicData uri="http://schemas.openxmlformats.org/drawingml/2006/picture">
                <pic:pic>
                  <pic:nvPicPr>
                    <pic:cNvPr id="0" name="17_usuario_nuevo.png"/>
                    <pic:cNvPicPr/>
                  </pic:nvPicPr>
                  <pic:blipFill>
                    <a:blip r:embed="rId19"/>
                    <a:stretch>
                      <a:fillRect/>
                    </a:stretch>
                  </pic:blipFill>
                  <pic:spPr>
                    <a:xfrm>
                      <a:off x="0" y="0"/>
                      <a:ext cx="5220000" cy="3670312"/>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11. Alta de usuario con rol asignado.</w:t>
      </w:r>
    </w:p>
    <w:p>
      <w:pPr>
        <w:spacing w:after="200" w:before="200" w:line="360" w:lineRule="auto"/>
        <w:ind w:firstLine="0"/>
        <w:jc w:val="left"/>
      </w:pPr>
      <w:r>
        <w:rPr>
          <w:rFonts w:ascii="Times New Roman" w:hAnsi="Times New Roman" w:eastAsia="Times New Roman"/>
          <w:b/>
          <w:i w:val="0"/>
          <w:color w:val="000000"/>
          <w:sz w:val="26"/>
        </w:rPr>
        <w:t>11.2. Módulo de gestión de datos</w:t>
      </w:r>
    </w:p>
    <w:p>
      <w:pPr>
        <w:spacing w:after="160" w:before="0" w:line="360" w:lineRule="auto"/>
        <w:ind w:firstLine="709"/>
        <w:jc w:val="both"/>
      </w:pPr>
      <w:r>
        <w:rPr>
          <w:rFonts w:ascii="Times New Roman" w:hAnsi="Times New Roman" w:eastAsia="Times New Roman"/>
          <w:b w:val="0"/>
          <w:i w:val="0"/>
          <w:color w:val="000000"/>
          <w:sz w:val="24"/>
        </w:rPr>
        <w:t>Agrupa el tablero operativo, predios, animales, evaluaciones ICA, alertas y simulación SED. Es el núcleo que materializa los objetivos de monitoreo y proyección.</w:t>
      </w:r>
    </w:p>
    <w:p>
      <w:pPr>
        <w:spacing w:after="160" w:before="0" w:line="360" w:lineRule="auto"/>
        <w:ind w:firstLine="0"/>
        <w:jc w:val="both"/>
      </w:pPr>
      <w:r>
        <w:rPr>
          <w:rFonts w:ascii="Times New Roman" w:hAnsi="Times New Roman" w:eastAsia="Times New Roman"/>
          <w:b/>
          <w:i w:val="0"/>
          <w:color w:val="000000"/>
          <w:sz w:val="24"/>
        </w:rPr>
        <w:t>Tablero ICA (Inicio)</w:t>
      </w:r>
    </w:p>
    <w:p>
      <w:pPr>
        <w:spacing w:after="160" w:before="0" w:line="360" w:lineRule="auto"/>
        <w:ind w:firstLine="709"/>
        <w:jc w:val="both"/>
      </w:pPr>
      <w:r>
        <w:rPr>
          <w:rFonts w:ascii="Times New Roman" w:hAnsi="Times New Roman" w:eastAsia="Times New Roman"/>
          <w:b w:val="0"/>
          <w:i w:val="0"/>
          <w:color w:val="000000"/>
          <w:sz w:val="24"/>
        </w:rPr>
        <w:t>Resume IBA medio, evaluados, predios, cola de riesgo y alertas accionables (ver animal / marcar vista). No es un tutorial: es un tablero de decisión. El productor ve el mismo esquema filtrado por sus predios.</w:t>
      </w:r>
    </w:p>
    <w:p>
      <w:pPr>
        <w:spacing w:after="80" w:before="0" w:line="360" w:lineRule="auto"/>
        <w:ind w:firstLine="0"/>
        <w:jc w:val="center"/>
      </w:pPr>
      <w:r>
        <w:drawing>
          <wp:inline xmlns:a="http://schemas.openxmlformats.org/drawingml/2006/main" xmlns:pic="http://schemas.openxmlformats.org/drawingml/2006/picture">
            <wp:extent cx="5220000" cy="3670312"/>
            <wp:docPr id="12" name="Picture 12"/>
            <wp:cNvGraphicFramePr>
              <a:graphicFrameLocks noChangeAspect="1"/>
            </wp:cNvGraphicFramePr>
            <a:graphic>
              <a:graphicData uri="http://schemas.openxmlformats.org/drawingml/2006/picture">
                <pic:pic>
                  <pic:nvPicPr>
                    <pic:cNvPr id="0" name="03_dashboard.png"/>
                    <pic:cNvPicPr/>
                  </pic:nvPicPr>
                  <pic:blipFill>
                    <a:blip r:embed="rId20"/>
                    <a:stretch>
                      <a:fillRect/>
                    </a:stretch>
                  </pic:blipFill>
                  <pic:spPr>
                    <a:xfrm>
                      <a:off x="0" y="0"/>
                      <a:ext cx="5220000" cy="3670312"/>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12. Tablero ICA del administrador.</w:t>
      </w:r>
    </w:p>
    <w:p>
      <w:pPr>
        <w:spacing w:after="80" w:before="0" w:line="360" w:lineRule="auto"/>
        <w:ind w:firstLine="0"/>
        <w:jc w:val="center"/>
      </w:pPr>
      <w:r>
        <w:drawing>
          <wp:inline xmlns:a="http://schemas.openxmlformats.org/drawingml/2006/main" xmlns:pic="http://schemas.openxmlformats.org/drawingml/2006/picture">
            <wp:extent cx="5220000" cy="3670312"/>
            <wp:docPr id="13" name="Picture 13"/>
            <wp:cNvGraphicFramePr>
              <a:graphicFrameLocks noChangeAspect="1"/>
            </wp:cNvGraphicFramePr>
            <a:graphic>
              <a:graphicData uri="http://schemas.openxmlformats.org/drawingml/2006/picture">
                <pic:pic>
                  <pic:nvPicPr>
                    <pic:cNvPr id="0" name="18_dashboard_productor.png"/>
                    <pic:cNvPicPr/>
                  </pic:nvPicPr>
                  <pic:blipFill>
                    <a:blip r:embed="rId21"/>
                    <a:stretch>
                      <a:fillRect/>
                    </a:stretch>
                  </pic:blipFill>
                  <pic:spPr>
                    <a:xfrm>
                      <a:off x="0" y="0"/>
                      <a:ext cx="5220000" cy="3670312"/>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13. Tablero ICA del productor.</w:t>
      </w:r>
    </w:p>
    <w:p>
      <w:pPr>
        <w:spacing w:after="160" w:before="0" w:line="360" w:lineRule="auto"/>
        <w:ind w:firstLine="0"/>
        <w:jc w:val="both"/>
      </w:pPr>
      <w:r>
        <w:rPr>
          <w:rFonts w:ascii="Times New Roman" w:hAnsi="Times New Roman" w:eastAsia="Times New Roman"/>
          <w:b/>
          <w:i w:val="0"/>
          <w:color w:val="000000"/>
          <w:sz w:val="24"/>
        </w:rPr>
        <w:t>Predios</w:t>
      </w:r>
    </w:p>
    <w:p>
      <w:pPr>
        <w:spacing w:after="160" w:before="0" w:line="360" w:lineRule="auto"/>
        <w:ind w:firstLine="709"/>
        <w:jc w:val="both"/>
      </w:pPr>
      <w:r>
        <w:rPr>
          <w:rFonts w:ascii="Times New Roman" w:hAnsi="Times New Roman" w:eastAsia="Times New Roman"/>
          <w:b w:val="0"/>
          <w:i w:val="0"/>
          <w:color w:val="000000"/>
          <w:sz w:val="24"/>
        </w:rPr>
        <w:t>Listado y formulario de unidad productiva: nombre, RUV, hectáreas, latitud, longitud, fuente de agua, suelo, departamento y municipio. El dueño se toma de la sesión.</w:t>
      </w:r>
    </w:p>
    <w:p>
      <w:pPr>
        <w:spacing w:after="80" w:before="0" w:line="360" w:lineRule="auto"/>
        <w:ind w:firstLine="0"/>
        <w:jc w:val="center"/>
      </w:pPr>
      <w:r>
        <w:drawing>
          <wp:inline xmlns:a="http://schemas.openxmlformats.org/drawingml/2006/main" xmlns:pic="http://schemas.openxmlformats.org/drawingml/2006/picture">
            <wp:extent cx="5220000" cy="3670312"/>
            <wp:docPr id="14" name="Picture 14"/>
            <wp:cNvGraphicFramePr>
              <a:graphicFrameLocks noChangeAspect="1"/>
            </wp:cNvGraphicFramePr>
            <a:graphic>
              <a:graphicData uri="http://schemas.openxmlformats.org/drawingml/2006/picture">
                <pic:pic>
                  <pic:nvPicPr>
                    <pic:cNvPr id="0" name="04_predios.png"/>
                    <pic:cNvPicPr/>
                  </pic:nvPicPr>
                  <pic:blipFill>
                    <a:blip r:embed="rId22"/>
                    <a:stretch>
                      <a:fillRect/>
                    </a:stretch>
                  </pic:blipFill>
                  <pic:spPr>
                    <a:xfrm>
                      <a:off x="0" y="0"/>
                      <a:ext cx="5220000" cy="3670312"/>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14. Listado de predios.</w:t>
      </w:r>
    </w:p>
    <w:p>
      <w:pPr>
        <w:spacing w:after="80" w:before="0" w:line="360" w:lineRule="auto"/>
        <w:ind w:firstLine="0"/>
        <w:jc w:val="center"/>
      </w:pPr>
      <w:r>
        <w:drawing>
          <wp:inline xmlns:a="http://schemas.openxmlformats.org/drawingml/2006/main" xmlns:pic="http://schemas.openxmlformats.org/drawingml/2006/picture">
            <wp:extent cx="5220000" cy="3670312"/>
            <wp:docPr id="15" name="Picture 15"/>
            <wp:cNvGraphicFramePr>
              <a:graphicFrameLocks noChangeAspect="1"/>
            </wp:cNvGraphicFramePr>
            <a:graphic>
              <a:graphicData uri="http://schemas.openxmlformats.org/drawingml/2006/picture">
                <pic:pic>
                  <pic:nvPicPr>
                    <pic:cNvPr id="0" name="05_predio_editar.png"/>
                    <pic:cNvPicPr/>
                  </pic:nvPicPr>
                  <pic:blipFill>
                    <a:blip r:embed="rId23"/>
                    <a:stretch>
                      <a:fillRect/>
                    </a:stretch>
                  </pic:blipFill>
                  <pic:spPr>
                    <a:xfrm>
                      <a:off x="0" y="0"/>
                      <a:ext cx="5220000" cy="3670312"/>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15. Edición de predio.</w:t>
      </w:r>
    </w:p>
    <w:p>
      <w:pPr>
        <w:spacing w:after="80" w:before="0" w:line="360" w:lineRule="auto"/>
        <w:ind w:firstLine="0"/>
        <w:jc w:val="center"/>
      </w:pPr>
      <w:r>
        <w:drawing>
          <wp:inline xmlns:a="http://schemas.openxmlformats.org/drawingml/2006/main" xmlns:pic="http://schemas.openxmlformats.org/drawingml/2006/picture">
            <wp:extent cx="5220000" cy="3670312"/>
            <wp:docPr id="16" name="Picture 16"/>
            <wp:cNvGraphicFramePr>
              <a:graphicFrameLocks noChangeAspect="1"/>
            </wp:cNvGraphicFramePr>
            <a:graphic>
              <a:graphicData uri="http://schemas.openxmlformats.org/drawingml/2006/picture">
                <pic:pic>
                  <pic:nvPicPr>
                    <pic:cNvPr id="0" name="06_predio_nuevo.png"/>
                    <pic:cNvPicPr/>
                  </pic:nvPicPr>
                  <pic:blipFill>
                    <a:blip r:embed="rId24"/>
                    <a:stretch>
                      <a:fillRect/>
                    </a:stretch>
                  </pic:blipFill>
                  <pic:spPr>
                    <a:xfrm>
                      <a:off x="0" y="0"/>
                      <a:ext cx="5220000" cy="3670312"/>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16. Alta de predio.</w:t>
      </w:r>
    </w:p>
    <w:p>
      <w:pPr>
        <w:spacing w:after="160" w:before="0" w:line="360" w:lineRule="auto"/>
        <w:ind w:firstLine="0"/>
        <w:jc w:val="both"/>
      </w:pPr>
      <w:r>
        <w:rPr>
          <w:rFonts w:ascii="Times New Roman" w:hAnsi="Times New Roman" w:eastAsia="Times New Roman"/>
          <w:b/>
          <w:i w:val="0"/>
          <w:color w:val="000000"/>
          <w:sz w:val="24"/>
        </w:rPr>
        <w:t>Animales</w:t>
      </w:r>
    </w:p>
    <w:p>
      <w:pPr>
        <w:spacing w:after="160" w:before="0" w:line="360" w:lineRule="auto"/>
        <w:ind w:firstLine="709"/>
        <w:jc w:val="both"/>
      </w:pPr>
      <w:r>
        <w:rPr>
          <w:rFonts w:ascii="Times New Roman" w:hAnsi="Times New Roman" w:eastAsia="Times New Roman"/>
          <w:b w:val="0"/>
          <w:i w:val="0"/>
          <w:color w:val="000000"/>
          <w:sz w:val="24"/>
        </w:rPr>
        <w:t>Inventario con filtros (en riesgo, sin IBA, en umbral). El alta diferencia especie: cornamenta y cerca eléctrica en rumiantes; etapa y enriquecimiento en porcinos. El detalle muestra anillo IBA, dominios y el historial de evaluaciones.</w:t>
      </w:r>
    </w:p>
    <w:p>
      <w:pPr>
        <w:spacing w:after="80" w:before="0" w:line="360" w:lineRule="auto"/>
        <w:ind w:firstLine="0"/>
        <w:jc w:val="center"/>
      </w:pPr>
      <w:r>
        <w:drawing>
          <wp:inline xmlns:a="http://schemas.openxmlformats.org/drawingml/2006/main" xmlns:pic="http://schemas.openxmlformats.org/drawingml/2006/picture">
            <wp:extent cx="5220000" cy="3670312"/>
            <wp:docPr id="17" name="Picture 17"/>
            <wp:cNvGraphicFramePr>
              <a:graphicFrameLocks noChangeAspect="1"/>
            </wp:cNvGraphicFramePr>
            <a:graphic>
              <a:graphicData uri="http://schemas.openxmlformats.org/drawingml/2006/picture">
                <pic:pic>
                  <pic:nvPicPr>
                    <pic:cNvPr id="0" name="07_animales.png"/>
                    <pic:cNvPicPr/>
                  </pic:nvPicPr>
                  <pic:blipFill>
                    <a:blip r:embed="rId25"/>
                    <a:stretch>
                      <a:fillRect/>
                    </a:stretch>
                  </pic:blipFill>
                  <pic:spPr>
                    <a:xfrm>
                      <a:off x="0" y="0"/>
                      <a:ext cx="5220000" cy="3670312"/>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17. Inventario animal con IBA.</w:t>
      </w:r>
    </w:p>
    <w:p>
      <w:pPr>
        <w:spacing w:after="80" w:before="0" w:line="360" w:lineRule="auto"/>
        <w:ind w:firstLine="0"/>
        <w:jc w:val="center"/>
      </w:pPr>
      <w:r>
        <w:drawing>
          <wp:inline xmlns:a="http://schemas.openxmlformats.org/drawingml/2006/main" xmlns:pic="http://schemas.openxmlformats.org/drawingml/2006/picture">
            <wp:extent cx="5220000" cy="3670312"/>
            <wp:docPr id="18" name="Picture 18"/>
            <wp:cNvGraphicFramePr>
              <a:graphicFrameLocks noChangeAspect="1"/>
            </wp:cNvGraphicFramePr>
            <a:graphic>
              <a:graphicData uri="http://schemas.openxmlformats.org/drawingml/2006/picture">
                <pic:pic>
                  <pic:nvPicPr>
                    <pic:cNvPr id="0" name="10_animal_nuevo.png"/>
                    <pic:cNvPicPr/>
                  </pic:nvPicPr>
                  <pic:blipFill>
                    <a:blip r:embed="rId26"/>
                    <a:stretch>
                      <a:fillRect/>
                    </a:stretch>
                  </pic:blipFill>
                  <pic:spPr>
                    <a:xfrm>
                      <a:off x="0" y="0"/>
                      <a:ext cx="5220000" cy="3670312"/>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18. Alta de animal.</w:t>
      </w:r>
    </w:p>
    <w:p>
      <w:pPr>
        <w:spacing w:after="80" w:before="0" w:line="360" w:lineRule="auto"/>
        <w:ind w:firstLine="0"/>
        <w:jc w:val="center"/>
      </w:pPr>
      <w:r>
        <w:drawing>
          <wp:inline xmlns:a="http://schemas.openxmlformats.org/drawingml/2006/main" xmlns:pic="http://schemas.openxmlformats.org/drawingml/2006/picture">
            <wp:extent cx="5220000" cy="3670312"/>
            <wp:docPr id="19" name="Picture 19"/>
            <wp:cNvGraphicFramePr>
              <a:graphicFrameLocks noChangeAspect="1"/>
            </wp:cNvGraphicFramePr>
            <a:graphic>
              <a:graphicData uri="http://schemas.openxmlformats.org/drawingml/2006/picture">
                <pic:pic>
                  <pic:nvPicPr>
                    <pic:cNvPr id="0" name="08_animal_detalle.png"/>
                    <pic:cNvPicPr/>
                  </pic:nvPicPr>
                  <pic:blipFill>
                    <a:blip r:embed="rId27"/>
                    <a:stretch>
                      <a:fillRect/>
                    </a:stretch>
                  </pic:blipFill>
                  <pic:spPr>
                    <a:xfrm>
                      <a:off x="0" y="0"/>
                      <a:ext cx="5220000" cy="3670312"/>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19. Detalle de animal e IBA.</w:t>
      </w:r>
    </w:p>
    <w:p>
      <w:pPr>
        <w:spacing w:after="160" w:before="0" w:line="360" w:lineRule="auto"/>
        <w:ind w:firstLine="0"/>
        <w:jc w:val="both"/>
      </w:pPr>
      <w:r>
        <w:rPr>
          <w:rFonts w:ascii="Times New Roman" w:hAnsi="Times New Roman" w:eastAsia="Times New Roman"/>
          <w:b/>
          <w:i w:val="0"/>
          <w:color w:val="000000"/>
          <w:sz w:val="24"/>
        </w:rPr>
        <w:t>Evaluación de bienestar</w:t>
      </w:r>
    </w:p>
    <w:p>
      <w:pPr>
        <w:spacing w:after="160" w:before="0" w:line="360" w:lineRule="auto"/>
        <w:ind w:firstLine="709"/>
        <w:jc w:val="both"/>
      </w:pPr>
      <w:r>
        <w:rPr>
          <w:rFonts w:ascii="Times New Roman" w:hAnsi="Times New Roman" w:eastAsia="Times New Roman"/>
          <w:b w:val="0"/>
          <w:i w:val="0"/>
          <w:color w:val="000000"/>
          <w:sz w:val="24"/>
        </w:rPr>
        <w:t>Formulario de las cinco libertades. Al guardar, el cliente calcula nutrición, entorno, salud, conducta, estado mental, IBA, THI, nivel de estrés y hallazgos (cama deficiente, calor, vacunación, espacio). Esas reglas disparan alertas sin intervención manual.</w:t>
      </w:r>
    </w:p>
    <w:p>
      <w:pPr>
        <w:spacing w:after="80" w:before="0" w:line="360" w:lineRule="auto"/>
        <w:ind w:firstLine="0"/>
        <w:jc w:val="center"/>
      </w:pPr>
      <w:r>
        <w:drawing>
          <wp:inline xmlns:a="http://schemas.openxmlformats.org/drawingml/2006/main" xmlns:pic="http://schemas.openxmlformats.org/drawingml/2006/picture">
            <wp:extent cx="5220000" cy="3670312"/>
            <wp:docPr id="20" name="Picture 20"/>
            <wp:cNvGraphicFramePr>
              <a:graphicFrameLocks noChangeAspect="1"/>
            </wp:cNvGraphicFramePr>
            <a:graphic>
              <a:graphicData uri="http://schemas.openxmlformats.org/drawingml/2006/picture">
                <pic:pic>
                  <pic:nvPicPr>
                    <pic:cNvPr id="0" name="09_evaluacion.png"/>
                    <pic:cNvPicPr/>
                  </pic:nvPicPr>
                  <pic:blipFill>
                    <a:blip r:embed="rId28"/>
                    <a:stretch>
                      <a:fillRect/>
                    </a:stretch>
                  </pic:blipFill>
                  <pic:spPr>
                    <a:xfrm>
                      <a:off x="0" y="0"/>
                      <a:ext cx="5220000" cy="3670312"/>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20. Registro de evaluación ICA.</w:t>
      </w:r>
    </w:p>
    <w:p>
      <w:pPr>
        <w:spacing w:after="160" w:before="0" w:line="360" w:lineRule="auto"/>
        <w:ind w:firstLine="0"/>
        <w:jc w:val="both"/>
      </w:pPr>
      <w:r>
        <w:rPr>
          <w:rFonts w:ascii="Times New Roman" w:hAnsi="Times New Roman" w:eastAsia="Times New Roman"/>
          <w:b/>
          <w:i w:val="0"/>
          <w:color w:val="000000"/>
          <w:sz w:val="24"/>
        </w:rPr>
        <w:t>Simulación de eventos discretos</w:t>
      </w:r>
    </w:p>
    <w:p>
      <w:pPr>
        <w:spacing w:after="160" w:before="0" w:line="360" w:lineRule="auto"/>
        <w:ind w:firstLine="709"/>
        <w:jc w:val="both"/>
      </w:pPr>
      <w:r>
        <w:rPr>
          <w:rFonts w:ascii="Times New Roman" w:hAnsi="Times New Roman" w:eastAsia="Times New Roman"/>
          <w:b w:val="0"/>
          <w:i w:val="0"/>
          <w:color w:val="000000"/>
          <w:sz w:val="24"/>
        </w:rPr>
        <w:t>El actor nombra el escenario, elige animal, tipo de alimentación (pastoreo, pastoreo suplementado, concentrado, ración mixta, lactancia), ambiente (condición normal, sequía, ola de calor, mejora de instalaciones, restricción de alimento) y horizonte en días. El resultado muestra peso final, IBA proyectado, si el peso objetivo se alcanzó en el horizonte, la fecha de IBA ≥ 80, la gráfica de trayectoria y los eventos discretos (cambio de etapa, hito ICA, incidente sanitario, caída de bienestar).</w:t>
      </w:r>
    </w:p>
    <w:p>
      <w:pPr>
        <w:spacing w:after="80" w:before="0" w:line="360" w:lineRule="auto"/>
        <w:ind w:firstLine="0"/>
        <w:jc w:val="center"/>
      </w:pPr>
      <w:r>
        <w:drawing>
          <wp:inline xmlns:a="http://schemas.openxmlformats.org/drawingml/2006/main" xmlns:pic="http://schemas.openxmlformats.org/drawingml/2006/picture">
            <wp:extent cx="5220000" cy="3670312"/>
            <wp:docPr id="21" name="Picture 21"/>
            <wp:cNvGraphicFramePr>
              <a:graphicFrameLocks noChangeAspect="1"/>
            </wp:cNvGraphicFramePr>
            <a:graphic>
              <a:graphicData uri="http://schemas.openxmlformats.org/drawingml/2006/picture">
                <pic:pic>
                  <pic:nvPicPr>
                    <pic:cNvPr id="0" name="11_simulacion.png"/>
                    <pic:cNvPicPr/>
                  </pic:nvPicPr>
                  <pic:blipFill>
                    <a:blip r:embed="rId29"/>
                    <a:stretch>
                      <a:fillRect/>
                    </a:stretch>
                  </pic:blipFill>
                  <pic:spPr>
                    <a:xfrm>
                      <a:off x="0" y="0"/>
                      <a:ext cx="5220000" cy="3670312"/>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21. Alta y listado de escenarios de simulación.</w:t>
      </w:r>
    </w:p>
    <w:p>
      <w:pPr>
        <w:spacing w:after="80" w:before="0" w:line="360" w:lineRule="auto"/>
        <w:ind w:firstLine="0"/>
        <w:jc w:val="center"/>
      </w:pPr>
      <w:r>
        <w:drawing>
          <wp:inline xmlns:a="http://schemas.openxmlformats.org/drawingml/2006/main" xmlns:pic="http://schemas.openxmlformats.org/drawingml/2006/picture">
            <wp:extent cx="5220000" cy="3670312"/>
            <wp:docPr id="22" name="Picture 22"/>
            <wp:cNvGraphicFramePr>
              <a:graphicFrameLocks noChangeAspect="1"/>
            </wp:cNvGraphicFramePr>
            <a:graphic>
              <a:graphicData uri="http://schemas.openxmlformats.org/drawingml/2006/picture">
                <pic:pic>
                  <pic:nvPicPr>
                    <pic:cNvPr id="0" name="12_simulacion_detalle.png"/>
                    <pic:cNvPicPr/>
                  </pic:nvPicPr>
                  <pic:blipFill>
                    <a:blip r:embed="rId30"/>
                    <a:stretch>
                      <a:fillRect/>
                    </a:stretch>
                  </pic:blipFill>
                  <pic:spPr>
                    <a:xfrm>
                      <a:off x="0" y="0"/>
                      <a:ext cx="5220000" cy="3670312"/>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22. Trayectoria de peso e IBA y eventos discretos.</w:t>
      </w:r>
    </w:p>
    <w:p>
      <w:pPr>
        <w:spacing w:after="200" w:before="200" w:line="360" w:lineRule="auto"/>
        <w:ind w:firstLine="0"/>
        <w:jc w:val="left"/>
      </w:pPr>
      <w:r>
        <w:rPr>
          <w:rFonts w:ascii="Times New Roman" w:hAnsi="Times New Roman" w:eastAsia="Times New Roman"/>
          <w:b/>
          <w:i w:val="0"/>
          <w:color w:val="000000"/>
          <w:sz w:val="26"/>
        </w:rPr>
        <w:t>11.3. Módulo de reportes</w:t>
      </w:r>
    </w:p>
    <w:p>
      <w:pPr>
        <w:spacing w:after="160" w:before="0" w:line="360" w:lineRule="auto"/>
        <w:ind w:firstLine="709"/>
        <w:jc w:val="both"/>
      </w:pPr>
      <w:r>
        <w:rPr>
          <w:rFonts w:ascii="Times New Roman" w:hAnsi="Times New Roman" w:eastAsia="Times New Roman"/>
          <w:b w:val="0"/>
          <w:i w:val="0"/>
          <w:color w:val="000000"/>
          <w:sz w:val="24"/>
        </w:rPr>
        <w:t>El reporte de predio concentra IBA medio y el estado de cada animal (chapa, especie, último IBA y fecha). Está pensado para impresión o PDF desde el navegador, como evidencia de monitoreo ICA, no como un motor BI separado.</w:t>
      </w:r>
    </w:p>
    <w:p>
      <w:pPr>
        <w:spacing w:after="80" w:before="0" w:line="360" w:lineRule="auto"/>
        <w:ind w:firstLine="0"/>
        <w:jc w:val="center"/>
      </w:pPr>
      <w:r>
        <w:drawing>
          <wp:inline xmlns:a="http://schemas.openxmlformats.org/drawingml/2006/main" xmlns:pic="http://schemas.openxmlformats.org/drawingml/2006/picture">
            <wp:extent cx="5220000" cy="3670312"/>
            <wp:docPr id="23" name="Picture 23"/>
            <wp:cNvGraphicFramePr>
              <a:graphicFrameLocks noChangeAspect="1"/>
            </wp:cNvGraphicFramePr>
            <a:graphic>
              <a:graphicData uri="http://schemas.openxmlformats.org/drawingml/2006/picture">
                <pic:pic>
                  <pic:nvPicPr>
                    <pic:cNvPr id="0" name="13_reportes.png"/>
                    <pic:cNvPicPr/>
                  </pic:nvPicPr>
                  <pic:blipFill>
                    <a:blip r:embed="rId31"/>
                    <a:stretch>
                      <a:fillRect/>
                    </a:stretch>
                  </pic:blipFill>
                  <pic:spPr>
                    <a:xfrm>
                      <a:off x="0" y="0"/>
                      <a:ext cx="5220000" cy="3670312"/>
                    </a:xfrm>
                    <a:prstGeom prst="rect"/>
                  </pic:spPr>
                </pic:pic>
              </a:graphicData>
            </a:graphic>
          </wp:inline>
        </w:drawing>
      </w:r>
    </w:p>
    <w:p>
      <w:pPr>
        <w:spacing w:after="240" w:before="0" w:line="360" w:lineRule="auto"/>
        <w:ind w:firstLine="0"/>
        <w:jc w:val="center"/>
      </w:pPr>
      <w:r>
        <w:rPr>
          <w:rFonts w:ascii="Times New Roman" w:hAnsi="Times New Roman" w:eastAsia="Times New Roman"/>
          <w:b w:val="0"/>
          <w:i/>
          <w:color w:val="000000"/>
          <w:sz w:val="22"/>
        </w:rPr>
        <w:t>Ilustración 23. Reporte ICA por predio.</w:t>
      </w:r>
    </w:p>
    <w:p>
      <w:pPr>
        <w:spacing w:after="200" w:before="280" w:line="360" w:lineRule="auto"/>
        <w:ind w:firstLine="0"/>
        <w:jc w:val="left"/>
      </w:pPr>
      <w:r>
        <w:rPr>
          <w:rFonts w:ascii="Times New Roman" w:hAnsi="Times New Roman" w:eastAsia="Times New Roman"/>
          <w:b/>
          <w:i w:val="0"/>
          <w:color w:val="000000"/>
          <w:sz w:val="28"/>
        </w:rPr>
        <w:t>12. Pruebas del sistema</w:t>
      </w:r>
    </w:p>
    <w:p>
      <w:pPr>
        <w:spacing w:after="160" w:before="0" w:line="360" w:lineRule="auto"/>
        <w:ind w:firstLine="709"/>
        <w:jc w:val="both"/>
      </w:pPr>
      <w:r>
        <w:rPr>
          <w:rFonts w:ascii="Times New Roman" w:hAnsi="Times New Roman" w:eastAsia="Times New Roman"/>
          <w:b w:val="0"/>
          <w:i w:val="0"/>
          <w:color w:val="000000"/>
          <w:sz w:val="24"/>
        </w:rPr>
        <w:t>Se documentan escenarios de prueba de aceptación sobre el prototipo desplegado, en la línea del trabajo guía (recorrer cada módulo con resultado esperado). Ambiente: Chrome, escritorio 1280 × 900, URL https://animal-welfare-platform-vepq.vercel.app/, datos de semilla en Supabase.</w:t>
      </w:r>
    </w:p>
    <w:p>
      <w:pPr>
        <w:spacing w:after="200" w:before="200" w:line="360" w:lineRule="auto"/>
        <w:ind w:firstLine="0"/>
        <w:jc w:val="left"/>
      </w:pPr>
      <w:r>
        <w:rPr>
          <w:rFonts w:ascii="Times New Roman" w:hAnsi="Times New Roman" w:eastAsia="Times New Roman"/>
          <w:b/>
          <w:i w:val="0"/>
          <w:color w:val="000000"/>
          <w:sz w:val="26"/>
        </w:rPr>
        <w:t>12.1. Escenarios de prueba</w:t>
      </w:r>
    </w:p>
    <w:tbl>
      <w:tblPr>
        <w:tblW w:type="auto" w:w="0"/>
        <w:jc w:val="center"/>
        <w:tblLook w:firstColumn="1" w:firstRow="1" w:lastColumn="0" w:lastRow="0" w:noHBand="0" w:noVBand="1" w:val="04A0"/>
      </w:tblPr>
      <w:tblGrid>
        <w:gridCol w:w="1824"/>
        <w:gridCol w:w="1824"/>
        <w:gridCol w:w="1824"/>
        <w:gridCol w:w="1824"/>
        <w:gridCol w:w="1824"/>
      </w:tblGrid>
      <w:tr>
        <w:tc>
          <w:tcPr>
            <w:tcW w:type="dxa" w:w="1824"/>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ID</w:t>
            </w:r>
          </w:p>
        </w:tc>
        <w:tc>
          <w:tcPr>
            <w:tcW w:type="dxa" w:w="1824"/>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Escenario</w:t>
            </w:r>
          </w:p>
        </w:tc>
        <w:tc>
          <w:tcPr>
            <w:tcW w:type="dxa" w:w="1824"/>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Pasos</w:t>
            </w:r>
          </w:p>
        </w:tc>
        <w:tc>
          <w:tcPr>
            <w:tcW w:type="dxa" w:w="1824"/>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Resultado esperado</w:t>
            </w:r>
          </w:p>
        </w:tc>
        <w:tc>
          <w:tcPr>
            <w:tcW w:type="dxa" w:w="1824"/>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Resultado</w:t>
            </w:r>
          </w:p>
        </w:tc>
      </w:tr>
      <w:tr>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EP-01</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Login administrador</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Abrir /login; admin@farm.local / Admin123!; Entrar</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Tablero ICA con IBA medio y menú inferior</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Satisfactorio</w:t>
            </w:r>
          </w:p>
        </w:tc>
      </w:tr>
      <w:tr>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EP-02</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Login inválido</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Correo o clave incorrectos</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Mensaje de credenciales y se permanece en login</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Satisfactorio</w:t>
            </w:r>
          </w:p>
        </w:tc>
      </w:tr>
      <w:tr>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EP-03</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Registro sin rol admin</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Abrir /register; revisar selector de rol</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Solo Productor y Veterinario</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Satisfactorio</w:t>
            </w:r>
          </w:p>
        </w:tc>
      </w:tr>
      <w:tr>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EP-04</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Tablero y alertas</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Tras login, revisar Inicio</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Anillo IBA, cola de riesgo y alertas con fecha d MMM, y</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Satisfactorio</w:t>
            </w:r>
          </w:p>
        </w:tc>
      </w:tr>
      <w:tr>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EP-05</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Listar predios</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Pestaña Predios</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Predios semilla (El Recuerdo, La Esperanza) o los del dueño</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Satisfactorio</w:t>
            </w:r>
          </w:p>
        </w:tc>
      </w:tr>
      <w:tr>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EP-06</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Editar predio</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Abrir un predio; conservar datos; guardar</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Vuelve al listado; datos persistidos</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Satisfactorio</w:t>
            </w:r>
          </w:p>
        </w:tc>
      </w:tr>
      <w:tr>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EP-07</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Inventario animal</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Pestaña Animales; filtrar Sin IBA / en riesgo</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Listado con chapa, especie e IBA cuando existe</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Satisfactorio</w:t>
            </w:r>
          </w:p>
        </w:tc>
      </w:tr>
      <w:tr>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EP-08</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Detalle e IBA</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Abrir un animal evaluado</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Anillo IBA, dominios e historial</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Satisfactorio</w:t>
            </w:r>
          </w:p>
        </w:tc>
      </w:tr>
      <w:tr>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EP-09</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Evaluación</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Abrir formulario de evaluación; revisar campos de libertades</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Formulario completo; al guardar recalcula IBA (verificado en flujo de desarrollo)</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Satisfactorio</w:t>
            </w:r>
          </w:p>
        </w:tc>
      </w:tr>
      <w:tr>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EP-10</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Simulación</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Simulación → escenario existente o nuevo</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Listado; detalle con peso, IBA, gráfica y eventos</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Satisfactorio</w:t>
            </w:r>
          </w:p>
        </w:tc>
      </w:tr>
      <w:tr>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EP-11</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Reporte</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Cuenta → Reportes de predio</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IBA medio y animales del predio</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Satisfactorio</w:t>
            </w:r>
          </w:p>
        </w:tc>
      </w:tr>
      <w:tr>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EP-12</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CRUD usuarios</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Cuenta → Usuarios y roles → listar / editar / nuevo</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Tres usuarios semilla; formulario de edición y alta</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Satisfactorio</w:t>
            </w:r>
          </w:p>
        </w:tc>
      </w:tr>
      <w:tr>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EP-13</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Bloqueo de /app/users</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Login productor; ir a #/app/users</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Redirección a Cuenta; sin botón Usuarios y roles</w:t>
            </w:r>
          </w:p>
        </w:tc>
        <w:tc>
          <w:tcPr>
            <w:tcW w:type="dxa" w:w="1824"/>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Satisfactorio</w:t>
            </w:r>
          </w:p>
        </w:tc>
      </w:tr>
      <w:tr>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EP-14</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Cerrar sesión</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Cuenta → Cerrar sesión</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Vuelve a login; /app exige autenticación</w:t>
            </w:r>
          </w:p>
        </w:tc>
        <w:tc>
          <w:tcPr>
            <w:tcW w:type="dxa" w:w="1824"/>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Satisfactorio</w:t>
            </w:r>
          </w:p>
        </w:tc>
      </w:tr>
    </w:tbl>
    <w:p/>
    <w:p>
      <w:pPr>
        <w:spacing w:after="240" w:before="0" w:line="360" w:lineRule="auto"/>
        <w:ind w:firstLine="0"/>
        <w:jc w:val="center"/>
      </w:pPr>
      <w:r>
        <w:rPr>
          <w:rFonts w:ascii="Times New Roman" w:hAnsi="Times New Roman" w:eastAsia="Times New Roman"/>
          <w:b w:val="0"/>
          <w:i/>
          <w:color w:val="000000"/>
          <w:sz w:val="22"/>
        </w:rPr>
        <w:t>Tabla. Escenarios de prueba de aceptación del prototipo en Vercel.</w:t>
      </w:r>
    </w:p>
    <w:p>
      <w:pPr>
        <w:spacing w:after="200" w:before="200" w:line="360" w:lineRule="auto"/>
        <w:ind w:firstLine="0"/>
        <w:jc w:val="left"/>
      </w:pPr>
      <w:r>
        <w:rPr>
          <w:rFonts w:ascii="Times New Roman" w:hAnsi="Times New Roman" w:eastAsia="Times New Roman"/>
          <w:b/>
          <w:i w:val="0"/>
          <w:color w:val="000000"/>
          <w:sz w:val="26"/>
        </w:rPr>
        <w:t>12.2. Observación de políticas RLS</w:t>
      </w:r>
    </w:p>
    <w:p>
      <w:pPr>
        <w:spacing w:after="160" w:before="0" w:line="360" w:lineRule="auto"/>
        <w:ind w:firstLine="709"/>
        <w:jc w:val="both"/>
      </w:pPr>
      <w:r>
        <w:rPr>
          <w:rFonts w:ascii="Times New Roman" w:hAnsi="Times New Roman" w:eastAsia="Times New Roman"/>
          <w:b w:val="0"/>
          <w:i w:val="0"/>
          <w:color w:val="000000"/>
          <w:sz w:val="24"/>
        </w:rPr>
        <w:t>El listado de perfiles para el administrador funciona con la política `is_staff()`. La actualización de un perfil ajeno requiere `is_admin()` (`supabase/admin-policies.sql`). Si el proyecto Supabase se creó con el esquema anterior, el administrador puede ver usuarios y fallar al guardar cambios de terceros hasta aplicar ese parche. No es un defecto de la interfaz: es una precondición de base de datos documentada en el README.</w:t>
      </w:r>
    </w:p>
    <w:p>
      <w:pPr>
        <w:spacing w:after="200" w:before="200" w:line="360" w:lineRule="auto"/>
        <w:ind w:firstLine="0"/>
        <w:jc w:val="left"/>
      </w:pPr>
      <w:r>
        <w:rPr>
          <w:rFonts w:ascii="Times New Roman" w:hAnsi="Times New Roman" w:eastAsia="Times New Roman"/>
          <w:b/>
          <w:i w:val="0"/>
          <w:color w:val="000000"/>
          <w:sz w:val="26"/>
        </w:rPr>
        <w:t>12.3. Limitaciones del prototipo (alcance real)</w:t>
      </w:r>
    </w:p>
    <w:p>
      <w:pPr>
        <w:spacing w:after="160" w:before="0" w:line="360" w:lineRule="auto"/>
        <w:ind w:firstLine="709"/>
        <w:jc w:val="both"/>
      </w:pPr>
      <w:r>
        <w:rPr>
          <w:rFonts w:ascii="Times New Roman" w:hAnsi="Times New Roman" w:eastAsia="Times New Roman"/>
          <w:b w:val="0"/>
          <w:i w:val="0"/>
          <w:color w:val="000000"/>
          <w:sz w:val="24"/>
        </w:rPr>
        <w:t>No hay backend Spring Boot ni API documentada con Swagger. No hay Firebase ni Cloudinary. El borrado de usuarios en nube no se hace desde la PWA. El registro público no crea administradores. La simulación es un modelo determinista in silico, no un entrenamiento de red neuronal. El IBA es un índice ponderado de las cinco libertades, no un clasificador de machine learning. Estas precisiones evitan atribuir al prototipo una infraestructura que no se construyó.</w:t>
      </w:r>
    </w:p>
    <w:p>
      <w:pPr>
        <w:spacing w:after="200" w:before="280" w:line="360" w:lineRule="auto"/>
        <w:ind w:firstLine="0"/>
        <w:jc w:val="left"/>
      </w:pPr>
      <w:r>
        <w:rPr>
          <w:rFonts w:ascii="Times New Roman" w:hAnsi="Times New Roman" w:eastAsia="Times New Roman"/>
          <w:b/>
          <w:i w:val="0"/>
          <w:color w:val="000000"/>
          <w:sz w:val="28"/>
        </w:rPr>
        <w:t>18. Anexos</w:t>
      </w:r>
    </w:p>
    <w:p>
      <w:pPr>
        <w:spacing w:after="200" w:before="200" w:line="360" w:lineRule="auto"/>
        <w:ind w:firstLine="0"/>
        <w:jc w:val="left"/>
      </w:pPr>
      <w:r>
        <w:rPr>
          <w:rFonts w:ascii="Times New Roman" w:hAnsi="Times New Roman" w:eastAsia="Times New Roman"/>
          <w:b/>
          <w:i w:val="0"/>
          <w:color w:val="000000"/>
          <w:sz w:val="26"/>
        </w:rPr>
        <w:t>Anexo 1. Diccionario de datos</w:t>
      </w:r>
    </w:p>
    <w:p>
      <w:pPr>
        <w:spacing w:after="160" w:before="0" w:line="360" w:lineRule="auto"/>
        <w:ind w:firstLine="709"/>
        <w:jc w:val="both"/>
      </w:pPr>
      <w:r>
        <w:rPr>
          <w:rFonts w:ascii="Times New Roman" w:hAnsi="Times New Roman" w:eastAsia="Times New Roman"/>
          <w:b w:val="0"/>
          <w:i w:val="0"/>
          <w:color w:val="000000"/>
          <w:sz w:val="24"/>
        </w:rPr>
        <w:t>El diccionario describe las tablas de PostgreSQL del esquema `public` en Supabase. Los tipos corresponden al SQL desplegado. PK = llave primaria; FK = llave foránea. Las contraseñas no se guardan en `profiles`: viven en `auth.users` (esquema de Auth).</w:t>
      </w:r>
    </w:p>
    <w:p>
      <w:pPr>
        <w:spacing w:after="80" w:before="0" w:line="360" w:lineRule="auto"/>
        <w:ind w:firstLine="0"/>
        <w:jc w:val="both"/>
      </w:pPr>
      <w:r>
        <w:rPr>
          <w:rFonts w:ascii="Times New Roman" w:hAnsi="Times New Roman" w:eastAsia="Times New Roman"/>
          <w:b/>
          <w:i w:val="0"/>
          <w:color w:val="000000"/>
          <w:sz w:val="24"/>
        </w:rPr>
        <w:t>Tabla profiles</w:t>
      </w:r>
    </w:p>
    <w:tbl>
      <w:tblPr>
        <w:tblW w:type="auto" w:w="0"/>
        <w:jc w:val="center"/>
        <w:tblLook w:firstColumn="1" w:firstRow="1" w:lastColumn="0" w:lastRow="0" w:noHBand="0" w:noVBand="1" w:val="04A0"/>
      </w:tblPr>
      <w:tblGrid>
        <w:gridCol w:w="2280"/>
        <w:gridCol w:w="2280"/>
        <w:gridCol w:w="2280"/>
        <w:gridCol w:w="2280"/>
      </w:tblGrid>
      <w:tr>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Campo</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Tipo</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Descripción</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Restricción</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Identificador del usuario</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PK, FK auth.users</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full_name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Nombre completo</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email</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Correo de acceso</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 UNIQUE</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document_id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Cédula o tarjeta profesional</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phone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Teléfono de contacto</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Opcional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role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PRODUCER | VETERINARIAN | ADMINISTRATOR</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 CHECK</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created_at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timestamptz</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Fecha de alta</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DEFAULT now()</w:t>
            </w:r>
          </w:p>
        </w:tc>
      </w:tr>
    </w:tbl>
    <w:p/>
    <w:p>
      <w:pPr>
        <w:spacing w:after="80" w:before="0" w:line="360" w:lineRule="auto"/>
        <w:ind w:firstLine="0"/>
        <w:jc w:val="both"/>
      </w:pPr>
      <w:r>
        <w:rPr>
          <w:rFonts w:ascii="Times New Roman" w:hAnsi="Times New Roman" w:eastAsia="Times New Roman"/>
          <w:b/>
          <w:i w:val="0"/>
          <w:color w:val="000000"/>
          <w:sz w:val="24"/>
        </w:rPr>
        <w:t>Tabla farms</w:t>
      </w:r>
    </w:p>
    <w:tbl>
      <w:tblPr>
        <w:tblW w:type="auto" w:w="0"/>
        <w:jc w:val="center"/>
        <w:tblLook w:firstColumn="1" w:firstRow="1" w:lastColumn="0" w:lastRow="0" w:noHBand="0" w:noVBand="1" w:val="04A0"/>
      </w:tblPr>
      <w:tblGrid>
        <w:gridCol w:w="2280"/>
        <w:gridCol w:w="2280"/>
        <w:gridCol w:w="2280"/>
        <w:gridCol w:w="2280"/>
      </w:tblGrid>
      <w:tr>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Campo</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Tipo</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Descripción</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Restricción</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Identificador del predio</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PK</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owner_id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Dueño del predio</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FK profiles, 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name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Nombre del predio</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vaccination_registry</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Registro único de vacunación (RUV)</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hectares</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numeric</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Extensión en hectáreas</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latitude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numeric</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Latitud GPS</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longitude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numeric</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Longitud GPS</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water_source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Pozo, río, acueducto, jagüey, nacimiento</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soil_type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Tipo de suelo</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Opcional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department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Departamento</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Opcional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municipality</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Municipio</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Opcional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created_at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timestamptz</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Fecha de registro</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DEFAULT now()</w:t>
            </w:r>
          </w:p>
        </w:tc>
      </w:tr>
    </w:tbl>
    <w:p/>
    <w:p>
      <w:pPr>
        <w:spacing w:after="80" w:before="0" w:line="360" w:lineRule="auto"/>
        <w:ind w:firstLine="0"/>
        <w:jc w:val="both"/>
      </w:pPr>
      <w:r>
        <w:rPr>
          <w:rFonts w:ascii="Times New Roman" w:hAnsi="Times New Roman" w:eastAsia="Times New Roman"/>
          <w:b/>
          <w:i w:val="0"/>
          <w:color w:val="000000"/>
          <w:sz w:val="24"/>
        </w:rPr>
        <w:t>Tabla animals</w:t>
      </w:r>
    </w:p>
    <w:tbl>
      <w:tblPr>
        <w:tblW w:type="auto" w:w="0"/>
        <w:jc w:val="center"/>
        <w:tblLook w:firstColumn="1" w:firstRow="1" w:lastColumn="0" w:lastRow="0" w:noHBand="0" w:noVBand="1" w:val="04A0"/>
      </w:tblPr>
      <w:tblGrid>
        <w:gridCol w:w="2280"/>
        <w:gridCol w:w="2280"/>
        <w:gridCol w:w="2280"/>
        <w:gridCol w:w="2280"/>
      </w:tblGrid>
      <w:tr>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Campo</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Tipo</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Descripción</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Restricción</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Identificador del animal</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PK</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farm_id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Predio al que pertenece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FK farms, 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tag_id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Chapa o arete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 UNIQUE (farm_id, tag_id)</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species</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CATTLE | GOAT | SWINE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breed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Raza</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birth_date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date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Fecha de nacimiento</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sex</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MALE | FEMALE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initial_weight_kg</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numeric</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Peso inicial (kg)</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current_weight_kg</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numeric</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Peso actual (kg)</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reproductive_status</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Estado reproductivo</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purpose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MEAT | MILK | DUAL_PURPOSE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horn_type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Cornamenta (rumiantes)</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Opcional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electric_fence_associated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boolean</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Cerca eléctrica asociada</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Opcional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swine_stage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Etapa porcina</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Opcional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environmental_enrichment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boolean</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Enriquecimiento ambiental</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Opcional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created_at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timestamptz</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Fecha de alta</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DEFAULT now()</w:t>
            </w:r>
          </w:p>
        </w:tc>
      </w:tr>
    </w:tbl>
    <w:p/>
    <w:p>
      <w:pPr>
        <w:spacing w:after="80" w:before="0" w:line="360" w:lineRule="auto"/>
        <w:ind w:firstLine="0"/>
        <w:jc w:val="both"/>
      </w:pPr>
      <w:r>
        <w:rPr>
          <w:rFonts w:ascii="Times New Roman" w:hAnsi="Times New Roman" w:eastAsia="Times New Roman"/>
          <w:b/>
          <w:i w:val="0"/>
          <w:color w:val="000000"/>
          <w:sz w:val="24"/>
        </w:rPr>
        <w:t>Tabla welfare_records</w:t>
      </w:r>
    </w:p>
    <w:tbl>
      <w:tblPr>
        <w:tblW w:type="auto" w:w="0"/>
        <w:jc w:val="center"/>
        <w:tblLook w:firstColumn="1" w:firstRow="1" w:lastColumn="0" w:lastRow="0" w:noHBand="0" w:noVBand="1" w:val="04A0"/>
      </w:tblPr>
      <w:tblGrid>
        <w:gridCol w:w="2280"/>
        <w:gridCol w:w="2280"/>
        <w:gridCol w:w="2280"/>
        <w:gridCol w:w="2280"/>
      </w:tblGrid>
      <w:tr>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Campo</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Tipo</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Descripción</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Restricción</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Identificador de la evaluación</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PK</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animal_id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Animal evaluado</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FK animals</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evaluator_id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Quien evalúa</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FK profiles</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recorded_at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timestamptz</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Momento de la captura</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body_condition_score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int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Condición corporal 1–5</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hydration_times_per_day</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int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Tomas de agua al día</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bedding_status</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Estado de cama / descanso</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shade_percentage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int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Sombra disponible (%)</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ambient_temperature_c</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numeric</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Temperatura ambiente (°C)</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relative_humidity</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int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Humedad relativa (%)</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lameness</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Cojera</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skin_lesions</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boolean</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Lesiones en piel</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vaccination_up_to_date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boolean</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Vacunación al día</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space_per_animal_m2</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numeric</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Espacio por animal (m²)</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social_interaction</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Interacción social</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handling_quality</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Calidad del manejo</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notes</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Observaciones</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Opcional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nutrition_score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numeric</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Puntaje nutrición</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Calculado</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environment_score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numeric</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Puntaje entorno</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Calculado</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health_score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numeric</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Puntaje salud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Calculado</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behavior_score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numeric</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Puntaje conducta</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Calculado</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mental_score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numeric</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Puntaje estado mental</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Calculado</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welfare_index</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numeric</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IBA compuesto 0–100</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Calculado</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compliance_level</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COMPLIANT | ATTENTION | NON_COMPLIANT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Calculado</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temperature_humidity_index</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numeric</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THI</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Calculado</w:t>
            </w:r>
          </w:p>
        </w:tc>
      </w:tr>
    </w:tbl>
    <w:p/>
    <w:p>
      <w:pPr>
        <w:spacing w:after="80" w:before="0" w:line="360" w:lineRule="auto"/>
        <w:ind w:firstLine="0"/>
        <w:jc w:val="both"/>
      </w:pPr>
      <w:r>
        <w:rPr>
          <w:rFonts w:ascii="Times New Roman" w:hAnsi="Times New Roman" w:eastAsia="Times New Roman"/>
          <w:b/>
          <w:i w:val="0"/>
          <w:color w:val="000000"/>
          <w:sz w:val="24"/>
        </w:rPr>
        <w:t>Tabla compliance_findings</w:t>
      </w:r>
    </w:p>
    <w:tbl>
      <w:tblPr>
        <w:tblW w:type="auto" w:w="0"/>
        <w:jc w:val="center"/>
        <w:tblLook w:firstColumn="1" w:firstRow="1" w:lastColumn="0" w:lastRow="0" w:noHBand="0" w:noVBand="1" w:val="04A0"/>
      </w:tblPr>
      <w:tblGrid>
        <w:gridCol w:w="2280"/>
        <w:gridCol w:w="2280"/>
        <w:gridCol w:w="2280"/>
        <w:gridCol w:w="2280"/>
      </w:tblGrid>
      <w:tr>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Campo</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Tipo</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Descripción</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Restricción</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Identificador del hallazgo</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PK</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welfare_record_id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Evaluación origen</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FK welfare_records</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code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Código (HEAT_STRESS, LOW_WELFARE_INDEX, …)</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domain</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NUTRITION | ENVIRONMENT | HEALTH | BEHAVIOR | MENTAL</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severity</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LOW | MEDIUM | HIGH | CRITICAL</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bl>
    <w:p/>
    <w:p>
      <w:pPr>
        <w:spacing w:after="80" w:before="0" w:line="360" w:lineRule="auto"/>
        <w:ind w:firstLine="0"/>
        <w:jc w:val="both"/>
      </w:pPr>
      <w:r>
        <w:rPr>
          <w:rFonts w:ascii="Times New Roman" w:hAnsi="Times New Roman" w:eastAsia="Times New Roman"/>
          <w:b/>
          <w:i w:val="0"/>
          <w:color w:val="000000"/>
          <w:sz w:val="24"/>
        </w:rPr>
        <w:t>Tabla welfare_photos</w:t>
      </w:r>
    </w:p>
    <w:tbl>
      <w:tblPr>
        <w:tblW w:type="auto" w:w="0"/>
        <w:jc w:val="center"/>
        <w:tblLook w:firstColumn="1" w:firstRow="1" w:lastColumn="0" w:lastRow="0" w:noHBand="0" w:noVBand="1" w:val="04A0"/>
      </w:tblPr>
      <w:tblGrid>
        <w:gridCol w:w="2280"/>
        <w:gridCol w:w="2280"/>
        <w:gridCol w:w="2280"/>
        <w:gridCol w:w="2280"/>
      </w:tblGrid>
      <w:tr>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Campo</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Tipo</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Descripción</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Restricción</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Identificador de la foto</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PK</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welfare_record_id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Evaluación asociada</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FK welfare_records</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file_name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Nombre original del archivo</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content_type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MIME (image/jpeg, …)</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storage_path</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Ruta en el bucket welfare-photos</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created_at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timestamptz</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Fecha de carga</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DEFAULT now()</w:t>
            </w:r>
          </w:p>
        </w:tc>
      </w:tr>
    </w:tbl>
    <w:p/>
    <w:p>
      <w:pPr>
        <w:spacing w:after="80" w:before="0" w:line="360" w:lineRule="auto"/>
        <w:ind w:firstLine="0"/>
        <w:jc w:val="both"/>
      </w:pPr>
      <w:r>
        <w:rPr>
          <w:rFonts w:ascii="Times New Roman" w:hAnsi="Times New Roman" w:eastAsia="Times New Roman"/>
          <w:b/>
          <w:i w:val="0"/>
          <w:color w:val="000000"/>
          <w:sz w:val="24"/>
        </w:rPr>
        <w:t>Tabla alerts</w:t>
      </w:r>
    </w:p>
    <w:tbl>
      <w:tblPr>
        <w:tblW w:type="auto" w:w="0"/>
        <w:jc w:val="center"/>
        <w:tblLook w:firstColumn="1" w:firstRow="1" w:lastColumn="0" w:lastRow="0" w:noHBand="0" w:noVBand="1" w:val="04A0"/>
      </w:tblPr>
      <w:tblGrid>
        <w:gridCol w:w="2280"/>
        <w:gridCol w:w="2280"/>
        <w:gridCol w:w="2280"/>
        <w:gridCol w:w="2280"/>
      </w:tblGrid>
      <w:tr>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Campo</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Tipo</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Descripción</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Restricción</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Identificador de la alerta</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PK</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farm_id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Predio</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FK farms</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animal_id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Animal, si aplica</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FK animals, opcional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severity</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Severidad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code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Código de regla</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acknowledged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boolean</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Vista por el usuario</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DEFAULT false</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created_at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timestamptz</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Fecha de generación</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DEFAULT now()</w:t>
            </w:r>
          </w:p>
        </w:tc>
      </w:tr>
    </w:tbl>
    <w:p/>
    <w:p>
      <w:pPr>
        <w:spacing w:after="80" w:before="0" w:line="360" w:lineRule="auto"/>
        <w:ind w:firstLine="0"/>
        <w:jc w:val="both"/>
      </w:pPr>
      <w:r>
        <w:rPr>
          <w:rFonts w:ascii="Times New Roman" w:hAnsi="Times New Roman" w:eastAsia="Times New Roman"/>
          <w:b/>
          <w:i w:val="0"/>
          <w:color w:val="000000"/>
          <w:sz w:val="24"/>
        </w:rPr>
        <w:t>Tabla simulation_runs</w:t>
      </w:r>
    </w:p>
    <w:tbl>
      <w:tblPr>
        <w:tblW w:type="auto" w:w="0"/>
        <w:jc w:val="center"/>
        <w:tblLook w:firstColumn="1" w:firstRow="1" w:lastColumn="0" w:lastRow="0" w:noHBand="0" w:noVBand="1" w:val="04A0"/>
      </w:tblPr>
      <w:tblGrid>
        <w:gridCol w:w="2280"/>
        <w:gridCol w:w="2280"/>
        <w:gridCol w:w="2280"/>
        <w:gridCol w:w="2280"/>
      </w:tblGrid>
      <w:tr>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Campo</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Tipo</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Descripción</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Restricción</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Identificador de la corrida</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PK</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farm_id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Predio del animal</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FK farms</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animal_id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Animal simulado</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FK animals</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created_by_id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Autor de la corrida</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FK profiles</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name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Nombre del escenario</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feed_type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Tipo de alimentación</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scenario</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Escenario ambiental</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horizon_days</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int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Horizonte de proyección</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14–365</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start_date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date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Fecha de inicio simulada</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estimated_compliance_date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date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Primera fecha con IBA ≥ 80</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Opcional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estimated_target_weight_date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date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Fecha de peso objetivo ICA</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Opcional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final_weight_kg</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numeric</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Peso al final del horizonte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final_welfare_index</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numeric</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IBA al final del horizonte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created_at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timestamptz</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Fecha de ejecución</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DEFAULT now()</w:t>
            </w:r>
          </w:p>
        </w:tc>
      </w:tr>
    </w:tbl>
    <w:p/>
    <w:p>
      <w:pPr>
        <w:spacing w:after="80" w:before="0" w:line="360" w:lineRule="auto"/>
        <w:ind w:firstLine="0"/>
        <w:jc w:val="both"/>
      </w:pPr>
      <w:r>
        <w:rPr>
          <w:rFonts w:ascii="Times New Roman" w:hAnsi="Times New Roman" w:eastAsia="Times New Roman"/>
          <w:b/>
          <w:i w:val="0"/>
          <w:color w:val="000000"/>
          <w:sz w:val="24"/>
        </w:rPr>
        <w:t>Tabla simulation_snapshots</w:t>
      </w:r>
    </w:p>
    <w:tbl>
      <w:tblPr>
        <w:tblW w:type="auto" w:w="0"/>
        <w:jc w:val="center"/>
        <w:tblLook w:firstColumn="1" w:firstRow="1" w:lastColumn="0" w:lastRow="0" w:noHBand="0" w:noVBand="1" w:val="04A0"/>
      </w:tblPr>
      <w:tblGrid>
        <w:gridCol w:w="2280"/>
        <w:gridCol w:w="2280"/>
        <w:gridCol w:w="2280"/>
        <w:gridCol w:w="2280"/>
      </w:tblGrid>
      <w:tr>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Campo</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Tipo</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Descripción</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Restricción</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Identificador del corte diario</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PK</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simulation_run_id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Corrida padre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FK simulation_runs</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day_index</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int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Día 0…n del horizonte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simulated_date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date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Fecha simulada</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weight_kg</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numeric</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Peso proyectado</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average_daily_gain_kg</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numeric</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GDP del día</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welfare_index</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numeric</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IBA del día</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production_stage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Etapa productiva</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ica_weight_target_reached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boolean</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Ya alcanzó peso objetivo</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bl>
    <w:p/>
    <w:p>
      <w:pPr>
        <w:spacing w:after="80" w:before="0" w:line="360" w:lineRule="auto"/>
        <w:ind w:firstLine="0"/>
        <w:jc w:val="both"/>
      </w:pPr>
      <w:r>
        <w:rPr>
          <w:rFonts w:ascii="Times New Roman" w:hAnsi="Times New Roman" w:eastAsia="Times New Roman"/>
          <w:b/>
          <w:i w:val="0"/>
          <w:color w:val="000000"/>
          <w:sz w:val="24"/>
        </w:rPr>
        <w:t>Tabla simulation_events</w:t>
      </w:r>
    </w:p>
    <w:tbl>
      <w:tblPr>
        <w:tblW w:type="auto" w:w="0"/>
        <w:jc w:val="center"/>
        <w:tblLook w:firstColumn="1" w:firstRow="1" w:lastColumn="0" w:lastRow="0" w:noHBand="0" w:noVBand="1" w:val="04A0"/>
      </w:tblPr>
      <w:tblGrid>
        <w:gridCol w:w="2280"/>
        <w:gridCol w:w="2280"/>
        <w:gridCol w:w="2280"/>
        <w:gridCol w:w="2280"/>
      </w:tblGrid>
      <w:tr>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Campo</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Tipo</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Descripción</w:t>
            </w:r>
          </w:p>
        </w:tc>
        <w:tc>
          <w:tcPr>
            <w:tcW w:type="dxa" w:w="2280"/>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Restricción</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Identificador del evento</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PK</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simulation_run_id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uuid</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Corrida padre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FK simulation_runs</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day_index</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int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Día del evento</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event_date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date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Fecha del evento</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event_type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STAGE_TRANSITION | HEALTH_INCIDENT | ICA_CHECKPOINT | WEIGHT_TARGET | WELFARE_DROP</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NOT NULL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from_stage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Etapa origen</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Opcional</w:t>
            </w:r>
          </w:p>
        </w:tc>
      </w:tr>
      <w:tr>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to_stage</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text</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Etapa destino</w:t>
            </w:r>
          </w:p>
        </w:tc>
        <w:tc>
          <w:tcPr>
            <w:tcW w:type="dxa" w:w="2280"/>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Opcional</w:t>
            </w:r>
          </w:p>
        </w:tc>
      </w:tr>
      <w:tr>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related_value</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numeric</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Valor asociado (peso, IBA, …)</w:t>
            </w:r>
          </w:p>
        </w:tc>
        <w:tc>
          <w:tcPr>
            <w:tcW w:type="dxa" w:w="2280"/>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Opcional</w:t>
            </w:r>
          </w:p>
        </w:tc>
      </w:tr>
    </w:tbl>
    <w:p/>
    <w:p>
      <w:pPr>
        <w:spacing w:after="160" w:before="0" w:line="360" w:lineRule="auto"/>
        <w:ind w:firstLine="0"/>
        <w:jc w:val="both"/>
      </w:pPr>
      <w:r>
        <w:rPr>
          <w:rFonts w:ascii="Times New Roman" w:hAnsi="Times New Roman" w:eastAsia="Times New Roman"/>
          <w:b/>
          <w:i w:val="0"/>
          <w:color w:val="000000"/>
          <w:sz w:val="24"/>
        </w:rPr>
        <w:t>Catálogos fijos de interfaz (no son tablas editables)</w:t>
      </w:r>
    </w:p>
    <w:p>
      <w:pPr>
        <w:spacing w:after="160" w:before="0" w:line="360" w:lineRule="auto"/>
        <w:ind w:firstLine="709"/>
        <w:jc w:val="both"/>
      </w:pPr>
      <w:r>
        <w:rPr>
          <w:rFonts w:ascii="Times New Roman" w:hAnsi="Times New Roman" w:eastAsia="Times New Roman"/>
          <w:b w:val="0"/>
          <w:i w:val="0"/>
          <w:color w:val="000000"/>
          <w:sz w:val="24"/>
        </w:rPr>
        <w:t>Especie, sexo, propósito, estado reproductivo, fuente de agua, etapa porcina, cornamenta, cama, interacción social, manejo, cojera, alimentación, escenario ambiental, cumplimiento, rol, estrés calórico, dominio ICA y tipo de evento viven en `src/app/core/labels.ts`. Se documentan como dominios de valor, no como entidades CRUD.</w:t>
      </w:r>
    </w:p>
    <w:p>
      <w:pPr>
        <w:spacing w:after="200" w:before="200" w:line="360" w:lineRule="auto"/>
        <w:ind w:firstLine="0"/>
        <w:jc w:val="left"/>
      </w:pPr>
      <w:r>
        <w:rPr>
          <w:rFonts w:ascii="Times New Roman" w:hAnsi="Times New Roman" w:eastAsia="Times New Roman"/>
          <w:b/>
          <w:i w:val="0"/>
          <w:color w:val="000000"/>
          <w:sz w:val="26"/>
        </w:rPr>
        <w:t>Anexo 2. Manual breve de usuario</w:t>
      </w:r>
    </w:p>
    <w:p>
      <w:pPr>
        <w:spacing w:after="160" w:before="0" w:line="360" w:lineRule="auto"/>
        <w:ind w:firstLine="709"/>
        <w:jc w:val="both"/>
      </w:pPr>
      <w:r>
        <w:rPr>
          <w:rFonts w:ascii="Times New Roman" w:hAnsi="Times New Roman" w:eastAsia="Times New Roman"/>
          <w:b w:val="0"/>
          <w:i w:val="0"/>
          <w:color w:val="000000"/>
          <w:sz w:val="24"/>
        </w:rPr>
        <w:t>Navegadores: Chrome 120 o posterior, Edge o Safari actual. Resolución mínima recomendada: 375 px de ancho (móvil) y 1280 px (escritorio). La PWA se abre en https://animal-welfare-platform-vepq.vercel.app/.</w:t>
      </w:r>
    </w:p>
    <w:p>
      <w:pPr>
        <w:spacing w:after="160" w:before="0" w:line="360" w:lineRule="auto"/>
        <w:ind w:firstLine="0"/>
        <w:jc w:val="both"/>
      </w:pPr>
      <w:r>
        <w:rPr>
          <w:rFonts w:ascii="Times New Roman" w:hAnsi="Times New Roman" w:eastAsia="Times New Roman"/>
          <w:b w:val="0"/>
          <w:i w:val="0"/>
          <w:color w:val="000000"/>
          <w:sz w:val="24"/>
        </w:rPr>
        <w:t>1. Ingrese con una cuenta de demostración o cree una cuenta de productor/veterinario.</w:t>
      </w:r>
    </w:p>
    <w:p>
      <w:pPr>
        <w:spacing w:after="160" w:before="0" w:line="360" w:lineRule="auto"/>
        <w:ind w:firstLine="0"/>
        <w:jc w:val="both"/>
      </w:pPr>
      <w:r>
        <w:rPr>
          <w:rFonts w:ascii="Times New Roman" w:hAnsi="Times New Roman" w:eastAsia="Times New Roman"/>
          <w:b w:val="0"/>
          <w:i w:val="0"/>
          <w:color w:val="000000"/>
          <w:sz w:val="24"/>
        </w:rPr>
        <w:t>2. En Inicio revise IBA, prioridad y alertas. Marque vistas las que ya atendió.</w:t>
      </w:r>
    </w:p>
    <w:p>
      <w:pPr>
        <w:spacing w:after="160" w:before="0" w:line="360" w:lineRule="auto"/>
        <w:ind w:firstLine="0"/>
        <w:jc w:val="both"/>
      </w:pPr>
      <w:r>
        <w:rPr>
          <w:rFonts w:ascii="Times New Roman" w:hAnsi="Times New Roman" w:eastAsia="Times New Roman"/>
          <w:b w:val="0"/>
          <w:i w:val="0"/>
          <w:color w:val="000000"/>
          <w:sz w:val="24"/>
        </w:rPr>
        <w:t>3. En Predios registre la unidad productiva (RUV, hectáreas, GPS y agua).</w:t>
      </w:r>
    </w:p>
    <w:p>
      <w:pPr>
        <w:spacing w:after="160" w:before="0" w:line="360" w:lineRule="auto"/>
        <w:ind w:firstLine="0"/>
        <w:jc w:val="both"/>
      </w:pPr>
      <w:r>
        <w:rPr>
          <w:rFonts w:ascii="Times New Roman" w:hAnsi="Times New Roman" w:eastAsia="Times New Roman"/>
          <w:b w:val="0"/>
          <w:i w:val="0"/>
          <w:color w:val="000000"/>
          <w:sz w:val="24"/>
        </w:rPr>
        <w:t>4. En Animales dé de alta la chapa y complete los campos de la especie.</w:t>
      </w:r>
    </w:p>
    <w:p>
      <w:pPr>
        <w:spacing w:after="160" w:before="0" w:line="360" w:lineRule="auto"/>
        <w:ind w:firstLine="0"/>
        <w:jc w:val="both"/>
      </w:pPr>
      <w:r>
        <w:rPr>
          <w:rFonts w:ascii="Times New Roman" w:hAnsi="Times New Roman" w:eastAsia="Times New Roman"/>
          <w:b w:val="0"/>
          <w:i w:val="0"/>
          <w:color w:val="000000"/>
          <w:sz w:val="24"/>
        </w:rPr>
        <w:t>5. En el detalle del animal capture la evaluación de las cinco libertades. El IBA se calcula al guardar.</w:t>
      </w:r>
    </w:p>
    <w:p>
      <w:pPr>
        <w:spacing w:after="160" w:before="0" w:line="360" w:lineRule="auto"/>
        <w:ind w:firstLine="0"/>
        <w:jc w:val="both"/>
      </w:pPr>
      <w:r>
        <w:rPr>
          <w:rFonts w:ascii="Times New Roman" w:hAnsi="Times New Roman" w:eastAsia="Times New Roman"/>
          <w:b w:val="0"/>
          <w:i w:val="0"/>
          <w:color w:val="000000"/>
          <w:sz w:val="24"/>
        </w:rPr>
        <w:t>6. En Simulación proyecte dieta y clima; abra el detalle para ver trayectoria y hitos ICA.</w:t>
      </w:r>
    </w:p>
    <w:p>
      <w:pPr>
        <w:spacing w:after="160" w:before="0" w:line="360" w:lineRule="auto"/>
        <w:ind w:firstLine="0"/>
        <w:jc w:val="both"/>
      </w:pPr>
      <w:r>
        <w:rPr>
          <w:rFonts w:ascii="Times New Roman" w:hAnsi="Times New Roman" w:eastAsia="Times New Roman"/>
          <w:b w:val="0"/>
          <w:i w:val="0"/>
          <w:color w:val="000000"/>
          <w:sz w:val="24"/>
        </w:rPr>
        <w:t>7. En Cuenta abra Reportes de predio para imprimir. Si es administrador, gestione Usuarios y roles.</w:t>
      </w:r>
    </w:p>
    <w:p>
      <w:pPr>
        <w:spacing w:after="160" w:before="0" w:line="360" w:lineRule="auto"/>
        <w:ind w:firstLine="0"/>
        <w:jc w:val="both"/>
      </w:pPr>
      <w:r>
        <w:rPr>
          <w:rFonts w:ascii="Times New Roman" w:hAnsi="Times New Roman" w:eastAsia="Times New Roman"/>
          <w:b w:val="0"/>
          <w:i w:val="0"/>
          <w:color w:val="000000"/>
          <w:sz w:val="24"/>
        </w:rPr>
        <w:t>8. Cierre sesión al terminar.</w:t>
      </w:r>
    </w:p>
    <w:p>
      <w:pPr>
        <w:spacing w:after="200" w:before="200" w:line="360" w:lineRule="auto"/>
        <w:ind w:firstLine="0"/>
        <w:jc w:val="left"/>
      </w:pPr>
      <w:r>
        <w:rPr>
          <w:rFonts w:ascii="Times New Roman" w:hAnsi="Times New Roman" w:eastAsia="Times New Roman"/>
          <w:b/>
          <w:i w:val="0"/>
          <w:color w:val="000000"/>
          <w:sz w:val="26"/>
        </w:rPr>
        <w:t>Anexo 3. Ubicación del código y del esquema</w:t>
      </w:r>
    </w:p>
    <w:p>
      <w:pPr>
        <w:spacing w:after="160" w:before="0" w:line="360" w:lineRule="auto"/>
        <w:ind w:firstLine="0"/>
        <w:jc w:val="both"/>
      </w:pPr>
      <w:r>
        <w:rPr>
          <w:rFonts w:ascii="Times New Roman" w:hAnsi="Times New Roman" w:eastAsia="Times New Roman"/>
          <w:b w:val="0"/>
          <w:i w:val="0"/>
          <w:color w:val="000000"/>
          <w:sz w:val="24"/>
        </w:rPr>
        <w:t>Repositorio: https://github.com/davidrgj/animal-welfare-platform. Esquema: `supabase/schema.sql`. Semilla: `supabase/seed.sql`. Políticas admin: `supabase/admin-policies.sql`. El IBA está en `src/app/core/welfare-scoring.ts`. El SED está en `src/app/core/simulation.ts`.</w:t>
      </w:r>
    </w:p>
    <w:p>
      <w:pPr>
        <w:spacing w:after="200" w:before="200" w:line="360" w:lineRule="auto"/>
        <w:ind w:firstLine="0"/>
        <w:jc w:val="left"/>
      </w:pPr>
      <w:r>
        <w:rPr>
          <w:rFonts w:ascii="Times New Roman" w:hAnsi="Times New Roman" w:eastAsia="Times New Roman"/>
          <w:b/>
          <w:i w:val="0"/>
          <w:color w:val="000000"/>
          <w:sz w:val="26"/>
        </w:rPr>
        <w:t>Anexo 4. Índice de ilustraciones de este complemento</w:t>
      </w:r>
    </w:p>
    <w:tbl>
      <w:tblPr>
        <w:tblW w:type="auto" w:w="0"/>
        <w:jc w:val="center"/>
        <w:tblLook w:firstColumn="1" w:firstRow="1" w:lastColumn="0" w:lastRow="0" w:noHBand="0" w:noVBand="1" w:val="04A0"/>
      </w:tblPr>
      <w:tblGrid>
        <w:gridCol w:w="4561"/>
        <w:gridCol w:w="4561"/>
      </w:tblGrid>
      <w:tr>
        <w:tc>
          <w:tcPr>
            <w:tcW w:type="dxa" w:w="4561"/>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N.º</w:t>
            </w:r>
          </w:p>
        </w:tc>
        <w:tc>
          <w:tcPr>
            <w:tcW w:type="dxa" w:w="4561"/>
            <w:tcBorders>
              <w:top w:val="single" w:sz="4" w:space="0" w:color="1F4E79"/>
              <w:left w:val="single" w:sz="4" w:space="0" w:color="1F4E79"/>
              <w:bottom w:val="single" w:sz="4" w:space="0" w:color="1F4E79"/>
              <w:right w:val="single" w:sz="4" w:space="0" w:color="1F4E79"/>
            </w:tcBorders>
            <w:shd w:fill="1F4E79" w:val="clear"/>
          </w:tcPr>
          <w:p>
            <w:pPr>
              <w:spacing w:after="40" w:before="40" w:line="240" w:lineRule="auto"/>
              <w:jc w:val="left"/>
            </w:pPr>
            <w:r/>
            <w:r>
              <w:rPr>
                <w:rFonts w:ascii="Times New Roman" w:hAnsi="Times New Roman" w:eastAsia="Times New Roman"/>
                <w:b/>
                <w:i w:val="0"/>
                <w:color w:val="FFFFFF"/>
                <w:sz w:val="18"/>
              </w:rPr>
              <w:t>Ilustración</w:t>
            </w:r>
          </w:p>
        </w:tc>
      </w:tr>
      <w:tr>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1</w:t>
            </w:r>
          </w:p>
        </w:tc>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Diagrama de casos de uso generales</w:t>
            </w:r>
          </w:p>
        </w:tc>
      </w:tr>
      <w:tr>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2</w:t>
            </w:r>
          </w:p>
        </w:tc>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Arquitectura PWA + Supabase</w:t>
            </w:r>
          </w:p>
        </w:tc>
      </w:tr>
      <w:tr>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3</w:t>
            </w:r>
          </w:p>
        </w:tc>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Diagrama de clases</w:t>
            </w:r>
          </w:p>
        </w:tc>
      </w:tr>
      <w:tr>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4</w:t>
            </w:r>
          </w:p>
        </w:tc>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Modelo entidad-relación</w:t>
            </w:r>
          </w:p>
        </w:tc>
      </w:tr>
      <w:tr>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5</w:t>
            </w:r>
          </w:p>
        </w:tc>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Inicio de sesión</w:t>
            </w:r>
          </w:p>
        </w:tc>
      </w:tr>
      <w:tr>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6</w:t>
            </w:r>
          </w:p>
        </w:tc>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Registro público</w:t>
            </w:r>
          </w:p>
        </w:tc>
      </w:tr>
      <w:tr>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7</w:t>
            </w:r>
          </w:p>
        </w:tc>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Cuenta del administrador</w:t>
            </w:r>
          </w:p>
        </w:tc>
      </w:tr>
      <w:tr>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8</w:t>
            </w:r>
          </w:p>
        </w:tc>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Cuenta del productor</w:t>
            </w:r>
          </w:p>
        </w:tc>
      </w:tr>
      <w:tr>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9</w:t>
            </w:r>
          </w:p>
        </w:tc>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Listado de usuarios</w:t>
            </w:r>
          </w:p>
        </w:tc>
      </w:tr>
      <w:tr>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10</w:t>
            </w:r>
          </w:p>
        </w:tc>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Edición de usuario</w:t>
            </w:r>
          </w:p>
        </w:tc>
      </w:tr>
      <w:tr>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11</w:t>
            </w:r>
          </w:p>
        </w:tc>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Alta de usuario</w:t>
            </w:r>
          </w:p>
        </w:tc>
      </w:tr>
      <w:tr>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12</w:t>
            </w:r>
          </w:p>
        </w:tc>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Tablero ICA (administrador)</w:t>
            </w:r>
          </w:p>
        </w:tc>
      </w:tr>
      <w:tr>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13</w:t>
            </w:r>
          </w:p>
        </w:tc>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Tablero ICA (productor)</w:t>
            </w:r>
          </w:p>
        </w:tc>
      </w:tr>
      <w:tr>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14</w:t>
            </w:r>
          </w:p>
        </w:tc>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Listado de predios</w:t>
            </w:r>
          </w:p>
        </w:tc>
      </w:tr>
      <w:tr>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15</w:t>
            </w:r>
          </w:p>
        </w:tc>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Edición de predio</w:t>
            </w:r>
          </w:p>
        </w:tc>
      </w:tr>
      <w:tr>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16</w:t>
            </w:r>
          </w:p>
        </w:tc>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Alta de predio</w:t>
            </w:r>
          </w:p>
        </w:tc>
      </w:tr>
      <w:tr>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17</w:t>
            </w:r>
          </w:p>
        </w:tc>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Inventario animal</w:t>
            </w:r>
          </w:p>
        </w:tc>
      </w:tr>
      <w:tr>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18</w:t>
            </w:r>
          </w:p>
        </w:tc>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Alta de animal</w:t>
            </w:r>
          </w:p>
        </w:tc>
      </w:tr>
      <w:tr>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19</w:t>
            </w:r>
          </w:p>
        </w:tc>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Detalle de animal</w:t>
            </w:r>
          </w:p>
        </w:tc>
      </w:tr>
      <w:tr>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20</w:t>
            </w:r>
          </w:p>
        </w:tc>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Evaluación ICA</w:t>
            </w:r>
          </w:p>
        </w:tc>
      </w:tr>
      <w:tr>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21</w:t>
            </w:r>
          </w:p>
        </w:tc>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Simulación (listado)</w:t>
            </w:r>
          </w:p>
        </w:tc>
      </w:tr>
      <w:tr>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22</w:t>
            </w:r>
          </w:p>
        </w:tc>
        <w:tc>
          <w:tcPr>
            <w:tcW w:type="dxa" w:w="4561"/>
            <w:tcBorders>
              <w:top w:val="single" w:sz="4" w:space="0" w:color="1F4E79"/>
              <w:left w:val="single" w:sz="4" w:space="0" w:color="1F4E79"/>
              <w:bottom w:val="single" w:sz="4" w:space="0" w:color="1F4E79"/>
              <w:right w:val="single" w:sz="4" w:space="0" w:color="1F4E79"/>
            </w:tcBorders>
          </w:tcPr>
          <w:p>
            <w:pPr>
              <w:spacing w:after="40" w:before="40" w:line="240" w:lineRule="auto"/>
              <w:jc w:val="left"/>
            </w:pPr>
            <w:r/>
            <w:r>
              <w:rPr>
                <w:rFonts w:ascii="Times New Roman" w:hAnsi="Times New Roman" w:eastAsia="Times New Roman"/>
                <w:b w:val="0"/>
                <w:i w:val="0"/>
                <w:color w:val="000000"/>
                <w:sz w:val="18"/>
              </w:rPr>
              <w:t>Detalle de simulación</w:t>
            </w:r>
          </w:p>
        </w:tc>
      </w:tr>
      <w:tr>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23</w:t>
            </w:r>
          </w:p>
        </w:tc>
        <w:tc>
          <w:tcPr>
            <w:tcW w:type="dxa" w:w="4561"/>
            <w:tcBorders>
              <w:top w:val="single" w:sz="4" w:space="0" w:color="1F4E79"/>
              <w:left w:val="single" w:sz="4" w:space="0" w:color="1F4E79"/>
              <w:bottom w:val="single" w:sz="4" w:space="0" w:color="1F4E79"/>
              <w:right w:val="single" w:sz="4" w:space="0" w:color="1F4E79"/>
            </w:tcBorders>
            <w:shd w:fill="F3F6FA" w:val="clear"/>
          </w:tcPr>
          <w:p>
            <w:pPr>
              <w:spacing w:after="40" w:before="40" w:line="240" w:lineRule="auto"/>
              <w:jc w:val="left"/>
            </w:pPr>
            <w:r/>
            <w:r>
              <w:rPr>
                <w:rFonts w:ascii="Times New Roman" w:hAnsi="Times New Roman" w:eastAsia="Times New Roman"/>
                <w:b w:val="0"/>
                <w:i w:val="0"/>
                <w:color w:val="000000"/>
                <w:sz w:val="18"/>
              </w:rPr>
              <w:t>Reporte de predio</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