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Calibri" w:cs="Calibri" w:eastAsia="Calibri" w:hAnsi="Calibri"/>
          <w:b/>
          <w:bCs/>
          <w:color w:val="8C4620"/>
          <w:spacing w:val="20"/>
          <w:sz w:val="22"/>
          <w:szCs w:val="22"/>
        </w:rPr>
        <w:t xml:space="preserve">DOCUMENTO ESTRATÉGICO DE PRODUCTO</w:t>
      </w:r>
    </w:p>
    <w:p>
      <w:pPr>
        <w:spacing w:after="60" w:before="120"/>
      </w:pPr>
      <w:r>
        <w:rPr>
          <w:rFonts w:ascii="Cambria" w:cs="Cambria" w:eastAsia="Cambria" w:hAnsi="Cambria"/>
          <w:b/>
          <w:bCs/>
          <w:color w:val="2E2A24"/>
          <w:sz w:val="60"/>
          <w:szCs w:val="60"/>
        </w:rPr>
        <w:t xml:space="preserve">Agenda · Vida Cotidiana</w:t>
      </w:r>
    </w:p>
    <w:p>
      <w:pPr>
        <w:spacing w:after="500" w:before="0"/>
      </w:pPr>
      <w:r>
        <w:rPr>
          <w:rFonts w:ascii="Calibri" w:cs="Calibri" w:eastAsia="Calibri" w:hAnsi="Calibri"/>
          <w:i/>
          <w:iCs/>
          <w:color w:val="6B6459"/>
          <w:sz w:val="24"/>
          <w:szCs w:val="24"/>
        </w:rPr>
        <w:t xml:space="preserve">Fase de Descubrimiento y Estrategia — Visión de producto, investigación de mercado y modelo de negocio</w:t>
      </w:r>
    </w:p>
    <w:p>
      <w:pPr>
        <w:spacing w:after="40"/>
      </w:pPr>
      <w:r>
        <w:rPr>
          <w:rFonts w:ascii="Calibri" w:cs="Calibri" w:eastAsia="Calibri" w:hAnsi="Calibri"/>
          <w:color w:val="2E2A24"/>
          <w:sz w:val="20"/>
          <w:szCs w:val="20"/>
        </w:rPr>
        <w:t xml:space="preserve">Preparado para: David Robles Ruiz</w:t>
      </w:r>
    </w:p>
    <w:p>
      <w:pPr>
        <w:spacing w:after="40"/>
      </w:pPr>
      <w:r>
        <w:rPr>
          <w:rFonts w:ascii="Calibri" w:cs="Calibri" w:eastAsia="Calibri" w:hAnsi="Calibri"/>
          <w:color w:val="6B6459"/>
          <w:sz w:val="20"/>
          <w:szCs w:val="20"/>
        </w:rPr>
        <w:t xml:space="preserve">Rol del documento: Fase 1 de descubrimiento — insumo directo para PRD, roadmap y épicas de desarrollo</w:t>
      </w:r>
    </w:p>
    <w:p>
      <w:pPr>
        <w:spacing w:after="400"/>
      </w:pPr>
      <w:r>
        <w:rPr>
          <w:rFonts w:ascii="Calibri" w:cs="Calibri" w:eastAsia="Calibri" w:hAnsi="Calibri"/>
          <w:color w:val="6B6459"/>
          <w:sz w:val="20"/>
          <w:szCs w:val="20"/>
        </w:rPr>
        <w:t xml:space="preserve">29 de agosto de 2026</w:t>
      </w:r>
    </w:p>
    <w:tbl>
      <w:tblPr>
        <w:tblW w:type="dxa" w:w="9350"/>
        <w:tblBorders>
          <w:top w:val="single" w:color="C4622D" w:sz="4"/>
          <w:left w:val="single" w:color="C4622D" w:sz="24"/>
          <w:bottom w:val="single" w:color="C4622D" w:sz="4"/>
          <w:right w:val="single" w:color="F4EFE6" w:sz="4"/>
          <w:insideH w:val="none" w:color="F4EFE6" w:sz="0"/>
          <w:insideV w:val="none" w:color="F4EFE6" w:sz="0"/>
        </w:tblBorders>
        <w:tblLayout w:type="fixed"/>
      </w:tblPr>
      <w:tblGrid>
        <w:gridCol w:w="9350"/>
      </w:tblGrid>
      <w:tr>
        <w:tc>
          <w:tcPr>
            <w:tcW w:type="dxa" w:w="9350"/>
            <w:shd w:fill="F4EFE6" w:val="clear"/>
            <w:tcMar>
              <w:top w:type="dxa" w:w="160"/>
              <w:left w:type="dxa" w:w="220"/>
              <w:bottom w:type="dxa" w:w="160"/>
              <w:right w:type="dxa" w:w="220"/>
            </w:tcMar>
          </w:tcPr>
          <w:p>
            <w:pPr>
              <w:spacing w:after="60"/>
            </w:pPr>
            <w:r>
              <w:rPr>
                <w:rFonts w:ascii="Calibri" w:cs="Calibri" w:eastAsia="Calibri" w:hAnsi="Calibri"/>
                <w:b/>
                <w:bCs/>
                <w:color w:val="8C4620"/>
                <w:sz w:val="20"/>
                <w:szCs w:val="20"/>
              </w:rPr>
              <w:t xml:space="preserve">Nota metodológica</w:t>
            </w:r>
          </w:p>
          <w:p>
            <w:pPr>
              <w:spacing w:after="60"/>
            </w:pPr>
            <w:r>
              <w:rPr>
                <w:rFonts w:ascii="Calibri" w:cs="Calibri" w:eastAsia="Calibri" w:hAnsi="Calibri"/>
                <w:i w:val="false"/>
                <w:iCs w:val="false"/>
                <w:color w:val="2E2A24"/>
                <w:sz w:val="20"/>
                <w:szCs w:val="20"/>
              </w:rPr>
              <w:t xml:space="preserve">Este documento adopta las convenciones ya usadas en la documentación técnica del proyecto (`AI-CONTEXT.md`): cada funcionalidad se etiqueta </w:t>
            </w:r>
            <w:r>
              <w:rPr>
                <w:rFonts w:ascii="Calibri" w:cs="Calibri" w:eastAsia="Calibri" w:hAnsi="Calibri"/>
                <w:b/>
                <w:bCs/>
                <w:i w:val="false"/>
                <w:iCs w:val="false"/>
                <w:color w:val="2E2A24"/>
                <w:sz w:val="20"/>
                <w:szCs w:val="20"/>
              </w:rPr>
              <w:t xml:space="preserve">EXISTENTE</w:t>
            </w:r>
            <w:r>
              <w:rPr>
                <w:rFonts w:ascii="Calibri" w:cs="Calibri" w:eastAsia="Calibri" w:hAnsi="Calibri"/>
                <w:i w:val="false"/>
                <w:iCs w:val="false"/>
                <w:color w:val="2E2A24"/>
                <w:sz w:val="20"/>
                <w:szCs w:val="20"/>
              </w:rPr>
              <w:t xml:space="preserve"> (implementada o en desarrollo ya aprobado), </w:t>
            </w:r>
            <w:r>
              <w:rPr>
                <w:rFonts w:ascii="Calibri" w:cs="Calibri" w:eastAsia="Calibri" w:hAnsi="Calibri"/>
                <w:b/>
                <w:bCs/>
                <w:i w:val="false"/>
                <w:iCs w:val="false"/>
                <w:color w:val="2E2A24"/>
                <w:sz w:val="20"/>
                <w:szCs w:val="20"/>
              </w:rPr>
              <w:t xml:space="preserve">PROPUESTA</w:t>
            </w:r>
            <w:r>
              <w:rPr>
                <w:rFonts w:ascii="Calibri" w:cs="Calibri" w:eastAsia="Calibri" w:hAnsi="Calibri"/>
                <w:i w:val="false"/>
                <w:iCs w:val="false"/>
                <w:color w:val="2E2A24"/>
                <w:sz w:val="20"/>
                <w:szCs w:val="20"/>
              </w:rPr>
              <w:t xml:space="preserve"> (recomendación de este análisis, todavía no comprometida) o </w:t>
            </w:r>
            <w:r>
              <w:rPr>
                <w:rFonts w:ascii="Calibri" w:cs="Calibri" w:eastAsia="Calibri" w:hAnsi="Calibri"/>
                <w:b/>
                <w:bCs/>
                <w:i w:val="false"/>
                <w:iCs w:val="false"/>
                <w:color w:val="2E2A24"/>
                <w:sz w:val="20"/>
                <w:szCs w:val="20"/>
              </w:rPr>
              <w:t xml:space="preserve">FUTURA</w:t>
            </w:r>
            <w:r>
              <w:rPr>
                <w:rFonts w:ascii="Calibri" w:cs="Calibri" w:eastAsia="Calibri" w:hAnsi="Calibri"/>
                <w:i w:val="false"/>
                <w:iCs w:val="false"/>
                <w:color w:val="2E2A24"/>
                <w:sz w:val="20"/>
                <w:szCs w:val="20"/>
              </w:rPr>
              <w:t xml:space="preserve"> (candidata de una versión posterior, no comprometida). No se inventan datos de mercado: las afirmaciones sobre competidores citan su fuente pública (consultada en agosto de 2026); los objetivos de negocio (conversión, ARPU, LTV) se marcan explícitamente como </w:t>
            </w:r>
            <w:r>
              <w:rPr>
                <w:rFonts w:ascii="Calibri" w:cs="Calibri" w:eastAsia="Calibri" w:hAnsi="Calibri"/>
                <w:b/>
                <w:bCs/>
                <w:i w:val="false"/>
                <w:iCs w:val="false"/>
                <w:color w:val="2E2A24"/>
                <w:sz w:val="20"/>
                <w:szCs w:val="20"/>
              </w:rPr>
              <w:t xml:space="preserve">targets iniciales</w:t>
            </w:r>
            <w:r>
              <w:rPr>
                <w:rFonts w:ascii="Calibri" w:cs="Calibri" w:eastAsia="Calibri" w:hAnsi="Calibri"/>
                <w:i w:val="false"/>
                <w:iCs w:val="false"/>
                <w:color w:val="2E2A24"/>
                <w:sz w:val="20"/>
                <w:szCs w:val="20"/>
              </w:rPr>
              <w:t xml:space="preserve">, no como cifras observadas. Cuando este análisis entra en tensión con una decisión de alcance ya registrada en la documentación del producto, se señala de forma explícita en vez de resolverse en silencio — siguiendo la misma regla que el propio proyecto aplica a sus `DOCUMENTATION_CONFLICT`.</w:t>
            </w:r>
          </w:p>
        </w:tc>
      </w:tr>
    </w:tbl>
    <w:p>
      <w:r>
        <w:br w:type="page"/>
      </w:r>
    </w:p>
    <w:p>
      <w:pPr>
        <w:pStyle w:val="Heading1"/>
        <w:pBdr>
          <w:bottom w:val="single" w:color="C4622D" w:sz="10" w:space="6"/>
        </w:pBdr>
        <w:spacing w:after="240" w:before="200"/>
      </w:pPr>
      <w:r>
        <w:rPr>
          <w:rFonts w:ascii="Cambria" w:cs="Cambria" w:eastAsia="Cambria" w:hAnsi="Cambria"/>
          <w:b/>
          <w:bCs/>
          <w:color w:val="8C4620"/>
          <w:sz w:val="34"/>
          <w:szCs w:val="34"/>
        </w:rPr>
        <w:t xml:space="preserve">1. Visión del Producto y Propuesta de Valor</w:t>
      </w:r>
    </w:p>
    <w:p>
      <w:pPr>
        <w:pStyle w:val="Heading2"/>
        <w:spacing w:after="160" w:before="320"/>
      </w:pPr>
      <w:r>
        <w:rPr>
          <w:rFonts w:ascii="Cambria" w:cs="Cambria" w:eastAsia="Cambria" w:hAnsi="Cambria"/>
          <w:b/>
          <w:bCs/>
          <w:color w:val="2E2A24"/>
          <w:sz w:val="26"/>
          <w:szCs w:val="26"/>
        </w:rPr>
        <w:t xml:space="preserve">1.1 Declaración de visión</w:t>
      </w:r>
    </w:p>
    <w:p>
      <w:pPr>
        <w:spacing w:after="60" w:before="60"/>
      </w:pPr>
      <w:r>
        <w:rPr>
          <w:rFonts w:ascii="Calibri" w:cs="Calibri" w:eastAsia="Calibri" w:hAnsi="Calibri"/>
          <w:b/>
          <w:bCs/>
          <w:color w:val="8C4620"/>
          <w:spacing w:val="12"/>
          <w:sz w:val="16"/>
          <w:szCs w:val="16"/>
        </w:rPr>
        <w:t xml:space="preserve">VISIÓN A 1 AÑO</w:t>
      </w:r>
    </w:p>
    <w:p>
      <w:pPr>
        <w:spacing w:after="160" w:line="300"/>
        <w:jc w:val="left"/>
      </w:pPr>
      <w:r>
        <w:rPr>
          <w:rFonts w:ascii="Calibri" w:cs="Calibri" w:eastAsia="Calibri" w:hAnsi="Calibri"/>
          <w:i w:val="false"/>
          <w:iCs w:val="false"/>
          <w:color w:val="2E2A24"/>
        </w:rPr>
        <w:t xml:space="preserve">En 12 meses, Agenda · Vida Cotidiana es la aplicación donde una persona organiza su día a día real —compromisos personales y laborales, en una sola cuenta con módulos separados— sin sentir que está usando una herramienta de trabajo. Alguien que hoy reparte su vida entre el calendario del teléfono, una lista de tareas, notas sueltas y quizá una agenda de papel puede migrar ese conjunto a una sola app que se siente tan simple como esa agenda física, pero le avisa, le comparte y le organiza automáticamente. La base ya existe: cuenta y recordatorios compartibles (V1) y la navegación dual Personal/Laboral con calendario agregado (V3, en desarrollo). La visión a 1 año es completar esa base con una vista "Hoy" y una identidad visual que hagan sentir esa promesa desde el primer uso, no solo describirla.</w:t>
      </w:r>
    </w:p>
    <w:p>
      <w:pPr>
        <w:spacing w:after="60" w:before="60"/>
      </w:pPr>
      <w:r>
        <w:rPr>
          <w:rFonts w:ascii="Calibri" w:cs="Calibri" w:eastAsia="Calibri" w:hAnsi="Calibri"/>
          <w:b/>
          <w:bCs/>
          <w:color w:val="8C4620"/>
          <w:spacing w:val="12"/>
          <w:sz w:val="16"/>
          <w:szCs w:val="16"/>
        </w:rPr>
        <w:t xml:space="preserve">VISIÓN A 3 AÑOS</w:t>
      </w:r>
    </w:p>
    <w:p>
      <w:pPr>
        <w:spacing w:after="160" w:line="300"/>
        <w:jc w:val="left"/>
      </w:pPr>
      <w:r>
        <w:rPr>
          <w:rFonts w:ascii="Calibri" w:cs="Calibri" w:eastAsia="Calibri" w:hAnsi="Calibri"/>
          <w:i w:val="false"/>
          <w:iCs w:val="false"/>
          <w:color w:val="2E2A24"/>
        </w:rPr>
        <w:t xml:space="preserve">En 3 años, Agenda · Vida Cotidiana es la capa de organización personal de referencia para personas que valoran tanto la función como la estética: el lugar donde su calendario, sus pendientes, su gente y sus proyectos personales y profesionales conviven sin mezclarse. No compite por ser la app más completa —ese es el error de Notion para este público— compite por parecerse a cómo una persona organizada de verdad lleva su vida, con un modelo freemium que financia el producto sin convertirlo en una herramienta empresarial, y con una versión Pro que un porcentaje saludable de usuarios activos paga porque le devuelve tiempo y tranquilidad, no porque el resto del producto esté artificialmente limitado.</w:t>
      </w:r>
    </w:p>
    <w:p>
      <w:pPr>
        <w:spacing w:after="60" w:before="60"/>
      </w:pPr>
      <w:r>
        <w:rPr>
          <w:rFonts w:ascii="Calibri" w:cs="Calibri" w:eastAsia="Calibri" w:hAnsi="Calibri"/>
          <w:b/>
          <w:bCs/>
          <w:color w:val="8C4620"/>
          <w:spacing w:val="12"/>
          <w:sz w:val="16"/>
          <w:szCs w:val="16"/>
        </w:rPr>
        <w:t xml:space="preserve">PROBLEMA FUNDAMENTAL QUE RESUELVE</w:t>
      </w:r>
    </w:p>
    <w:p>
      <w:pPr>
        <w:spacing w:after="160" w:line="300"/>
        <w:jc w:val="left"/>
      </w:pPr>
      <w:r>
        <w:rPr>
          <w:rFonts w:ascii="Calibri" w:cs="Calibri" w:eastAsia="Calibri" w:hAnsi="Calibri"/>
          <w:i w:val="false"/>
          <w:iCs w:val="false"/>
          <w:color w:val="2E2A24"/>
        </w:rPr>
        <w:t xml:space="preserve">La vida de una persona no está dividida en "calendario", "tareas" y "notas" —esas categorías existen porque las aplicaciones actuales están construidas así, no porque reflejen cómo alguien piensa su día. Organizar la vida cotidiana hoy exige usar entre tres y cinco aplicaciones distintas, cada una con su propia lógica, y ninguna distingue "mi vida personal" de "mi vida laboral" como contextos que a veces se cruzan (una reunión ocupa tiempo personal) y a veces no deben mezclarse (una nota de trabajo no debería aparecer junto a la lista del supermercado).</w:t>
      </w:r>
    </w:p>
    <w:p>
      <w:pPr>
        <w:spacing w:after="60" w:before="60"/>
      </w:pPr>
      <w:r>
        <w:rPr>
          <w:rFonts w:ascii="Calibri" w:cs="Calibri" w:eastAsia="Calibri" w:hAnsi="Calibri"/>
          <w:b/>
          <w:bCs/>
          <w:color w:val="8C4620"/>
          <w:spacing w:val="12"/>
          <w:sz w:val="16"/>
          <w:szCs w:val="16"/>
        </w:rPr>
        <w:t xml:space="preserve">LUGAR EN LA RUTINA DIARIA DEL USUARIO</w:t>
      </w:r>
    </w:p>
    <w:p>
      <w:pPr>
        <w:spacing w:after="160" w:line="300"/>
        <w:jc w:val="left"/>
      </w:pPr>
      <w:r>
        <w:rPr>
          <w:rFonts w:ascii="Calibri" w:cs="Calibri" w:eastAsia="Calibri" w:hAnsi="Calibri"/>
          <w:i w:val="false"/>
          <w:iCs w:val="false"/>
          <w:color w:val="2E2A24"/>
        </w:rPr>
        <w:t xml:space="preserve">Dos momentos de uso concretos: la revisión rápida de la mañana ("¿qué tengo hoy, en ambos mundos?") y el cierre del día o de la semana ("¿qué prometí y a quién, qué se me quedó pendiente?"). Es una app de micro-momentos —abrir, resolver, cerrar— no de sesiones largas ni de scroll, coherente con el principio de producto "claridad sobre densidad" ya adoptado en el diseño actual.</w:t>
      </w:r>
    </w:p>
    <w:p>
      <w:pPr>
        <w:spacing w:after="60" w:before="60"/>
      </w:pPr>
      <w:r>
        <w:rPr>
          <w:rFonts w:ascii="Calibri" w:cs="Calibri" w:eastAsia="Calibri" w:hAnsi="Calibri"/>
          <w:b/>
          <w:bCs/>
          <w:color w:val="8C4620"/>
          <w:spacing w:val="12"/>
          <w:sz w:val="16"/>
          <w:szCs w:val="16"/>
        </w:rPr>
        <w:t xml:space="preserve">QUÉ DEBE PENSAR O SENTIR EL USUARIO</w:t>
      </w:r>
    </w:p>
    <w:p>
      <w:pPr>
        <w:spacing w:after="160" w:line="300"/>
        <w:jc w:val="left"/>
      </w:pPr>
      <w:r>
        <w:rPr>
          <w:rFonts w:ascii="Calibri" w:cs="Calibri" w:eastAsia="Calibri" w:hAnsi="Calibri"/>
          <w:i w:val="false"/>
          <w:iCs w:val="false"/>
          <w:color w:val="2E2A24"/>
        </w:rPr>
        <w:t xml:space="preserve">"Esto se parece a mi agenda de toda la vida, pero es más inteligente." Calma y control, no la sensación de estar frente a un tablero de gestión de proyectos. Sensación de propiedad ("esta app se ve como yo, no como una herramienta de oficina") y de alivio cognitivo, no de logro gamificado.</w:t>
      </w:r>
    </w:p>
    <w:p>
      <w:pPr>
        <w:spacing w:after="60" w:before="60"/>
      </w:pPr>
      <w:r>
        <w:rPr>
          <w:rFonts w:ascii="Calibri" w:cs="Calibri" w:eastAsia="Calibri" w:hAnsi="Calibri"/>
          <w:b/>
          <w:bCs/>
          <w:color w:val="8C4620"/>
          <w:spacing w:val="12"/>
          <w:sz w:val="16"/>
          <w:szCs w:val="16"/>
        </w:rPr>
        <w:t xml:space="preserve">QUÉ NO DEBE CONVERTIRSE EL PRODUCTO</w:t>
      </w:r>
    </w:p>
    <w:p>
      <w:pPr>
        <w:pStyle w:val="ListParagraph"/>
        <w:numPr>
          <w:ilvl w:val="0"/>
          <w:numId w:val="1"/>
        </w:numPr>
        <w:spacing w:after="100" w:line="290"/>
      </w:pPr>
      <w:r>
        <w:rPr>
          <w:rFonts w:ascii="Calibri" w:cs="Calibri" w:eastAsia="Calibri" w:hAnsi="Calibri"/>
          <w:i w:val="false"/>
          <w:iCs w:val="false"/>
          <w:color w:val="2E2A24"/>
        </w:rPr>
        <w:t xml:space="preserve">Un clon de Notion: superficie de configuración infinita que exige que el usuario construya su propio sistema antes de poder usarlo.</w:t>
      </w:r>
    </w:p>
    <w:p>
      <w:pPr>
        <w:pStyle w:val="ListParagraph"/>
        <w:numPr>
          <w:ilvl w:val="0"/>
          <w:numId w:val="1"/>
        </w:numPr>
        <w:spacing w:after="100" w:line="290"/>
      </w:pPr>
      <w:r>
        <w:rPr>
          <w:rFonts w:ascii="Calibri" w:cs="Calibri" w:eastAsia="Calibri" w:hAnsi="Calibri"/>
          <w:i w:val="false"/>
          <w:iCs w:val="false"/>
          <w:color w:val="2E2A24"/>
        </w:rPr>
        <w:t xml:space="preserve">Un gestor de proyectos o CRM empresarial (Jira, Salesforce): el propio análisis del Módulo Laboral ya lo descarta explícitamente ("no queremos un Salesforce").</w:t>
      </w:r>
    </w:p>
    <w:p>
      <w:pPr>
        <w:pStyle w:val="ListParagraph"/>
        <w:numPr>
          <w:ilvl w:val="0"/>
          <w:numId w:val="1"/>
        </w:numPr>
        <w:spacing w:after="100" w:line="290"/>
      </w:pPr>
      <w:r>
        <w:rPr>
          <w:rFonts w:ascii="Calibri" w:cs="Calibri" w:eastAsia="Calibri" w:hAnsi="Calibri"/>
          <w:i w:val="false"/>
          <w:iCs w:val="false"/>
          <w:color w:val="2E2A24"/>
        </w:rPr>
        <w:t xml:space="preserve">Una app que notifica en exceso o que se siente como "otro trabajo pendiente" — viola directamente el principio de producto #2.</w:t>
      </w:r>
    </w:p>
    <w:p>
      <w:pPr>
        <w:pStyle w:val="ListParagraph"/>
        <w:numPr>
          <w:ilvl w:val="0"/>
          <w:numId w:val="1"/>
        </w:numPr>
        <w:spacing w:after="100" w:line="290"/>
      </w:pPr>
      <w:r>
        <w:rPr>
          <w:rFonts w:ascii="Calibri" w:cs="Calibri" w:eastAsia="Calibri" w:hAnsi="Calibri"/>
          <w:i w:val="false"/>
          <w:iCs w:val="false"/>
          <w:color w:val="2E2A24"/>
        </w:rPr>
        <w:t xml:space="preserve">Una app cuya versión gratuita sea un demo inútil que solo empuja a pagar — viola el principio #7.</w:t>
      </w:r>
    </w:p>
    <w:p>
      <w:pPr>
        <w:pStyle w:val="Heading2"/>
        <w:spacing w:after="160" w:before="320"/>
      </w:pPr>
      <w:r>
        <w:rPr>
          <w:rFonts w:ascii="Cambria" w:cs="Cambria" w:eastAsia="Cambria" w:hAnsi="Cambria"/>
          <w:b/>
          <w:bCs/>
          <w:color w:val="2E2A24"/>
          <w:sz w:val="26"/>
          <w:szCs w:val="26"/>
        </w:rPr>
        <w:t xml:space="preserve">1.2 Product Positioning</w:t>
      </w:r>
    </w:p>
    <w:p>
      <w:pPr>
        <w:spacing w:after="60" w:before="60"/>
      </w:pPr>
      <w:r>
        <w:rPr>
          <w:rFonts w:ascii="Calibri" w:cs="Calibri" w:eastAsia="Calibri" w:hAnsi="Calibri"/>
          <w:b/>
          <w:bCs/>
          <w:color w:val="8C4620"/>
          <w:spacing w:val="12"/>
          <w:sz w:val="16"/>
          <w:szCs w:val="16"/>
        </w:rPr>
        <w:t xml:space="preserve">CATEGORÍA DE PRODUCTO</w:t>
      </w:r>
    </w:p>
    <w:p>
      <w:pPr>
        <w:spacing w:after="160" w:line="300"/>
        <w:jc w:val="left"/>
      </w:pPr>
      <w:r>
        <w:rPr>
          <w:rFonts w:ascii="Calibri" w:cs="Calibri" w:eastAsia="Calibri" w:hAnsi="Calibri"/>
          <w:i w:val="false"/>
          <w:iCs w:val="false"/>
          <w:color w:val="2E2A24"/>
        </w:rPr>
        <w:t xml:space="preserve">No es "otro calendario" ni "otro gestor de tareas": es una </w:t>
      </w:r>
      <w:r>
        <w:rPr>
          <w:rFonts w:ascii="Calibri" w:cs="Calibri" w:eastAsia="Calibri" w:hAnsi="Calibri"/>
          <w:b/>
          <w:bCs/>
          <w:i w:val="false"/>
          <w:iCs w:val="false"/>
          <w:color w:val="2E2A24"/>
        </w:rPr>
        <w:t xml:space="preserve">agenda de vida personal modular</w:t>
      </w:r>
      <w:r>
        <w:rPr>
          <w:rFonts w:ascii="Calibri" w:cs="Calibri" w:eastAsia="Calibri" w:hAnsi="Calibri"/>
          <w:i w:val="false"/>
          <w:iCs w:val="false"/>
          <w:color w:val="2E2A24"/>
        </w:rPr>
        <w:t xml:space="preserve"> — un espacio de organización personal con identidad de agenda física, estructurado en módulos (Personal / Laboral) que mantienen sus datos separados por diseño, no por convención de uso.</w:t>
      </w:r>
    </w:p>
    <w:p>
      <w:pPr>
        <w:spacing w:after="60" w:before="60"/>
      </w:pPr>
      <w:r>
        <w:rPr>
          <w:rFonts w:ascii="Calibri" w:cs="Calibri" w:eastAsia="Calibri" w:hAnsi="Calibri"/>
          <w:b/>
          <w:bCs/>
          <w:color w:val="8C4620"/>
          <w:spacing w:val="12"/>
          <w:sz w:val="16"/>
          <w:szCs w:val="16"/>
        </w:rPr>
        <w:t xml:space="preserve">POSICIONAMIENTO RECOMENDADO</w:t>
      </w:r>
    </w:p>
    <w:p>
      <w:pPr>
        <w:spacing w:after="160" w:line="300"/>
        <w:jc w:val="left"/>
      </w:pPr>
      <w:r>
        <w:rPr>
          <w:rFonts w:ascii="Calibri" w:cs="Calibri" w:eastAsia="Calibri" w:hAnsi="Calibri"/>
          <w:i w:val="false"/>
          <w:iCs w:val="false"/>
          <w:color w:val="2E2A24"/>
        </w:rPr>
        <w:t xml:space="preserve">"La agenda de tu vida, no una herramienta de productividad más."</w:t>
      </w:r>
    </w:p>
    <w:p>
      <w:pPr>
        <w:spacing w:after="60" w:before="60"/>
      </w:pPr>
      <w:r>
        <w:rPr>
          <w:rFonts w:ascii="Calibri" w:cs="Calibri" w:eastAsia="Calibri" w:hAnsi="Calibri"/>
          <w:b/>
          <w:bCs/>
          <w:color w:val="8C4620"/>
          <w:spacing w:val="12"/>
          <w:sz w:val="16"/>
          <w:szCs w:val="16"/>
        </w:rPr>
        <w:t xml:space="preserve">PROBLEMA PRINCIPAL QUE RESUELVE</w:t>
      </w:r>
    </w:p>
    <w:p>
      <w:pPr>
        <w:spacing w:after="160" w:line="300"/>
        <w:jc w:val="left"/>
      </w:pPr>
      <w:r>
        <w:rPr>
          <w:rFonts w:ascii="Calibri" w:cs="Calibri" w:eastAsia="Calibri" w:hAnsi="Calibri"/>
          <w:i w:val="false"/>
          <w:iCs w:val="false"/>
          <w:color w:val="2E2A24"/>
        </w:rPr>
        <w:t xml:space="preserve">La fragmentación entre calendario, tareas, notas, contactos y seguimientos — y, dentro de esa fragmentación, la ausencia de una frontera real entre lo personal y lo laboral.</w:t>
      </w:r>
    </w:p>
    <w:p>
      <w:pPr>
        <w:spacing w:after="60" w:before="60"/>
      </w:pPr>
      <w:r>
        <w:rPr>
          <w:rFonts w:ascii="Calibri" w:cs="Calibri" w:eastAsia="Calibri" w:hAnsi="Calibri"/>
          <w:b/>
          <w:bCs/>
          <w:color w:val="8C4620"/>
          <w:spacing w:val="12"/>
          <w:sz w:val="16"/>
          <w:szCs w:val="16"/>
        </w:rPr>
        <w:t xml:space="preserve">DIFERENCIADORES PRINCIPALES</w:t>
      </w:r>
    </w:p>
    <w:p>
      <w:pPr>
        <w:pStyle w:val="ListParagraph"/>
        <w:numPr>
          <w:ilvl w:val="0"/>
          <w:numId w:val="2"/>
        </w:numPr>
        <w:spacing w:after="110" w:line="290"/>
      </w:pPr>
      <w:r>
        <w:rPr>
          <w:rFonts w:ascii="Calibri" w:cs="Calibri" w:eastAsia="Calibri" w:hAnsi="Calibri"/>
          <w:i w:val="false"/>
          <w:iCs w:val="false"/>
          <w:color w:val="2E2A24"/>
        </w:rPr>
        <w:t xml:space="preserve">Identidad visual cálida y de agenda física real, no estética corporativa —ya validada en el sistema de diseño del producto (paleta cálida para Personal, paleta fría para Laboral, tipografías Fraunces/Inter).</w:t>
      </w:r>
    </w:p>
    <w:p>
      <w:pPr>
        <w:pStyle w:val="ListParagraph"/>
        <w:numPr>
          <w:ilvl w:val="0"/>
          <w:numId w:val="2"/>
        </w:numPr>
        <w:spacing w:after="110" w:line="290"/>
      </w:pPr>
      <w:r>
        <w:rPr>
          <w:rFonts w:ascii="Calibri" w:cs="Calibri" w:eastAsia="Calibri" w:hAnsi="Calibri"/>
          <w:i w:val="false"/>
          <w:iCs w:val="false"/>
          <w:color w:val="2E2A24"/>
        </w:rPr>
        <w:t xml:space="preserve">Arquitectura modular con aislamiento real de datos entre Personal y Laboral: navegación, calendario y paleta de color separados por diseño, no un filtro superficial sobre la misma lista.</w:t>
      </w:r>
    </w:p>
    <w:p>
      <w:pPr>
        <w:pStyle w:val="ListParagraph"/>
        <w:numPr>
          <w:ilvl w:val="0"/>
          <w:numId w:val="2"/>
        </w:numPr>
        <w:spacing w:after="110" w:line="290"/>
      </w:pPr>
      <w:r>
        <w:rPr>
          <w:rFonts w:ascii="Calibri" w:cs="Calibri" w:eastAsia="Calibri" w:hAnsi="Calibri"/>
          <w:i w:val="false"/>
          <w:iCs w:val="false"/>
          <w:color w:val="2E2A24"/>
        </w:rPr>
        <w:t xml:space="preserve">El módulo Laboral está pensado como una "memoria profesional universal" (Personas + Proyectos + Compromisos) sin plantillas verticales ni la complejidad de un CRM — sirve igual a un abogado que a un vendedor sin configuración previa.</w:t>
      </w:r>
    </w:p>
    <w:p>
      <w:pPr>
        <w:spacing w:after="60" w:before="60"/>
      </w:pPr>
      <w:r>
        <w:rPr>
          <w:rFonts w:ascii="Calibri" w:cs="Calibri" w:eastAsia="Calibri" w:hAnsi="Calibri"/>
          <w:b/>
          <w:bCs/>
          <w:color w:val="8C4620"/>
          <w:spacing w:val="12"/>
          <w:sz w:val="16"/>
          <w:szCs w:val="16"/>
        </w:rPr>
        <w:t xml:space="preserve">ALTERNATIVAS CONTRA LAS QUE REALMENTE COMPITE</w:t>
      </w:r>
    </w:p>
    <w:p>
      <w:pPr>
        <w:spacing w:after="160" w:line="300"/>
        <w:jc w:val="left"/>
      </w:pPr>
      <w:r>
        <w:rPr>
          <w:rFonts w:ascii="Calibri" w:cs="Calibri" w:eastAsia="Calibri" w:hAnsi="Calibri"/>
          <w:i w:val="false"/>
          <w:iCs w:val="false"/>
          <w:color w:val="2E2A24"/>
        </w:rPr>
        <w:t xml:space="preserve">No compite contra "todas las apps de productividad"; compite contra la combinación real que el usuario ya arma por su cuenta: el calendario nativo del teléfono + Apple/Google Reminders o Todoist + una app de notas +, opcionalmente, un vision board o un planner en papel o en Goodnotes. Gana no por tener más funciones que cada una por separado, sino por eliminar la fricción de mantener tres o cuatro sistemas sincronizados a mano.</w:t>
      </w:r>
    </w:p>
    <w:p>
      <w:pPr>
        <w:spacing w:after="60" w:before="60"/>
      </w:pPr>
      <w:r>
        <w:rPr>
          <w:rFonts w:ascii="Calibri" w:cs="Calibri" w:eastAsia="Calibri" w:hAnsi="Calibri"/>
          <w:b/>
          <w:bCs/>
          <w:color w:val="8C4620"/>
          <w:spacing w:val="12"/>
          <w:sz w:val="16"/>
          <w:szCs w:val="16"/>
        </w:rPr>
        <w:t xml:space="preserve">POR QUÉ ELEGIR AGENDA · VIDA COTIDIANA EN VEZ DE VARIAS APPS</w:t>
      </w:r>
    </w:p>
    <w:p>
      <w:pPr>
        <w:spacing w:after="160" w:line="300"/>
        <w:jc w:val="left"/>
      </w:pPr>
      <w:r>
        <w:rPr>
          <w:rFonts w:ascii="Calibri" w:cs="Calibri" w:eastAsia="Calibri" w:hAnsi="Calibri"/>
          <w:i w:val="false"/>
          <w:iCs w:val="false"/>
          <w:color w:val="2E2A24"/>
        </w:rPr>
        <w:t xml:space="preserve">Una sola cuenta, un solo lugar para responder "¿qué tengo hoy?" sin mezclar contextos, sin pagar tres o cuatro suscripciones distintas, y con una experiencia visual coherente en lugar de cuatro apps con cuatro identidades distintas conviviendo en el mismo teléfono.</w:t>
      </w:r>
    </w:p>
    <w:p>
      <w:pPr>
        <w:spacing w:after="60" w:before="60"/>
      </w:pPr>
      <w:r>
        <w:rPr>
          <w:rFonts w:ascii="Calibri" w:cs="Calibri" w:eastAsia="Calibri" w:hAnsi="Calibri"/>
          <w:b/>
          <w:bCs/>
          <w:color w:val="8C4620"/>
          <w:spacing w:val="12"/>
          <w:sz w:val="16"/>
          <w:szCs w:val="16"/>
        </w:rPr>
        <w:t xml:space="preserve">POSITIONING STATEMENT</w:t>
      </w:r>
    </w:p>
    <w:tbl>
      <w:tblPr>
        <w:tblW w:type="dxa" w:w="9350"/>
        <w:tblBorders>
          <w:top w:val="single" w:color="C4622D" w:sz="4"/>
          <w:left w:val="single" w:color="C4622D" w:sz="24"/>
          <w:bottom w:val="single" w:color="C4622D" w:sz="4"/>
          <w:right w:val="single" w:color="F4EFE6" w:sz="4"/>
          <w:insideH w:val="none" w:color="F4EFE6" w:sz="0"/>
          <w:insideV w:val="none" w:color="F4EFE6" w:sz="0"/>
        </w:tblBorders>
        <w:tblLayout w:type="fixed"/>
      </w:tblPr>
      <w:tblGrid>
        <w:gridCol w:w="9350"/>
      </w:tblGrid>
      <w:tr>
        <w:tc>
          <w:tcPr>
            <w:tcW w:type="dxa" w:w="9350"/>
            <w:shd w:fill="F4EFE6" w:val="clear"/>
            <w:tcMar>
              <w:top w:type="dxa" w:w="160"/>
              <w:left w:type="dxa" w:w="220"/>
              <w:bottom w:type="dxa" w:w="160"/>
              <w:right w:type="dxa" w:w="220"/>
            </w:tcMar>
          </w:tcPr>
          <w:p>
            <w:pPr>
              <w:spacing w:after="60"/>
            </w:pPr>
            <w:r>
              <w:rPr>
                <w:rFonts w:ascii="Calibri" w:cs="Calibri" w:eastAsia="Calibri" w:hAnsi="Calibri"/>
                <w:b/>
                <w:bCs/>
                <w:color w:val="8C4620"/>
                <w:sz w:val="20"/>
                <w:szCs w:val="20"/>
              </w:rPr>
              <w:t xml:space="preserve">Declaración de posicionamiento</w:t>
            </w:r>
          </w:p>
          <w:p>
            <w:pPr>
              <w:spacing w:after="60"/>
            </w:pPr>
            <w:r>
              <w:rPr>
                <w:rFonts w:ascii="Calibri" w:cs="Calibri" w:eastAsia="Calibri" w:hAnsi="Calibri"/>
                <w:i w:val="false"/>
                <w:iCs w:val="false"/>
                <w:color w:val="2E2A24"/>
                <w:sz w:val="20"/>
                <w:szCs w:val="20"/>
              </w:rPr>
              <w:t xml:space="preserve">Para las personas que quieren organizar su vida diaria sin que organizarse se convierta en otro trabajo, </w:t>
            </w:r>
            <w:r>
              <w:rPr>
                <w:rFonts w:ascii="Calibri" w:cs="Calibri" w:eastAsia="Calibri" w:hAnsi="Calibri"/>
                <w:b/>
                <w:bCs/>
                <w:i w:val="false"/>
                <w:iCs w:val="false"/>
                <w:color w:val="2E2A24"/>
                <w:sz w:val="20"/>
                <w:szCs w:val="20"/>
              </w:rPr>
              <w:t xml:space="preserve">Agenda · Vida Cotidiana</w:t>
            </w:r>
            <w:r>
              <w:rPr>
                <w:rFonts w:ascii="Calibri" w:cs="Calibri" w:eastAsia="Calibri" w:hAnsi="Calibri"/>
                <w:i w:val="false"/>
                <w:iCs w:val="false"/>
                <w:color w:val="2E2A24"/>
                <w:sz w:val="20"/>
                <w:szCs w:val="20"/>
              </w:rPr>
              <w:t xml:space="preserve"> es la agenda personal modular que reúne calendario, tareas, recordatorios y contexto profesional en un solo lugar, con la calidez de una agenda física. A diferencia de Notion, Todoist o Google Calendar —herramientas de productividad genéricas, sin distinción entre vida personal y laboral ni una identidad visual pensada para sentirse personal— Agenda · Vida Cotidiana separa esos mundos por diseño y los presenta con una estética hecha para acompañar la vida cotidiana, no el trabajo de oficina.</w:t>
            </w:r>
          </w:p>
        </w:tc>
      </w:tr>
    </w:tbl>
    <w:p>
      <w:pPr>
        <w:pStyle w:val="Heading2"/>
        <w:spacing w:after="160" w:before="320"/>
      </w:pPr>
      <w:r>
        <w:rPr>
          <w:rFonts w:ascii="Cambria" w:cs="Cambria" w:eastAsia="Cambria" w:hAnsi="Cambria"/>
          <w:b/>
          <w:bCs/>
          <w:color w:val="2E2A24"/>
          <w:sz w:val="26"/>
          <w:szCs w:val="26"/>
        </w:rPr>
        <w:t xml:space="preserve">1.3 Propuesta de valor</w:t>
      </w:r>
    </w:p>
    <w:p>
      <w:pPr>
        <w:pStyle w:val="Heading3"/>
        <w:spacing w:after="120" w:before="220"/>
      </w:pPr>
      <w:r>
        <w:rPr>
          <w:rFonts w:ascii="Cambria" w:cs="Cambria" w:eastAsia="Cambria" w:hAnsi="Cambria"/>
          <w:b/>
          <w:bCs/>
          <w:color w:val="8C4620"/>
          <w:sz w:val="22"/>
          <w:szCs w:val="22"/>
        </w:rPr>
        <w:t xml:space="preserve">Frente a una agenda de papel</w:t>
      </w:r>
    </w:p>
    <w:p>
      <w:pPr>
        <w:spacing w:after="60" w:before="60"/>
      </w:pPr>
      <w:r>
        <w:rPr>
          <w:rFonts w:ascii="Calibri" w:cs="Calibri" w:eastAsia="Calibri" w:hAnsi="Calibri"/>
          <w:b/>
          <w:bCs/>
          <w:color w:val="8C4620"/>
          <w:spacing w:val="12"/>
          <w:sz w:val="16"/>
          <w:szCs w:val="16"/>
        </w:rPr>
        <w:t xml:space="preserve">VENTAJAS QUE CONSERVA LA EXPERIENCIA FÍSICA</w:t>
      </w:r>
    </w:p>
    <w:p>
      <w:pPr>
        <w:pStyle w:val="ListParagraph"/>
        <w:numPr>
          <w:ilvl w:val="0"/>
          <w:numId w:val="1"/>
        </w:numPr>
        <w:spacing w:after="100" w:line="290"/>
      </w:pPr>
      <w:r>
        <w:rPr>
          <w:rFonts w:ascii="Calibri" w:cs="Calibri" w:eastAsia="Calibri" w:hAnsi="Calibri"/>
          <w:i w:val="false"/>
          <w:iCs w:val="false"/>
          <w:color w:val="2E2A24"/>
        </w:rPr>
        <w:t xml:space="preserve">Sensación táctil y personal; ausencia de notificaciones invasivas.</w:t>
      </w:r>
    </w:p>
    <w:p>
      <w:pPr>
        <w:pStyle w:val="ListParagraph"/>
        <w:numPr>
          <w:ilvl w:val="0"/>
          <w:numId w:val="1"/>
        </w:numPr>
        <w:spacing w:after="100" w:line="290"/>
      </w:pPr>
      <w:r>
        <w:rPr>
          <w:rFonts w:ascii="Calibri" w:cs="Calibri" w:eastAsia="Calibri" w:hAnsi="Calibri"/>
          <w:i w:val="false"/>
          <w:iCs w:val="false"/>
          <w:color w:val="2E2A24"/>
        </w:rPr>
        <w:t xml:space="preserve">El ritual de "escribir mi día" y la propiedad emocional sobre el objeto.</w:t>
      </w:r>
    </w:p>
    <w:p>
      <w:pPr>
        <w:pStyle w:val="ListParagraph"/>
        <w:numPr>
          <w:ilvl w:val="0"/>
          <w:numId w:val="1"/>
        </w:numPr>
        <w:spacing w:after="100" w:line="290"/>
      </w:pPr>
      <w:r>
        <w:rPr>
          <w:rFonts w:ascii="Calibri" w:cs="Calibri" w:eastAsia="Calibri" w:hAnsi="Calibri"/>
          <w:i w:val="false"/>
          <w:iCs w:val="false"/>
          <w:color w:val="2E2A24"/>
        </w:rPr>
        <w:t xml:space="preserve">Cero curva de aprendizaje: cualquiera sabe usar una agenda de papel.</w:t>
      </w:r>
    </w:p>
    <w:p>
      <w:pPr>
        <w:spacing w:after="60" w:before="60"/>
      </w:pPr>
      <w:r>
        <w:rPr>
          <w:rFonts w:ascii="Calibri" w:cs="Calibri" w:eastAsia="Calibri" w:hAnsi="Calibri"/>
          <w:b/>
          <w:bCs/>
          <w:color w:val="8C4620"/>
          <w:spacing w:val="12"/>
          <w:sz w:val="16"/>
          <w:szCs w:val="16"/>
        </w:rPr>
        <w:t xml:space="preserve">LIMITACIONES DEL PAPEL</w:t>
      </w:r>
    </w:p>
    <w:p>
      <w:pPr>
        <w:pStyle w:val="ListParagraph"/>
        <w:numPr>
          <w:ilvl w:val="0"/>
          <w:numId w:val="1"/>
        </w:numPr>
        <w:spacing w:after="100" w:line="290"/>
      </w:pPr>
      <w:r>
        <w:rPr>
          <w:rFonts w:ascii="Calibri" w:cs="Calibri" w:eastAsia="Calibri" w:hAnsi="Calibri"/>
          <w:i w:val="false"/>
          <w:iCs w:val="false"/>
          <w:color w:val="2E2A24"/>
        </w:rPr>
        <w:t xml:space="preserve">No sincroniza entre dispositivos ni avisa de nada.</w:t>
      </w:r>
    </w:p>
    <w:p>
      <w:pPr>
        <w:pStyle w:val="ListParagraph"/>
        <w:numPr>
          <w:ilvl w:val="0"/>
          <w:numId w:val="1"/>
        </w:numPr>
        <w:spacing w:after="100" w:line="290"/>
      </w:pPr>
      <w:r>
        <w:rPr>
          <w:rFonts w:ascii="Calibri" w:cs="Calibri" w:eastAsia="Calibri" w:hAnsi="Calibri"/>
          <w:i w:val="false"/>
          <w:iCs w:val="false"/>
          <w:color w:val="2E2A24"/>
        </w:rPr>
        <w:t xml:space="preserve">Compartir un compromiso con otra persona exige fotografiarlo o reescribirlo.</w:t>
      </w:r>
    </w:p>
    <w:p>
      <w:pPr>
        <w:pStyle w:val="ListParagraph"/>
        <w:numPr>
          <w:ilvl w:val="0"/>
          <w:numId w:val="1"/>
        </w:numPr>
        <w:spacing w:after="100" w:line="290"/>
      </w:pPr>
      <w:r>
        <w:rPr>
          <w:rFonts w:ascii="Calibri" w:cs="Calibri" w:eastAsia="Calibri" w:hAnsi="Calibri"/>
          <w:i w:val="false"/>
          <w:iCs w:val="false"/>
          <w:color w:val="2E2A24"/>
        </w:rPr>
        <w:t xml:space="preserve">No escala cuando el volumen de compromisos crece ni permite un vínculo entre una tarea y la persona o el proyecto al que pertenece.</w:t>
      </w:r>
    </w:p>
    <w:p>
      <w:pPr>
        <w:pStyle w:val="ListParagraph"/>
        <w:numPr>
          <w:ilvl w:val="0"/>
          <w:numId w:val="1"/>
        </w:numPr>
        <w:spacing w:after="100" w:line="290"/>
      </w:pPr>
      <w:r>
        <w:rPr>
          <w:rFonts w:ascii="Calibri" w:cs="Calibri" w:eastAsia="Calibri" w:hAnsi="Calibri"/>
          <w:i w:val="false"/>
          <w:iCs w:val="false"/>
          <w:color w:val="2E2A24"/>
        </w:rPr>
        <w:t xml:space="preserve">Se pierde físicamente y no separa "vida personal" de "vida laboral" sin comprar dos agendas.</w:t>
      </w:r>
    </w:p>
    <w:p>
      <w:pPr>
        <w:spacing w:after="60" w:before="60"/>
      </w:pPr>
      <w:r>
        <w:rPr>
          <w:rFonts w:ascii="Calibri" w:cs="Calibri" w:eastAsia="Calibri" w:hAnsi="Calibri"/>
          <w:b/>
          <w:bCs/>
          <w:color w:val="8C4620"/>
          <w:spacing w:val="12"/>
          <w:sz w:val="16"/>
          <w:szCs w:val="16"/>
        </w:rPr>
        <w:t xml:space="preserve">QUÉ DEBE CONSERVAR EL PRODUCTO DE ESA EXPERIENCIA</w:t>
      </w:r>
    </w:p>
    <w:p>
      <w:pPr>
        <w:spacing w:after="160" w:line="300"/>
        <w:jc w:val="left"/>
      </w:pPr>
      <w:r>
        <w:rPr>
          <w:rFonts w:ascii="Calibri" w:cs="Calibri" w:eastAsia="Calibri" w:hAnsi="Calibri"/>
          <w:i w:val="false"/>
          <w:iCs w:val="false"/>
          <w:color w:val="2E2A24"/>
        </w:rPr>
        <w:t xml:space="preserve">La calidez visual, la simplicidad de "abrir y escribir", y la ausencia de fricción cognitiva de una herramienta corporativa.</w:t>
      </w:r>
    </w:p>
    <w:p>
      <w:pPr>
        <w:spacing w:after="60" w:before="60"/>
      </w:pPr>
      <w:r>
        <w:rPr>
          <w:rFonts w:ascii="Calibri" w:cs="Calibri" w:eastAsia="Calibri" w:hAnsi="Calibri"/>
          <w:b/>
          <w:bCs/>
          <w:color w:val="8C4620"/>
          <w:spacing w:val="12"/>
          <w:sz w:val="16"/>
          <w:szCs w:val="16"/>
        </w:rPr>
        <w:t xml:space="preserve">QUÉ DEBE MEJORAR MEDIANTE TECNOLOGÍA</w:t>
      </w:r>
    </w:p>
    <w:p>
      <w:pPr>
        <w:spacing w:after="160" w:line="300"/>
        <w:jc w:val="left"/>
      </w:pPr>
      <w:r>
        <w:rPr>
          <w:rFonts w:ascii="Calibri" w:cs="Calibri" w:eastAsia="Calibri" w:hAnsi="Calibri"/>
          <w:i w:val="false"/>
          <w:iCs w:val="false"/>
          <w:color w:val="2E2A24"/>
        </w:rPr>
        <w:t xml:space="preserve">Sincronización multiplataforma —ya cubierta en V1 sobre Android, iOS y Web contra el mismo backend—, recordatorios y notificaciones locales y push —ya existentes—, la posibilidad de compartir un compromiso con otra persona sin reescribirlo —ya existente vía invitación owner/colaborador— y, a futuro, un contexto relacional (con quién, para qué proyecto) que el papel nunca podrá ofrecer.</w:t>
      </w:r>
    </w:p>
    <w:p>
      <w:pPr>
        <w:pStyle w:val="Heading3"/>
        <w:spacing w:after="120" w:before="220"/>
      </w:pPr>
      <w:r>
        <w:rPr>
          <w:rFonts w:ascii="Cambria" w:cs="Cambria" w:eastAsia="Cambria" w:hAnsi="Cambria"/>
          <w:b/>
          <w:bCs/>
          <w:color w:val="8C4620"/>
          <w:sz w:val="22"/>
          <w:szCs w:val="22"/>
        </w:rPr>
        <w:t xml:space="preserve">Frente a aplicaciones digitales tradicionales</w:t>
      </w:r>
    </w:p>
    <w:p>
      <w:pPr>
        <w:pStyle w:val="ListParagraph"/>
        <w:numPr>
          <w:ilvl w:val="0"/>
          <w:numId w:val="1"/>
        </w:numPr>
        <w:spacing w:after="100" w:line="290"/>
      </w:pPr>
      <w:r>
        <w:rPr>
          <w:rFonts w:ascii="Calibri" w:cs="Calibri" w:eastAsia="Calibri" w:hAnsi="Calibri"/>
          <w:b/>
          <w:bCs/>
          <w:i w:val="false"/>
          <w:iCs w:val="false"/>
          <w:color w:val="2E2A24"/>
        </w:rPr>
        <w:t xml:space="preserve">Calendarios (Google Calendar):</w:t>
      </w:r>
      <w:r>
        <w:rPr>
          <w:rFonts w:ascii="Calibri" w:cs="Calibri" w:eastAsia="Calibri" w:hAnsi="Calibri"/>
          <w:i w:val="false"/>
          <w:iCs w:val="false"/>
          <w:color w:val="2E2A24"/>
        </w:rPr>
        <w:t xml:space="preserve"> resuelven el "cuándo" pero no el "qué falta hacer" ni "con quién quedé mal"; son herramientas neutras, no personales, y su modelo de negocio empuja hacia lo corporativo (Workspace).</w:t>
      </w:r>
    </w:p>
    <w:p>
      <w:pPr>
        <w:pStyle w:val="ListParagraph"/>
        <w:numPr>
          <w:ilvl w:val="0"/>
          <w:numId w:val="1"/>
        </w:numPr>
        <w:spacing w:after="100" w:line="290"/>
      </w:pPr>
      <w:r>
        <w:rPr>
          <w:rFonts w:ascii="Calibri" w:cs="Calibri" w:eastAsia="Calibri" w:hAnsi="Calibri"/>
          <w:b/>
          <w:bCs/>
          <w:i w:val="false"/>
          <w:iCs w:val="false"/>
          <w:color w:val="2E2A24"/>
        </w:rPr>
        <w:t xml:space="preserve">Task managers (Todoist):</w:t>
      </w:r>
      <w:r>
        <w:rPr>
          <w:rFonts w:ascii="Calibri" w:cs="Calibri" w:eastAsia="Calibri" w:hAnsi="Calibri"/>
          <w:i w:val="false"/>
          <w:iCs w:val="false"/>
          <w:color w:val="2E2A24"/>
        </w:rPr>
        <w:t xml:space="preserve"> resuelven tareas pero tratan cada una como un ítem aislado, sin el contexto de persona o proyecto que un usuario profesional necesita, y sin una capa de calendario visual verdaderamente integrada.</w:t>
      </w:r>
    </w:p>
    <w:p>
      <w:pPr>
        <w:pStyle w:val="ListParagraph"/>
        <w:numPr>
          <w:ilvl w:val="0"/>
          <w:numId w:val="1"/>
        </w:numPr>
        <w:spacing w:after="100" w:line="290"/>
      </w:pPr>
      <w:r>
        <w:rPr>
          <w:rFonts w:ascii="Calibri" w:cs="Calibri" w:eastAsia="Calibri" w:hAnsi="Calibri"/>
          <w:b/>
          <w:bCs/>
          <w:i w:val="false"/>
          <w:iCs w:val="false"/>
          <w:color w:val="2E2A24"/>
        </w:rPr>
        <w:t xml:space="preserve">Apps de notas:</w:t>
      </w:r>
      <w:r>
        <w:rPr>
          <w:rFonts w:ascii="Calibri" w:cs="Calibri" w:eastAsia="Calibri" w:hAnsi="Calibri"/>
          <w:i w:val="false"/>
          <w:iCs w:val="false"/>
          <w:color w:val="2E2A24"/>
        </w:rPr>
        <w:t xml:space="preserve"> excelentes para capturar, débiles para actuar — una nota casi nunca se convierte en tarea sin trabajo manual del usuario.</w:t>
      </w:r>
    </w:p>
    <w:p>
      <w:pPr>
        <w:pStyle w:val="ListParagraph"/>
        <w:numPr>
          <w:ilvl w:val="0"/>
          <w:numId w:val="1"/>
        </w:numPr>
        <w:spacing w:after="100" w:line="290"/>
      </w:pPr>
      <w:r>
        <w:rPr>
          <w:rFonts w:ascii="Calibri" w:cs="Calibri" w:eastAsia="Calibri" w:hAnsi="Calibri"/>
          <w:b/>
          <w:bCs/>
          <w:i w:val="false"/>
          <w:iCs w:val="false"/>
          <w:color w:val="2E2A24"/>
        </w:rPr>
        <w:t xml:space="preserve">Apps de planificación visual (Structured):</w:t>
      </w:r>
      <w:r>
        <w:rPr>
          <w:rFonts w:ascii="Calibri" w:cs="Calibri" w:eastAsia="Calibri" w:hAnsi="Calibri"/>
          <w:i w:val="false"/>
          <w:iCs w:val="false"/>
          <w:color w:val="2E2A24"/>
        </w:rPr>
        <w:t xml:space="preserve"> resuelven bien el "día visual" pero no organizan personas, proyectos ni relaciones, y no separan explícitamente contextos de vida.</w:t>
      </w:r>
    </w:p>
    <w:p>
      <w:pPr>
        <w:pStyle w:val="ListParagraph"/>
        <w:numPr>
          <w:ilvl w:val="0"/>
          <w:numId w:val="1"/>
        </w:numPr>
        <w:spacing w:after="100" w:line="290"/>
      </w:pPr>
      <w:r>
        <w:rPr>
          <w:rFonts w:ascii="Calibri" w:cs="Calibri" w:eastAsia="Calibri" w:hAnsi="Calibri"/>
          <w:b/>
          <w:bCs/>
          <w:i w:val="false"/>
          <w:iCs w:val="false"/>
          <w:color w:val="2E2A24"/>
        </w:rPr>
        <w:t xml:space="preserve">Apps de journaling / vision board:</w:t>
      </w:r>
      <w:r>
        <w:rPr>
          <w:rFonts w:ascii="Calibri" w:cs="Calibri" w:eastAsia="Calibri" w:hAnsi="Calibri"/>
          <w:i w:val="false"/>
          <w:iCs w:val="false"/>
          <w:color w:val="2E2A24"/>
        </w:rPr>
        <w:t xml:space="preserve"> viven aisladas del resto de la organización diaria; casi nunca se consultan en el mismo lugar donde se revisa la agenda del día.</w:t>
      </w:r>
    </w:p>
    <w:p>
      <w:pPr>
        <w:spacing w:after="160" w:line="300"/>
        <w:jc w:val="left"/>
      </w:pPr>
      <w:r>
        <w:rPr>
          <w:rFonts w:ascii="Calibri" w:cs="Calibri" w:eastAsia="Calibri" w:hAnsi="Calibri"/>
          <w:i w:val="false"/>
          <w:iCs w:val="false"/>
          <w:color w:val="2E2A24"/>
        </w:rPr>
        <w:t xml:space="preserve">La propuesta no es "más funcionalidades que cada una": es integración con propósito sobre lo que hoy está fragmentado —una vista "Hoy" que agrega agenda, tareas y compromisos pendientes con personas (ya diseñada para el módulo Laboral), el vínculo entre una tarea y la persona o el proyecto al que pertenece, y una separación de contexto Personal/Laboral que no impide una vista agregada cuando se necesita (Calendario general).</w:t>
      </w:r>
    </w:p>
    <w:p>
      <w:pPr>
        <w:pStyle w:val="Heading2"/>
        <w:spacing w:after="160" w:before="320"/>
      </w:pPr>
      <w:r>
        <w:rPr>
          <w:rFonts w:ascii="Cambria" w:cs="Cambria" w:eastAsia="Cambria" w:hAnsi="Cambria"/>
          <w:b/>
          <w:bCs/>
          <w:color w:val="2E2A24"/>
          <w:sz w:val="26"/>
          <w:szCs w:val="26"/>
        </w:rPr>
        <w:t xml:space="preserve">1.4 User Persona principal</w:t>
      </w:r>
    </w:p>
    <w:tbl>
      <w:tblPr>
        <w:tblW w:type="dxa" w:w="9350"/>
        <w:tblBorders>
          <w:top w:val="single" w:color="C4622D" w:sz="4"/>
          <w:left w:val="single" w:color="C4622D" w:sz="24"/>
          <w:bottom w:val="single" w:color="C4622D" w:sz="4"/>
          <w:right w:val="single" w:color="F4EFE6" w:sz="4"/>
          <w:insideH w:val="none" w:color="F4EFE6" w:sz="0"/>
          <w:insideV w:val="none" w:color="F4EFE6" w:sz="0"/>
        </w:tblBorders>
        <w:tblLayout w:type="fixed"/>
      </w:tblPr>
      <w:tblGrid>
        <w:gridCol w:w="9350"/>
      </w:tblGrid>
      <w:tr>
        <w:tc>
          <w:tcPr>
            <w:tcW w:type="dxa" w:w="9350"/>
            <w:shd w:fill="F4EFE6" w:val="clear"/>
            <w:tcMar>
              <w:top w:type="dxa" w:w="160"/>
              <w:left w:type="dxa" w:w="220"/>
              <w:bottom w:type="dxa" w:w="160"/>
              <w:right w:type="dxa" w:w="220"/>
            </w:tcMar>
          </w:tcPr>
          <w:p>
            <w:pPr>
              <w:spacing w:after="60"/>
            </w:pPr>
            <w:r>
              <w:rPr>
                <w:rFonts w:ascii="Calibri" w:cs="Calibri" w:eastAsia="Calibri" w:hAnsi="Calibri"/>
                <w:b/>
                <w:bCs/>
                <w:color w:val="8C4620"/>
                <w:sz w:val="20"/>
                <w:szCs w:val="20"/>
              </w:rPr>
              <w:t xml:space="preserve">Nota de método</w:t>
            </w:r>
          </w:p>
          <w:p>
            <w:pPr>
              <w:spacing w:after="60"/>
            </w:pPr>
            <w:r>
              <w:rPr>
                <w:rFonts w:ascii="Calibri" w:cs="Calibri" w:eastAsia="Calibri" w:hAnsi="Calibri"/>
                <w:i w:val="false"/>
                <w:iCs w:val="false"/>
                <w:color w:val="2E2A24"/>
                <w:sz w:val="20"/>
                <w:szCs w:val="20"/>
              </w:rPr>
              <w:t xml:space="preserve">La persona descrita a continuación es una </w:t>
            </w:r>
            <w:r>
              <w:rPr>
                <w:rFonts w:ascii="Calibri" w:cs="Calibri" w:eastAsia="Calibri" w:hAnsi="Calibri"/>
                <w:b/>
                <w:bCs/>
                <w:i w:val="false"/>
                <w:iCs w:val="false"/>
                <w:color w:val="2E2A24"/>
                <w:sz w:val="20"/>
                <w:szCs w:val="20"/>
              </w:rPr>
              <w:t xml:space="preserve">hipótesis de trabajo</w:t>
            </w:r>
            <w:r>
              <w:rPr>
                <w:rFonts w:ascii="Calibri" w:cs="Calibri" w:eastAsia="Calibri" w:hAnsi="Calibri"/>
                <w:i w:val="false"/>
                <w:iCs w:val="false"/>
                <w:color w:val="2E2A24"/>
                <w:sz w:val="20"/>
                <w:szCs w:val="20"/>
              </w:rPr>
              <w:t xml:space="preserve"> construida a partir del público objetivo declarado del producto, no el resultado de una investigación con usuarios reales — se marca como tal para no confundirla con un dato validado.</w:t>
            </w:r>
          </w:p>
        </w:tc>
      </w:tr>
    </w:tbl>
    <w:tbl>
      <w:tblPr>
        <w:tblW w:type="dxa" w:w="9350"/>
        <w:tblBorders>
          <w:top w:val="single" w:color="E4DFD6" w:sz="4"/>
          <w:left w:val="single" w:color="E4DFD6" w:sz="4"/>
          <w:bottom w:val="single" w:color="E4DFD6" w:sz="4"/>
          <w:right w:val="single" w:color="E4DFD6" w:sz="4"/>
          <w:insideH w:val="single" w:color="E4DFD6" w:sz="4"/>
          <w:insideV w:val="single" w:color="E4DFD6" w:sz="4"/>
        </w:tblBorders>
        <w:tblLayout w:type="fixed"/>
      </w:tblPr>
      <w:tblGrid>
        <w:gridCol w:w="2618"/>
        <w:gridCol w:w="6732"/>
      </w:tblGrid>
      <w:tr>
        <w:trPr>
          <w:tblHeader/>
        </w:trPr>
        <w:tc>
          <w:tcPr>
            <w:tcW w:type="dxa" w:w="2618"/>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Dimensión</w:t>
            </w:r>
          </w:p>
        </w:tc>
        <w:tc>
          <w:tcPr>
            <w:tcW w:type="dxa" w:w="6732"/>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Definición</w:t>
            </w:r>
          </w:p>
        </w:tc>
      </w:tr>
      <w:tr>
        <w:tc>
          <w:tcPr>
            <w:tcW w:type="dxa" w:w="261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Perfil</w:t>
            </w:r>
          </w:p>
        </w:tc>
        <w:tc>
          <w:tcPr>
            <w:tcW w:type="dxa" w:w="673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"Marina, la organizadora múltiple": profesional o emprendedora con vida personal activa (pareja, familia o estudios) que gestiona a la vez compromisos personales y laborales.</w:t>
            </w:r>
          </w:p>
        </w:tc>
      </w:tr>
      <w:tr>
        <w:tc>
          <w:tcPr>
            <w:tcW w:type="dxa" w:w="261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Edad aproximada</w:t>
            </w:r>
          </w:p>
        </w:tc>
        <w:tc>
          <w:tcPr>
            <w:tcW w:type="dxa" w:w="673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28–42 años.</w:t>
            </w:r>
          </w:p>
        </w:tc>
      </w:tr>
      <w:tr>
        <w:tc>
          <w:tcPr>
            <w:tcW w:type="dxa" w:w="261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Contexto de vida</w:t>
            </w:r>
          </w:p>
        </w:tc>
        <w:tc>
          <w:tcPr>
            <w:tcW w:type="dxa" w:w="673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Trabaja en empleo o negocio propio/freelance, probablemente con responsabilidades familiares o sociales que compiten por su tiempo; usa el teléfono como centro de organización.</w:t>
            </w:r>
          </w:p>
        </w:tc>
      </w:tr>
      <w:tr>
        <w:tc>
          <w:tcPr>
            <w:tcW w:type="dxa" w:w="261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Comportamiento digital</w:t>
            </w:r>
          </w:p>
        </w:tc>
        <w:tc>
          <w:tcPr>
            <w:tcW w:type="dxa" w:w="673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Usa 3–4 apps para organizarse hoy (calendario nativo, Notas, WhatsApp para acordar con otros, quizá Todoist o un planner físico); alta familiaridad con apps pero baja tolerancia a curvas de aprendizaje largas; consume contenido visual y valora la estética.</w:t>
            </w:r>
          </w:p>
        </w:tc>
      </w:tr>
      <w:tr>
        <w:tc>
          <w:tcPr>
            <w:tcW w:type="dxa" w:w="261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Necesidades</w:t>
            </w:r>
          </w:p>
        </w:tc>
        <w:tc>
          <w:tcPr>
            <w:tcW w:type="dxa" w:w="673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Un solo lugar para ver "qué tengo hoy" sin mezclar trabajo y vida personal; recordar compromisos con otras personas; no perder ideas o notas sueltas.</w:t>
            </w:r>
          </w:p>
        </w:tc>
      </w:tr>
      <w:tr>
        <w:tc>
          <w:tcPr>
            <w:tcW w:type="dxa" w:w="261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Objetivos</w:t>
            </w:r>
          </w:p>
        </w:tc>
        <w:tc>
          <w:tcPr>
            <w:tcW w:type="dxa" w:w="673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Sentir que tiene el control de su tiempo; no olvidar compromisos importantes, personales o laborales; reducir el tiempo que pasa organizándose para vivir más de ese tiempo.</w:t>
            </w:r>
          </w:p>
        </w:tc>
      </w:tr>
      <w:tr>
        <w:tc>
          <w:tcPr>
            <w:tcW w:type="dxa" w:w="261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Motivaciones</w:t>
            </w:r>
          </w:p>
        </w:tc>
        <w:tc>
          <w:tcPr>
            <w:tcW w:type="dxa" w:w="673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Tranquilidad mental ("peace of mind"), sensación de logro al completar, identidad personal (que la herramienta se sienta "suya").</w:t>
            </w:r>
          </w:p>
        </w:tc>
      </w:tr>
      <w:tr>
        <w:tc>
          <w:tcPr>
            <w:tcW w:type="dxa" w:w="261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Disposición a pagar</w:t>
            </w:r>
          </w:p>
        </w:tc>
        <w:tc>
          <w:tcPr>
            <w:tcW w:type="dxa" w:w="673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Baja-media por una app de productividad genérica; media-alta si el valor es recurrente y visible — comparable a lo que ya paga en herramientas equivalentes (entre 10 y 36 USD/año según el competidor, ver Sección 2).</w:t>
            </w:r>
          </w:p>
        </w:tc>
      </w:tr>
      <w:tr>
        <w:tc>
          <w:tcPr>
            <w:tcW w:type="dxa" w:w="261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Qué espera de una agenda</w:t>
            </w:r>
          </w:p>
        </w:tc>
        <w:tc>
          <w:tcPr>
            <w:tcW w:type="dxa" w:w="673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Que se sienta personal y cálida, no corporativa; que no la sature de notificaciones; que separe su vida laboral de la personal sin esfuerzo.</w:t>
            </w:r>
          </w:p>
        </w:tc>
      </w:tr>
      <w:tr>
        <w:tc>
          <w:tcPr>
            <w:tcW w:type="dxa" w:w="261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Qué rechaza de las apps actuales</w:t>
            </w:r>
          </w:p>
        </w:tc>
        <w:tc>
          <w:tcPr>
            <w:tcW w:type="dxa" w:w="673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La complejidad de configuración de Notion, la frialdad visual de Google Calendar, los paywalls agresivos que bloquean funciones básicas, y la fricción de decidir en qué app anotar cada cosa.</w:t>
            </w:r>
          </w:p>
        </w:tc>
      </w:tr>
    </w:tbl>
    <w:p>
      <w:pPr>
        <w:spacing w:after="120"/>
      </w:pPr>
    </w:p>
    <w:p>
      <w:pPr>
        <w:pStyle w:val="Heading3"/>
        <w:spacing w:after="120" w:before="220"/>
      </w:pPr>
      <w:r>
        <w:rPr>
          <w:rFonts w:ascii="Cambria" w:cs="Cambria" w:eastAsia="Cambria" w:hAnsi="Cambria"/>
          <w:b/>
          <w:bCs/>
          <w:color w:val="8C4620"/>
          <w:sz w:val="22"/>
          <w:szCs w:val="22"/>
        </w:rPr>
        <w:t xml:space="preserve">3 Jobs To Be Done principales</w:t>
      </w:r>
    </w:p>
    <w:p>
      <w:pPr>
        <w:pStyle w:val="ListParagraph"/>
        <w:numPr>
          <w:ilvl w:val="0"/>
          <w:numId w:val="3"/>
        </w:numPr>
        <w:spacing w:after="110" w:line="290"/>
      </w:pPr>
      <w:r>
        <w:rPr>
          <w:rFonts w:ascii="Calibri" w:cs="Calibri" w:eastAsia="Calibri" w:hAnsi="Calibri"/>
          <w:i w:val="false"/>
          <w:iCs w:val="false"/>
          <w:color w:val="2E2A24"/>
        </w:rPr>
        <w:t xml:space="preserve">Cuando empiezo el día, quiero ver de un vistazo qué tengo pendiente —personal y laboral— para no depender de mi memoria.</w:t>
      </w:r>
    </w:p>
    <w:p>
      <w:pPr>
        <w:pStyle w:val="ListParagraph"/>
        <w:numPr>
          <w:ilvl w:val="0"/>
          <w:numId w:val="3"/>
        </w:numPr>
        <w:spacing w:after="110" w:line="290"/>
      </w:pPr>
      <w:r>
        <w:rPr>
          <w:rFonts w:ascii="Calibri" w:cs="Calibri" w:eastAsia="Calibri" w:hAnsi="Calibri"/>
          <w:i w:val="false"/>
          <w:iCs w:val="false"/>
          <w:color w:val="2E2A24"/>
        </w:rPr>
        <w:t xml:space="preserve">Cuando me comprometo con alguien (una cita, un favor, una entrega), quiero registrar o compartir ese compromiso para no quedar mal ni tener que recordarlo todo yo.</w:t>
      </w:r>
    </w:p>
    <w:p>
      <w:pPr>
        <w:pStyle w:val="ListParagraph"/>
        <w:numPr>
          <w:ilvl w:val="0"/>
          <w:numId w:val="3"/>
        </w:numPr>
        <w:spacing w:after="110" w:line="290"/>
      </w:pPr>
      <w:r>
        <w:rPr>
          <w:rFonts w:ascii="Calibri" w:cs="Calibri" w:eastAsia="Calibri" w:hAnsi="Calibri"/>
          <w:i w:val="false"/>
          <w:iCs w:val="false"/>
          <w:color w:val="2E2A24"/>
        </w:rPr>
        <w:t xml:space="preserve">Cuando mi vida se llena de responsabilidades distintas, quiero un solo lugar que las organice sin que se mezclen ni se sientan como trabajo adicional.</w:t>
      </w:r>
    </w:p>
    <w:p>
      <w:pPr>
        <w:pStyle w:val="Heading3"/>
        <w:spacing w:after="120" w:before="220"/>
      </w:pPr>
      <w:r>
        <w:rPr>
          <w:rFonts w:ascii="Cambria" w:cs="Cambria" w:eastAsia="Cambria" w:hAnsi="Cambria"/>
          <w:b/>
          <w:bCs/>
          <w:color w:val="8C4620"/>
          <w:sz w:val="22"/>
          <w:szCs w:val="22"/>
        </w:rPr>
        <w:t xml:space="preserve">5 Pain Points</w:t>
      </w:r>
    </w:p>
    <w:p>
      <w:pPr>
        <w:pStyle w:val="ListParagraph"/>
        <w:numPr>
          <w:ilvl w:val="0"/>
          <w:numId w:val="1"/>
        </w:numPr>
        <w:spacing w:after="100" w:line="290"/>
      </w:pPr>
      <w:r>
        <w:rPr>
          <w:rFonts w:ascii="Calibri" w:cs="Calibri" w:eastAsia="Calibri" w:hAnsi="Calibri"/>
          <w:i w:val="false"/>
          <w:iCs w:val="false"/>
          <w:color w:val="2E2A24"/>
        </w:rPr>
        <w:t xml:space="preserve">Usa varias apps a la vez y ninguna es "la fuente de verdad".</w:t>
      </w:r>
    </w:p>
    <w:p>
      <w:pPr>
        <w:pStyle w:val="ListParagraph"/>
        <w:numPr>
          <w:ilvl w:val="0"/>
          <w:numId w:val="1"/>
        </w:numPr>
        <w:spacing w:after="100" w:line="290"/>
      </w:pPr>
      <w:r>
        <w:rPr>
          <w:rFonts w:ascii="Calibri" w:cs="Calibri" w:eastAsia="Calibri" w:hAnsi="Calibri"/>
          <w:i w:val="false"/>
          <w:iCs w:val="false"/>
          <w:color w:val="2E2A24"/>
        </w:rPr>
        <w:t xml:space="preserve">Los gestores de tareas tratan cada pendiente como un ítem aislado, sin decir con quién o para qué proyecto es.</w:t>
      </w:r>
    </w:p>
    <w:p>
      <w:pPr>
        <w:pStyle w:val="ListParagraph"/>
        <w:numPr>
          <w:ilvl w:val="0"/>
          <w:numId w:val="1"/>
        </w:numPr>
        <w:spacing w:after="100" w:line="290"/>
      </w:pPr>
      <w:r>
        <w:rPr>
          <w:rFonts w:ascii="Calibri" w:cs="Calibri" w:eastAsia="Calibri" w:hAnsi="Calibri"/>
          <w:i w:val="false"/>
          <w:iCs w:val="false"/>
          <w:color w:val="2E2A24"/>
        </w:rPr>
        <w:t xml:space="preserve">Las apps de productividad se sienten frías, corporativas o sobrecargadas de opciones.</w:t>
      </w:r>
    </w:p>
    <w:p>
      <w:pPr>
        <w:pStyle w:val="ListParagraph"/>
        <w:numPr>
          <w:ilvl w:val="0"/>
          <w:numId w:val="1"/>
        </w:numPr>
        <w:spacing w:after="100" w:line="290"/>
      </w:pPr>
      <w:r>
        <w:rPr>
          <w:rFonts w:ascii="Calibri" w:cs="Calibri" w:eastAsia="Calibri" w:hAnsi="Calibri"/>
          <w:i w:val="false"/>
          <w:iCs w:val="false"/>
          <w:color w:val="2E2A24"/>
        </w:rPr>
        <w:t xml:space="preserve">Olvida compromisos sociales o profesionales que nunca llegó a anotar en ningún lado.</w:t>
      </w:r>
    </w:p>
    <w:p>
      <w:pPr>
        <w:pStyle w:val="ListParagraph"/>
        <w:numPr>
          <w:ilvl w:val="0"/>
          <w:numId w:val="1"/>
        </w:numPr>
        <w:spacing w:after="100" w:line="290"/>
      </w:pPr>
      <w:r>
        <w:rPr>
          <w:rFonts w:ascii="Calibri" w:cs="Calibri" w:eastAsia="Calibri" w:hAnsi="Calibri"/>
          <w:i w:val="false"/>
          <w:iCs w:val="false"/>
          <w:color w:val="2E2A24"/>
        </w:rPr>
        <w:t xml:space="preserve">Los paywalls de otras apps bloquean funciones que se sienten básicas, generando frustración antes de sentir el valor.</w:t>
      </w:r>
    </w:p>
    <w:p>
      <w:pPr>
        <w:pStyle w:val="Heading3"/>
        <w:spacing w:after="120" w:before="220"/>
      </w:pPr>
      <w:r>
        <w:rPr>
          <w:rFonts w:ascii="Cambria" w:cs="Cambria" w:eastAsia="Cambria" w:hAnsi="Cambria"/>
          <w:b/>
          <w:bCs/>
          <w:color w:val="8C4620"/>
          <w:sz w:val="22"/>
          <w:szCs w:val="22"/>
        </w:rPr>
        <w:t xml:space="preserve">5 Desired Outcomes</w:t>
      </w:r>
    </w:p>
    <w:p>
      <w:pPr>
        <w:pStyle w:val="ListParagraph"/>
        <w:numPr>
          <w:ilvl w:val="0"/>
          <w:numId w:val="1"/>
        </w:numPr>
        <w:spacing w:after="100" w:line="290"/>
      </w:pPr>
      <w:r>
        <w:rPr>
          <w:rFonts w:ascii="Calibri" w:cs="Calibri" w:eastAsia="Calibri" w:hAnsi="Calibri"/>
          <w:i w:val="false"/>
          <w:iCs w:val="false"/>
          <w:color w:val="2E2A24"/>
        </w:rPr>
        <w:t xml:space="preserve">Abrir una sola app y saber exactamente qué tiene hoy, sin mezclar contextos.</w:t>
      </w:r>
    </w:p>
    <w:p>
      <w:pPr>
        <w:pStyle w:val="ListParagraph"/>
        <w:numPr>
          <w:ilvl w:val="0"/>
          <w:numId w:val="1"/>
        </w:numPr>
        <w:spacing w:after="100" w:line="290"/>
      </w:pPr>
      <w:r>
        <w:rPr>
          <w:rFonts w:ascii="Calibri" w:cs="Calibri" w:eastAsia="Calibri" w:hAnsi="Calibri"/>
          <w:i w:val="false"/>
          <w:iCs w:val="false"/>
          <w:color w:val="2E2A24"/>
        </w:rPr>
        <w:t xml:space="preserve">Compartir un compromiso con otra persona sin tener que explicarlo dos veces.</w:t>
      </w:r>
    </w:p>
    <w:p>
      <w:pPr>
        <w:pStyle w:val="ListParagraph"/>
        <w:numPr>
          <w:ilvl w:val="0"/>
          <w:numId w:val="1"/>
        </w:numPr>
        <w:spacing w:after="100" w:line="290"/>
      </w:pPr>
      <w:r>
        <w:rPr>
          <w:rFonts w:ascii="Calibri" w:cs="Calibri" w:eastAsia="Calibri" w:hAnsi="Calibri"/>
          <w:i w:val="false"/>
          <w:iCs w:val="false"/>
          <w:color w:val="2E2A24"/>
        </w:rPr>
        <w:t xml:space="preserve">Sentir que la app "se ve como ella", no como una hoja de cálculo.</w:t>
      </w:r>
    </w:p>
    <w:p>
      <w:pPr>
        <w:pStyle w:val="ListParagraph"/>
        <w:numPr>
          <w:ilvl w:val="0"/>
          <w:numId w:val="1"/>
        </w:numPr>
        <w:spacing w:after="100" w:line="290"/>
      </w:pPr>
      <w:r>
        <w:rPr>
          <w:rFonts w:ascii="Calibri" w:cs="Calibri" w:eastAsia="Calibri" w:hAnsi="Calibri"/>
          <w:i w:val="false"/>
          <w:iCs w:val="false"/>
          <w:color w:val="2E2A24"/>
        </w:rPr>
        <w:t xml:space="preserve">No recibir notificaciones que se sientan como ruido.</w:t>
      </w:r>
    </w:p>
    <w:p>
      <w:pPr>
        <w:pStyle w:val="ListParagraph"/>
        <w:numPr>
          <w:ilvl w:val="0"/>
          <w:numId w:val="1"/>
        </w:numPr>
        <w:spacing w:after="100" w:line="290"/>
      </w:pPr>
      <w:r>
        <w:rPr>
          <w:rFonts w:ascii="Calibri" w:cs="Calibri" w:eastAsia="Calibri" w:hAnsi="Calibri"/>
          <w:i w:val="false"/>
          <w:iCs w:val="false"/>
          <w:color w:val="2E2A24"/>
        </w:rPr>
        <w:t xml:space="preserve">Encontrar valor real en la versión gratuita antes de que se le pida pagar.</w:t>
      </w:r>
    </w:p>
    <w:p>
      <w:pPr>
        <w:pStyle w:val="Heading3"/>
        <w:spacing w:after="120" w:before="220"/>
      </w:pPr>
      <w:r>
        <w:rPr>
          <w:rFonts w:ascii="Cambria" w:cs="Cambria" w:eastAsia="Cambria" w:hAnsi="Cambria"/>
          <w:b/>
          <w:bCs/>
          <w:color w:val="8C4620"/>
          <w:sz w:val="22"/>
          <w:szCs w:val="22"/>
        </w:rPr>
        <w:t xml:space="preserve">5 funcionalidades que probablemente generen mayor valor</w:t>
      </w:r>
    </w:p>
    <w:p>
      <w:pPr>
        <w:pStyle w:val="ListParagraph"/>
        <w:numPr>
          <w:ilvl w:val="0"/>
          <w:numId w:val="1"/>
        </w:numPr>
        <w:spacing w:after="100" w:line="290"/>
      </w:pPr>
      <w:r>
        <w:rPr>
          <w:rFonts w:ascii="Calibri" w:cs="Calibri" w:eastAsia="Calibri" w:hAnsi="Calibri"/>
          <w:b/>
          <w:bCs/>
          <w:i w:val="false"/>
          <w:iCs w:val="false"/>
          <w:color w:val="2E2A24"/>
        </w:rPr>
        <w:t xml:space="preserve">Vista "Hoy" agregada entre contextos</w:t>
      </w:r>
      <w:r>
        <w:rPr>
          <w:rFonts w:ascii="Calibri" w:cs="Calibri" w:eastAsia="Calibri" w:hAnsi="Calibri"/>
          <w:i w:val="false"/>
          <w:iCs w:val="false"/>
          <w:color w:val="2E2A24"/>
        </w:rPr>
        <w:t xml:space="preserve"> — EXISTENTE en diseño (V3, módulo Laboral), pendiente de extender a Personal.</w:t>
      </w:r>
    </w:p>
    <w:p>
      <w:pPr>
        <w:pStyle w:val="ListParagraph"/>
        <w:numPr>
          <w:ilvl w:val="0"/>
          <w:numId w:val="1"/>
        </w:numPr>
        <w:spacing w:after="100" w:line="290"/>
      </w:pPr>
      <w:r>
        <w:rPr>
          <w:rFonts w:ascii="Calibri" w:cs="Calibri" w:eastAsia="Calibri" w:hAnsi="Calibri"/>
          <w:b/>
          <w:bCs/>
          <w:i w:val="false"/>
          <w:iCs w:val="false"/>
          <w:color w:val="2E2A24"/>
        </w:rPr>
        <w:t xml:space="preserve">Compartir recordatorios con otras personas</w:t>
      </w:r>
      <w:r>
        <w:rPr>
          <w:rFonts w:ascii="Calibri" w:cs="Calibri" w:eastAsia="Calibri" w:hAnsi="Calibri"/>
          <w:i w:val="false"/>
          <w:iCs w:val="false"/>
          <w:color w:val="2E2A24"/>
        </w:rPr>
        <w:t xml:space="preserve"> — EXISTENTE (V1).</w:t>
      </w:r>
    </w:p>
    <w:p>
      <w:pPr>
        <w:pStyle w:val="ListParagraph"/>
        <w:numPr>
          <w:ilvl w:val="0"/>
          <w:numId w:val="1"/>
        </w:numPr>
        <w:spacing w:after="100" w:line="290"/>
      </w:pPr>
      <w:r>
        <w:rPr>
          <w:rFonts w:ascii="Calibri" w:cs="Calibri" w:eastAsia="Calibri" w:hAnsi="Calibri"/>
          <w:b/>
          <w:bCs/>
          <w:i w:val="false"/>
          <w:iCs w:val="false"/>
          <w:color w:val="2E2A24"/>
        </w:rPr>
        <w:t xml:space="preserve">Separación visual y de navegación Personal/Laboral</w:t>
      </w:r>
      <w:r>
        <w:rPr>
          <w:rFonts w:ascii="Calibri" w:cs="Calibri" w:eastAsia="Calibri" w:hAnsi="Calibri"/>
          <w:i w:val="false"/>
          <w:iCs w:val="false"/>
          <w:color w:val="2E2A24"/>
        </w:rPr>
        <w:t xml:space="preserve"> — EXISTENTE, en desarrollo (V3).</w:t>
      </w:r>
    </w:p>
    <w:p>
      <w:pPr>
        <w:pStyle w:val="ListParagraph"/>
        <w:numPr>
          <w:ilvl w:val="0"/>
          <w:numId w:val="1"/>
        </w:numPr>
        <w:spacing w:after="100" w:line="290"/>
      </w:pPr>
      <w:r>
        <w:rPr>
          <w:rFonts w:ascii="Calibri" w:cs="Calibri" w:eastAsia="Calibri" w:hAnsi="Calibri"/>
          <w:b/>
          <w:bCs/>
          <w:i w:val="false"/>
          <w:iCs w:val="false"/>
          <w:color w:val="2E2A24"/>
        </w:rPr>
        <w:t xml:space="preserve">Vínculo Tarea–Persona–Proyecto en el contexto laboral</w:t>
      </w:r>
      <w:r>
        <w:rPr>
          <w:rFonts w:ascii="Calibri" w:cs="Calibri" w:eastAsia="Calibri" w:hAnsi="Calibri"/>
          <w:i w:val="false"/>
          <w:iCs w:val="false"/>
          <w:color w:val="2E2A24"/>
        </w:rPr>
        <w:t xml:space="preserve"> — EXISTENTE, en desarrollo (V3).</w:t>
      </w:r>
    </w:p>
    <w:p>
      <w:pPr>
        <w:pStyle w:val="ListParagraph"/>
        <w:numPr>
          <w:ilvl w:val="0"/>
          <w:numId w:val="1"/>
        </w:numPr>
        <w:spacing w:after="100" w:line="290"/>
      </w:pPr>
      <w:r>
        <w:rPr>
          <w:rFonts w:ascii="Calibri" w:cs="Calibri" w:eastAsia="Calibri" w:hAnsi="Calibri"/>
          <w:b/>
          <w:bCs/>
          <w:i w:val="false"/>
          <w:iCs w:val="false"/>
          <w:color w:val="2E2A24"/>
        </w:rPr>
        <w:t xml:space="preserve">Personalización visual real (temas, tipografías elegibles por el usuario)</w:t>
      </w:r>
      <w:r>
        <w:rPr>
          <w:rFonts w:ascii="Calibri" w:cs="Calibri" w:eastAsia="Calibri" w:hAnsi="Calibri"/>
          <w:i w:val="false"/>
          <w:iCs w:val="false"/>
          <w:color w:val="2E2A24"/>
        </w:rPr>
        <w:t xml:space="preserve"> — PROPUESTA: hoy el sistema de diseño define la identidad de la app, pero no existe como opción que el usuario elija.</w:t>
      </w:r>
    </w:p>
    <w:p>
      <w:pPr>
        <w:pStyle w:val="Heading3"/>
        <w:spacing w:after="120" w:before="220"/>
      </w:pPr>
      <w:r>
        <w:rPr>
          <w:rFonts w:ascii="Cambria" w:cs="Cambria" w:eastAsia="Cambria" w:hAnsi="Cambria"/>
          <w:b/>
          <w:bCs/>
          <w:color w:val="8C4620"/>
          <w:sz w:val="22"/>
          <w:szCs w:val="22"/>
        </w:rPr>
        <w:t xml:space="preserve">5 razones por las que podría abandonar la aplicación</w:t>
      </w:r>
    </w:p>
    <w:p>
      <w:pPr>
        <w:pStyle w:val="ListParagraph"/>
        <w:numPr>
          <w:ilvl w:val="0"/>
          <w:numId w:val="1"/>
        </w:numPr>
        <w:spacing w:after="100" w:line="290"/>
      </w:pPr>
      <w:r>
        <w:rPr>
          <w:rFonts w:ascii="Calibri" w:cs="Calibri" w:eastAsia="Calibri" w:hAnsi="Calibri"/>
          <w:i w:val="false"/>
          <w:iCs w:val="false"/>
          <w:color w:val="2E2A24"/>
        </w:rPr>
        <w:t xml:space="preserve">La versión gratuita se siente "capada" en lo básico (viola el principio de producto #7).</w:t>
      </w:r>
    </w:p>
    <w:p>
      <w:pPr>
        <w:pStyle w:val="ListParagraph"/>
        <w:numPr>
          <w:ilvl w:val="0"/>
          <w:numId w:val="1"/>
        </w:numPr>
        <w:spacing w:after="100" w:line="290"/>
      </w:pPr>
      <w:r>
        <w:rPr>
          <w:rFonts w:ascii="Calibri" w:cs="Calibri" w:eastAsia="Calibri" w:hAnsi="Calibri"/>
          <w:i w:val="false"/>
          <w:iCs w:val="false"/>
          <w:color w:val="2E2A24"/>
        </w:rPr>
        <w:t xml:space="preserve">Demasiadas notificaciones o fricción para registrar algo rápido.</w:t>
      </w:r>
    </w:p>
    <w:p>
      <w:pPr>
        <w:pStyle w:val="ListParagraph"/>
        <w:numPr>
          <w:ilvl w:val="0"/>
          <w:numId w:val="1"/>
        </w:numPr>
        <w:spacing w:after="100" w:line="290"/>
      </w:pPr>
      <w:r>
        <w:rPr>
          <w:rFonts w:ascii="Calibri" w:cs="Calibri" w:eastAsia="Calibri" w:hAnsi="Calibri"/>
          <w:i w:val="false"/>
          <w:iCs w:val="false"/>
          <w:color w:val="2E2A24"/>
        </w:rPr>
        <w:t xml:space="preserve">Sincronización poco confiable entre dispositivos.</w:t>
      </w:r>
    </w:p>
    <w:p>
      <w:pPr>
        <w:pStyle w:val="ListParagraph"/>
        <w:numPr>
          <w:ilvl w:val="0"/>
          <w:numId w:val="1"/>
        </w:numPr>
        <w:spacing w:after="100" w:line="290"/>
      </w:pPr>
      <w:r>
        <w:rPr>
          <w:rFonts w:ascii="Calibri" w:cs="Calibri" w:eastAsia="Calibri" w:hAnsi="Calibri"/>
          <w:i w:val="false"/>
          <w:iCs w:val="false"/>
          <w:color w:val="2E2A24"/>
        </w:rPr>
        <w:t xml:space="preserve">El módulo Laboral se percibe como "otro Notion" si acumula demasiados campos configurables — riesgo ya identificado internamente en el análisis del propio módulo.</w:t>
      </w:r>
    </w:p>
    <w:p>
      <w:pPr>
        <w:pStyle w:val="ListParagraph"/>
        <w:numPr>
          <w:ilvl w:val="0"/>
          <w:numId w:val="1"/>
        </w:numPr>
        <w:spacing w:after="100" w:line="290"/>
      </w:pPr>
      <w:r>
        <w:rPr>
          <w:rFonts w:ascii="Calibri" w:cs="Calibri" w:eastAsia="Calibri" w:hAnsi="Calibri"/>
          <w:i w:val="false"/>
          <w:iCs w:val="false"/>
          <w:color w:val="2E2A24"/>
        </w:rPr>
        <w:t xml:space="preserve">No encuentra una razón emocional, no solo funcional, para quedarse una vez que prueba la alternativa gratuita de un competidor.</w:t>
      </w:r>
    </w:p>
    <w:p>
      <w:r>
        <w:br w:type="page"/>
      </w:r>
    </w:p>
    <w:p>
      <w:pPr>
        <w:pStyle w:val="Heading1"/>
        <w:pBdr>
          <w:bottom w:val="single" w:color="C4622D" w:sz="10" w:space="6"/>
        </w:pBdr>
        <w:spacing w:after="240" w:before="200"/>
      </w:pPr>
      <w:r>
        <w:rPr>
          <w:rFonts w:ascii="Cambria" w:cs="Cambria" w:eastAsia="Cambria" w:hAnsi="Cambria"/>
          <w:b/>
          <w:bCs/>
          <w:color w:val="8C4620"/>
          <w:sz w:val="34"/>
          <w:szCs w:val="34"/>
        </w:rPr>
        <w:t xml:space="preserve">2. Investigación de Mercado y Análisis Comparativo</w:t>
      </w:r>
    </w:p>
    <w:tbl>
      <w:tblPr>
        <w:tblW w:type="dxa" w:w="9350"/>
        <w:tblBorders>
          <w:top w:val="single" w:color="C4622D" w:sz="4"/>
          <w:left w:val="single" w:color="C4622D" w:sz="24"/>
          <w:bottom w:val="single" w:color="C4622D" w:sz="4"/>
          <w:right w:val="single" w:color="F4EFE6" w:sz="4"/>
          <w:insideH w:val="none" w:color="F4EFE6" w:sz="0"/>
          <w:insideV w:val="none" w:color="F4EFE6" w:sz="0"/>
        </w:tblBorders>
        <w:tblLayout w:type="fixed"/>
      </w:tblPr>
      <w:tblGrid>
        <w:gridCol w:w="9350"/>
      </w:tblGrid>
      <w:tr>
        <w:tc>
          <w:tcPr>
            <w:tcW w:type="dxa" w:w="9350"/>
            <w:shd w:fill="F4EFE6" w:val="clear"/>
            <w:tcMar>
              <w:top w:type="dxa" w:w="160"/>
              <w:left w:type="dxa" w:w="220"/>
              <w:bottom w:type="dxa" w:w="160"/>
              <w:right w:type="dxa" w:w="220"/>
            </w:tcMar>
          </w:tcPr>
          <w:p>
            <w:pPr>
              <w:spacing w:after="60"/>
            </w:pPr>
            <w:r>
              <w:rPr>
                <w:rFonts w:ascii="Calibri" w:cs="Calibri" w:eastAsia="Calibri" w:hAnsi="Calibri"/>
                <w:b/>
                <w:bCs/>
                <w:color w:val="8C4620"/>
                <w:sz w:val="20"/>
                <w:szCs w:val="20"/>
              </w:rPr>
              <w:t xml:space="preserve">Nota de fuentes</w:t>
            </w:r>
          </w:p>
          <w:p>
            <w:pPr>
              <w:spacing w:after="60"/>
            </w:pPr>
            <w:r>
              <w:rPr>
                <w:rFonts w:ascii="Calibri" w:cs="Calibri" w:eastAsia="Calibri" w:hAnsi="Calibri"/>
                <w:i w:val="false"/>
                <w:iCs w:val="false"/>
                <w:color w:val="2E2A24"/>
                <w:sz w:val="20"/>
                <w:szCs w:val="20"/>
              </w:rPr>
              <w:t xml:space="preserve">El análisis siguiente se apoya en páginas de precios oficiales y reseñas de producto consultadas en agosto de 2026 (ver "Fuentes" al final del documento). No se reproducen cifras de usuarios o ingresos de competidores salvo cuando la fuente las publica explícitamente, y en ese caso se marcan como reportadas por la fuente, no verificadas de forma independiente. Las calificaciones cualitativas (Alta/Media/Baja) son una síntesis editorial de este análisis, no una métrica estandarizada del sector.</w:t>
            </w:r>
          </w:p>
        </w:tc>
      </w:tr>
    </w:tbl>
    <w:p>
      <w:pPr>
        <w:sectPr>
          <w:headerReference w:type="default" r:id="rId7"/>
          <w:footerReference w:type="default" r:id="rId8"/>
          <w:pgSz w:w="12240" w:h="15840" w:orient="portrait"/>
          <w:pgMar w:top="1080" w:right="1260" w:bottom="1080" w:left="1260" w:header="708" w:footer="708" w:gutter="0"/>
          <w:pgNumType/>
          <w:docGrid w:linePitch="360"/>
        </w:sectPr>
      </w:pPr>
    </w:p>
    <w:p>
      <w:pPr>
        <w:pStyle w:val="Heading2"/>
        <w:spacing w:after="160" w:before="320"/>
      </w:pPr>
      <w:r>
        <w:rPr>
          <w:rFonts w:ascii="Cambria" w:cs="Cambria" w:eastAsia="Cambria" w:hAnsi="Cambria"/>
          <w:b/>
          <w:bCs/>
          <w:color w:val="2E2A24"/>
          <w:sz w:val="26"/>
          <w:szCs w:val="26"/>
        </w:rPr>
        <w:t xml:space="preserve">2.1 Matriz competitiva</w:t>
      </w:r>
    </w:p>
    <w:tbl>
      <w:tblPr>
        <w:tblW w:type="dxa" w:w="13200"/>
        <w:tblBorders>
          <w:top w:val="single" w:color="E4DFD6" w:sz="4"/>
          <w:left w:val="single" w:color="E4DFD6" w:sz="4"/>
          <w:bottom w:val="single" w:color="E4DFD6" w:sz="4"/>
          <w:right w:val="single" w:color="E4DFD6" w:sz="4"/>
          <w:insideH w:val="single" w:color="E4DFD6" w:sz="4"/>
          <w:insideV w:val="single" w:color="E4DFD6" w:sz="4"/>
        </w:tblBorders>
        <w:tblLayout w:type="fixed"/>
      </w:tblPr>
      <w:tblGrid>
        <w:gridCol w:w="2244"/>
        <w:gridCol w:w="2178"/>
        <w:gridCol w:w="1782"/>
        <w:gridCol w:w="1782"/>
        <w:gridCol w:w="1782"/>
        <w:gridCol w:w="1716"/>
        <w:gridCol w:w="1716"/>
      </w:tblGrid>
      <w:tr>
        <w:trPr>
          <w:tblHeader/>
        </w:trPr>
        <w:tc>
          <w:tcPr>
            <w:tcW w:type="dxa" w:w="2244"/>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Criterio</w:t>
            </w:r>
          </w:p>
        </w:tc>
        <w:tc>
          <w:tcPr>
            <w:tcW w:type="dxa" w:w="2178"/>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Agenda · Vida Cotidiana</w:t>
            </w:r>
          </w:p>
        </w:tc>
        <w:tc>
          <w:tcPr>
            <w:tcW w:type="dxa" w:w="1782"/>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Notion</w:t>
            </w:r>
          </w:p>
        </w:tc>
        <w:tc>
          <w:tcPr>
            <w:tcW w:type="dxa" w:w="1782"/>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Structured</w:t>
            </w:r>
          </w:p>
        </w:tc>
        <w:tc>
          <w:tcPr>
            <w:tcW w:type="dxa" w:w="1782"/>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Goodnotes</w:t>
            </w:r>
          </w:p>
        </w:tc>
        <w:tc>
          <w:tcPr>
            <w:tcW w:type="dxa" w:w="1716"/>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Todoist</w:t>
            </w:r>
          </w:p>
        </w:tc>
        <w:tc>
          <w:tcPr>
            <w:tcW w:type="dxa" w:w="1716"/>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Google Calendar</w:t>
            </w:r>
          </w:p>
        </w:tc>
      </w:tr>
      <w:tr>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Calendario</w:t>
            </w:r>
          </w:p>
        </w:tc>
        <w:tc>
          <w:tcPr>
            <w:tcW w:type="dxa" w:w="217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 — en desarrollo (V2/V3)</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Baja-Media — vía Notion Calendar aparte</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su producto central</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Nula</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 — solo en plan Pro</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única función, muy madura</w:t>
            </w:r>
          </w:p>
        </w:tc>
      </w:tr>
      <w:tr>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Tareas</w:t>
            </w:r>
          </w:p>
        </w:tc>
        <w:tc>
          <w:tcPr>
            <w:tcW w:type="dxa" w:w="217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CRUD completo + compartir</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bases de datos configurables</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 — básicas, sobre el timeline</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Nula</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su producto central</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 — Google Tasks es aparte</w:t>
            </w:r>
          </w:p>
        </w:tc>
      </w:tr>
      <w:tr>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Notas</w:t>
            </w:r>
          </w:p>
        </w:tc>
        <w:tc>
          <w:tcPr>
            <w:tcW w:type="dxa" w:w="217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Baja-Media — NOTE reutilizada (Inbox)</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su fortaleza principal</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Nula</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su producto central</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Nula</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Nula</w:t>
            </w:r>
          </w:p>
        </w:tc>
      </w:tr>
      <w:tr>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Recordatorios</w:t>
            </w:r>
          </w:p>
        </w:tc>
        <w:tc>
          <w:tcPr>
            <w:tcW w:type="dxa" w:w="217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locales y push (FCM)</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 — dentro de bases de datos</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Nula</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 — solo de evento</w:t>
            </w:r>
          </w:p>
        </w:tc>
      </w:tr>
      <w:tr>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Organización personal</w:t>
            </w:r>
          </w:p>
        </w:tc>
        <w:tc>
          <w:tcPr>
            <w:tcW w:type="dxa" w:w="217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módulo Personal propio</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 — exige construirlo el usuario</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pensado para el día</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 — planner manuscrito</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 — sin distinción de "vida"</w:t>
            </w:r>
          </w:p>
        </w:tc>
      </w:tr>
      <w:tr>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Organización laboral</w:t>
            </w:r>
          </w:p>
        </w:tc>
        <w:tc>
          <w:tcPr>
            <w:tcW w:type="dxa" w:w="217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Personas/Proyectos/Compromisos (V3)</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usado en equipos, configurable</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 — sin personas/proyectos</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 — proyectos como carpetas</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 — calendarios de equipo</w:t>
            </w:r>
          </w:p>
        </w:tc>
      </w:tr>
      <w:tr>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Modularidad Personal/Laboral</w:t>
            </w:r>
          </w:p>
        </w:tc>
        <w:tc>
          <w:tcPr>
            <w:tcW w:type="dxa" w:w="217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aislamiento real por diseño</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 — "espacios" manuales</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Nula</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Nula</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Nula</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 — varios calendarios sueltos</w:t>
            </w:r>
          </w:p>
        </w:tc>
      </w:tr>
      <w:tr>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Vision Board</w:t>
            </w:r>
          </w:p>
        </w:tc>
        <w:tc>
          <w:tcPr>
            <w:tcW w:type="dxa" w:w="217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No existe en el alcance actual</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Posible, armado a mano</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Nula</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Posible como plantilla</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Nula</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Nula</w:t>
            </w:r>
          </w:p>
        </w:tc>
      </w:tr>
      <w:tr>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Personalización visual</w:t>
            </w:r>
          </w:p>
        </w:tc>
        <w:tc>
          <w:tcPr>
            <w:tcW w:type="dxa" w:w="217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 — identidad propia, sin temas de usuario</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tipo "documento de trabajo"</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parte de su marketing</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Muy alta — es su producto</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Baja-Media — solo color</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Muy baja</w:t>
            </w:r>
          </w:p>
        </w:tc>
      </w:tr>
      <w:tr>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Facilidad de uso</w:t>
            </w:r>
          </w:p>
        </w:tc>
        <w:tc>
          <w:tcPr>
            <w:tcW w:type="dxa" w:w="217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por diseño, sin validar aún</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 — exige configuración</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para su caso de uso</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Muy alta</w:t>
            </w:r>
          </w:p>
        </w:tc>
      </w:tr>
      <w:tr>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Experiencia móvil</w:t>
            </w:r>
          </w:p>
        </w:tc>
        <w:tc>
          <w:tcPr>
            <w:tcW w:type="dxa" w:w="217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nativa Android/iOS + Web</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 — más lenta que escritorio</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es su plataforma principal</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pensada para tableta</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w:t>
            </w:r>
          </w:p>
        </w:tc>
      </w:tr>
      <w:tr>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Integración entre funciones</w:t>
            </w:r>
          </w:p>
        </w:tc>
        <w:tc>
          <w:tcPr>
            <w:tcW w:type="dxa" w:w="217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intención, aún en construcción</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si el usuario la arma</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 — calendario + tareas</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 — isla funcional</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 — tareas aisladas</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 — solo calendario</w:t>
            </w:r>
          </w:p>
        </w:tc>
      </w:tr>
      <w:tr>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Curva de aprendizaje</w:t>
            </w:r>
          </w:p>
        </w:tc>
        <w:tc>
          <w:tcPr>
            <w:tcW w:type="dxa" w:w="217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 — secciones fijas, sin configurar</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 para su caso de uso</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Muy baja</w:t>
            </w:r>
          </w:p>
        </w:tc>
      </w:tr>
      <w:tr>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Monetización</w:t>
            </w:r>
          </w:p>
        </w:tc>
        <w:tc>
          <w:tcPr>
            <w:tcW w:type="dxa" w:w="217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Sin definir — TBD (ver Sección 3)</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Freemium + IA (Plus ~10, Business ~20 USD/mes)</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Freemium + Pro anual/de por vida</w:t>
            </w:r>
          </w:p>
        </w:tc>
        <w:tc>
          <w:tcPr>
            <w:tcW w:type="dxa" w:w="178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Suscripción anual (~12–36 USD/año)</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Freemium, 5 proyectos gratis</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Gratis; avanzado vía Workspace</w:t>
            </w:r>
          </w:p>
        </w:tc>
      </w:tr>
      <w:tr>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Diferenciación emocional</w:t>
            </w:r>
          </w:p>
        </w:tc>
        <w:tc>
          <w:tcPr>
            <w:tcW w:type="dxa" w:w="217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Central a la propuesta, sin validar</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 — se percibe como trabajo</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Media-Alta — estética de marketing</w:t>
            </w:r>
          </w:p>
        </w:tc>
        <w:tc>
          <w:tcPr>
            <w:tcW w:type="dxa" w:w="178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 vínculo "escribir a mano"</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Nula — utilidad pura</w:t>
            </w:r>
          </w:p>
        </w:tc>
      </w:tr>
    </w:tbl>
    <w:p>
      <w:pPr>
        <w:spacing w:after="220"/>
        <w:jc w:val="center"/>
      </w:pPr>
      <w:r>
        <w:rPr>
          <w:rFonts w:ascii="Calibri" w:cs="Calibri" w:eastAsia="Calibri" w:hAnsi="Calibri"/>
          <w:i/>
          <w:iCs/>
          <w:color w:val="6B6459"/>
          <w:sz w:val="18"/>
          <w:szCs w:val="18"/>
        </w:rPr>
        <w:t xml:space="preserve">Calificaciones cualitativas (Alta/Media/Baja) — síntesis editorial de este análisis a partir de fuentes públicas y de la documentación interna del producto, no una métrica estandarizada del sector. El detalle narrativo de cada fila se desarrolla en 2.2–2.4.</w:t>
      </w:r>
    </w:p>
    <w:p>
      <w:pPr>
        <w:sectPr>
          <w:headerReference w:type="default" r:id="rId9"/>
          <w:footerReference w:type="default" r:id="rId10"/>
          <w:pgSz w:w="15840" w:h="12240" w:orient="landscape"/>
          <w:pgMar w:top="1000" w:right="1000" w:bottom="1000" w:left="1000" w:header="708" w:footer="708" w:gutter="0"/>
          <w:pgNumType/>
          <w:docGrid w:linePitch="360"/>
        </w:sectPr>
      </w:pPr>
    </w:p>
    <w:p>
      <w:pPr>
        <w:spacing w:after="120"/>
      </w:pPr>
    </w:p>
    <w:p>
      <w:pPr>
        <w:pStyle w:val="Heading2"/>
        <w:spacing w:after="160" w:before="320"/>
      </w:pPr>
      <w:r>
        <w:rPr>
          <w:rFonts w:ascii="Cambria" w:cs="Cambria" w:eastAsia="Cambria" w:hAnsi="Cambria"/>
          <w:b/>
          <w:bCs/>
          <w:color w:val="2E2A24"/>
          <w:sz w:val="26"/>
          <w:szCs w:val="26"/>
        </w:rPr>
        <w:t xml:space="preserve">2.2 Análisis de posicionamiento</w:t>
      </w:r>
    </w:p>
    <w:p>
      <w:pPr>
        <w:spacing w:after="160" w:line="300"/>
        <w:jc w:val="left"/>
      </w:pPr>
      <w:r>
        <w:rPr>
          <w:rFonts w:ascii="Calibri" w:cs="Calibri" w:eastAsia="Calibri" w:hAnsi="Calibri"/>
          <w:i w:val="false"/>
          <w:iCs w:val="false"/>
          <w:color w:val="2E2A24"/>
        </w:rPr>
        <w:t xml:space="preserve">Los competidores se ordenan de forma consistente en dos ejes: </w:t>
      </w:r>
      <w:r>
        <w:rPr>
          <w:rFonts w:ascii="Calibri" w:cs="Calibri" w:eastAsia="Calibri" w:hAnsi="Calibri"/>
          <w:b/>
          <w:bCs/>
          <w:i w:val="false"/>
          <w:iCs w:val="false"/>
          <w:color w:val="2E2A24"/>
        </w:rPr>
        <w:t xml:space="preserve">funcionalidad configurable vs. experiencia emocional</w:t>
      </w:r>
      <w:r>
        <w:rPr>
          <w:rFonts w:ascii="Calibri" w:cs="Calibri" w:eastAsia="Calibri" w:hAnsi="Calibri"/>
          <w:i w:val="false"/>
          <w:iCs w:val="false"/>
          <w:color w:val="2E2A24"/>
        </w:rPr>
        <w:t xml:space="preserve">, y </w:t>
      </w:r>
      <w:r>
        <w:rPr>
          <w:rFonts w:ascii="Calibri" w:cs="Calibri" w:eastAsia="Calibri" w:hAnsi="Calibri"/>
          <w:b/>
          <w:bCs/>
          <w:i w:val="false"/>
          <w:iCs w:val="false"/>
          <w:color w:val="2E2A24"/>
        </w:rPr>
        <w:t xml:space="preserve">productividad vs. organización de vida</w:t>
      </w:r>
      <w:r>
        <w:rPr>
          <w:rFonts w:ascii="Calibri" w:cs="Calibri" w:eastAsia="Calibri" w:hAnsi="Calibri"/>
          <w:i w:val="false"/>
          <w:iCs w:val="false"/>
          <w:color w:val="2E2A24"/>
        </w:rPr>
        <w:t xml:space="preserve">. Google Calendar y Todoist ocupan el cuadrante de pura utilidad —resuelven una función, sin intención de acompañar la vida del usuario—. Notion se mueve un poco hacia la organización de vida por su flexibilidad, pero sigue leyéndose como herramienta de trabajo. Structured y Goodnotes ya exploran la experiencia emocional —el primero mediante un timeline visual cuidado, el segundo mediante la sensación manuscrita— pero ninguno organiza el conjunto de la vida de una persona: Structured no gestiona relaciones ni proyectos, Goodnotes es una isla de expresión personal sin calendario ni tareas reales.</w:t>
      </w:r>
    </w:p>
    <w:p>
      <w:pPr>
        <w:spacing w:after="160" w:line="300"/>
        <w:jc w:val="left"/>
      </w:pPr>
      <w:r>
        <w:rPr>
          <w:rFonts w:ascii="Calibri" w:cs="Calibri" w:eastAsia="Calibri" w:hAnsi="Calibri"/>
          <w:i w:val="false"/>
          <w:iCs w:val="false"/>
          <w:color w:val="2E2A24"/>
        </w:rPr>
        <w:t xml:space="preserve">El espacio libre —y la posición que debería ocupar Agenda · Vida Cotidiana— es el cuadrante superior derecho: alta organización de vida combinada con alta experiencia emocional. Ningún competidor analizado ocupa ese cuadrante hoy porque exige dos cosas a la vez que rara vez conviven: la disciplina estructural de una herramienta de organización real (calendario, tareas, contexto relacional) y la calidez de un objeto personal. Esa combinación, no una función aislada, es la apuesta de posicionamiento.</w:t>
      </w:r>
    </w:p>
    <w:p>
      <w:pPr>
        <w:spacing w:after="200" w:before="120"/>
        <w:jc w:val="center"/>
      </w:pPr>
      <w:r>
        <w:drawing>
          <wp:inline distT="0" distB="0" distL="0" distR="0">
            <wp:extent cx="5524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4191000"/>
                    </a:xfrm>
                    <a:prstGeom prst="rect">
                      <a:avLst/>
                    </a:prstGeom>
                  </pic:spPr>
                </pic:pic>
              </a:graphicData>
            </a:graphic>
          </wp:inline>
        </w:drawing>
      </w:r>
    </w:p>
    <w:p>
      <w:pPr>
        <w:spacing w:after="220"/>
        <w:jc w:val="center"/>
      </w:pPr>
      <w:r>
        <w:rPr>
          <w:rFonts w:ascii="Calibri" w:cs="Calibri" w:eastAsia="Calibri" w:hAnsi="Calibri"/>
          <w:i/>
          <w:iCs/>
          <w:color w:val="6B6459"/>
          <w:sz w:val="18"/>
          <w:szCs w:val="18"/>
        </w:rPr>
        <w:t xml:space="preserve">Mapa de posicionamiento conceptual — ejes de funcionalidad/experiencia emocional y productividad/organización de vida. Posiciones estimadas de forma cualitativa por este análisis (no una encuesta a usuarios).</w:t>
      </w:r>
    </w:p>
    <w:p>
      <w:pPr>
        <w:pStyle w:val="Heading2"/>
        <w:spacing w:after="160" w:before="320"/>
      </w:pPr>
      <w:r>
        <w:rPr>
          <w:rFonts w:ascii="Cambria" w:cs="Cambria" w:eastAsia="Cambria" w:hAnsi="Cambria"/>
          <w:b/>
          <w:bCs/>
          <w:color w:val="2E2A24"/>
          <w:sz w:val="26"/>
          <w:szCs w:val="26"/>
        </w:rPr>
        <w:t xml:space="preserve">2.3 Market Gaps</w:t>
      </w:r>
    </w:p>
    <w:p>
      <w:pPr>
        <w:pStyle w:val="Heading3"/>
        <w:spacing w:after="120" w:before="220"/>
      </w:pPr>
      <w:r>
        <w:rPr>
          <w:rFonts w:ascii="Cambria" w:cs="Cambria" w:eastAsia="Cambria" w:hAnsi="Cambria"/>
          <w:b/>
          <w:bCs/>
          <w:color w:val="8C4620"/>
          <w:sz w:val="22"/>
          <w:szCs w:val="22"/>
        </w:rPr>
        <w:t xml:space="preserve">Gap funcional</w:t>
      </w:r>
    </w:p>
    <w:p>
      <w:pPr>
        <w:spacing w:after="160" w:line="300"/>
        <w:jc w:val="left"/>
      </w:pPr>
      <w:r>
        <w:rPr>
          <w:rFonts w:ascii="Calibri" w:cs="Calibri" w:eastAsia="Calibri" w:hAnsi="Calibri"/>
          <w:i w:val="false"/>
          <w:iCs w:val="false"/>
          <w:color w:val="2E2A24"/>
        </w:rPr>
        <w:t xml:space="preserve">Ningún competidor conecta de forma nativa una tarea con la persona y el proyecto a los que pertenece dentro de una misma experiencia de calendario. Notion puede modelarlo, pero exige que el usuario lo construya; Todoist trata los proyectos como carpetas, sin relación con personas. Esta es una necesidad real y mal resuelta, no una función cosmética: es el problema exacto que el módulo Laboral ya identificó ("un recordatorio no sabe con quién es, para qué proyecto, ni qué se prometió").</w:t>
      </w:r>
    </w:p>
    <w:p>
      <w:pPr>
        <w:pStyle w:val="Heading3"/>
        <w:spacing w:after="120" w:before="220"/>
      </w:pPr>
      <w:r>
        <w:rPr>
          <w:rFonts w:ascii="Cambria" w:cs="Cambria" w:eastAsia="Cambria" w:hAnsi="Cambria"/>
          <w:b/>
          <w:bCs/>
          <w:color w:val="8C4620"/>
          <w:sz w:val="22"/>
          <w:szCs w:val="22"/>
        </w:rPr>
        <w:t xml:space="preserve">Gap de experiencia</w:t>
      </w:r>
    </w:p>
    <w:p>
      <w:pPr>
        <w:spacing w:after="160" w:line="300"/>
        <w:jc w:val="left"/>
      </w:pPr>
      <w:r>
        <w:rPr>
          <w:rFonts w:ascii="Calibri" w:cs="Calibri" w:eastAsia="Calibri" w:hAnsi="Calibri"/>
          <w:i w:val="false"/>
          <w:iCs w:val="false"/>
          <w:color w:val="2E2A24"/>
        </w:rPr>
        <w:t xml:space="preserve">La experiencia de "revisar mi día completo" está fragmentada entre aplicaciones: nadie ofrece una vista única que combine agenda, tareas y compromisos con personas sin forzar al usuario a decidir en qué app mirar primero. Es un gap de experiencia real, ya diseñado como respuesta en la vista "Hoy" del módulo Laboral, pendiente de extender también al contexto Personal.</w:t>
      </w:r>
    </w:p>
    <w:p>
      <w:pPr>
        <w:pStyle w:val="Heading3"/>
        <w:spacing w:after="120" w:before="220"/>
      </w:pPr>
      <w:r>
        <w:rPr>
          <w:rFonts w:ascii="Cambria" w:cs="Cambria" w:eastAsia="Cambria" w:hAnsi="Cambria"/>
          <w:b/>
          <w:bCs/>
          <w:color w:val="8C4620"/>
          <w:sz w:val="22"/>
          <w:szCs w:val="22"/>
        </w:rPr>
        <w:t xml:space="preserve">Gap visual</w:t>
      </w:r>
    </w:p>
    <w:p>
      <w:pPr>
        <w:spacing w:after="160" w:line="300"/>
        <w:jc w:val="left"/>
      </w:pPr>
      <w:r>
        <w:rPr>
          <w:rFonts w:ascii="Calibri" w:cs="Calibri" w:eastAsia="Calibri" w:hAnsi="Calibri"/>
          <w:i w:val="false"/>
          <w:iCs w:val="false"/>
          <w:color w:val="2E2A24"/>
        </w:rPr>
        <w:t xml:space="preserve">La estética de las herramientas de productividad dominantes (Notion, Todoist, Google Calendar) es corporativa o neutra por defecto. Structured y Goodnotes demuestran que hay demanda real de estética cuidada en herramientas de organización personal, pero ninguno de los dos cubre calendario + tareas + contexto relacional a la vez. Hay una oportunidad de diferenciación real en tipografía cálida, paletas diferenciadas por módulo, composición inspirada en agendas físicas y microinteracciones discretas — siempre que no se conviertan en el único diferencial (ver 2.4).</w:t>
      </w:r>
    </w:p>
    <w:p>
      <w:pPr>
        <w:pStyle w:val="Heading3"/>
        <w:spacing w:after="120" w:before="220"/>
      </w:pPr>
      <w:r>
        <w:rPr>
          <w:rFonts w:ascii="Cambria" w:cs="Cambria" w:eastAsia="Cambria" w:hAnsi="Cambria"/>
          <w:b/>
          <w:bCs/>
          <w:color w:val="8C4620"/>
          <w:sz w:val="22"/>
          <w:szCs w:val="22"/>
        </w:rPr>
        <w:t xml:space="preserve">Gap emocional</w:t>
      </w:r>
    </w:p>
    <w:p>
      <w:pPr>
        <w:spacing w:after="160" w:line="300"/>
        <w:jc w:val="left"/>
      </w:pPr>
      <w:r>
        <w:rPr>
          <w:rFonts w:ascii="Calibri" w:cs="Calibri" w:eastAsia="Calibri" w:hAnsi="Calibri"/>
          <w:i w:val="false"/>
          <w:iCs w:val="false"/>
          <w:color w:val="2E2A24"/>
        </w:rPr>
        <w:t xml:space="preserve">La organización personal suele generar ansiedad ("¿qué se me está olvidando?") más que calma. Las herramientas actuales no diseñan explícitamente para reducir esa ansiedad; están optimizadas para registrar información, no para transmitir control y tranquilidad. Una experiencia que muestre con claridad "esto está bajo control" —estado siempre visible, sin sobrecarga— ataca una necesidad emocional real y hoy desatendida.</w:t>
      </w:r>
    </w:p>
    <w:p>
      <w:pPr>
        <w:pStyle w:val="Heading3"/>
        <w:spacing w:after="120" w:before="220"/>
      </w:pPr>
      <w:r>
        <w:rPr>
          <w:rFonts w:ascii="Cambria" w:cs="Cambria" w:eastAsia="Cambria" w:hAnsi="Cambria"/>
          <w:b/>
          <w:bCs/>
          <w:color w:val="8C4620"/>
          <w:sz w:val="22"/>
          <w:szCs w:val="22"/>
        </w:rPr>
        <w:t xml:space="preserve">Gap de integración</w:t>
      </w:r>
    </w:p>
    <w:p>
      <w:pPr>
        <w:spacing w:after="160" w:line="300"/>
        <w:jc w:val="left"/>
      </w:pPr>
      <w:r>
        <w:rPr>
          <w:rFonts w:ascii="Calibri" w:cs="Calibri" w:eastAsia="Calibri" w:hAnsi="Calibri"/>
          <w:i w:val="false"/>
          <w:iCs w:val="false"/>
          <w:color w:val="2E2A24"/>
        </w:rPr>
        <w:t xml:space="preserve">Hoy, combinar calendario + tareas + notas + personas + proyectos + seguimiento + planificación personal + vision board exige entre tres y cinco aplicaciones. Ese es el gap más grande y el que justifica la existencia del producto como espacio central, no como una función adicional de otra app.</w:t>
      </w:r>
    </w:p>
    <w:tbl>
      <w:tblPr>
        <w:tblW w:type="dxa" w:w="9350"/>
        <w:tblBorders>
          <w:top w:val="single" w:color="C4622D" w:sz="4"/>
          <w:left w:val="single" w:color="C4622D" w:sz="24"/>
          <w:bottom w:val="single" w:color="C4622D" w:sz="4"/>
          <w:right w:val="single" w:color="F4EFE6" w:sz="4"/>
          <w:insideH w:val="none" w:color="F4EFE6" w:sz="0"/>
          <w:insideV w:val="none" w:color="F4EFE6" w:sz="0"/>
        </w:tblBorders>
        <w:tblLayout w:type="fixed"/>
      </w:tblPr>
      <w:tblGrid>
        <w:gridCol w:w="9350"/>
      </w:tblGrid>
      <w:tr>
        <w:tc>
          <w:tcPr>
            <w:tcW w:type="dxa" w:w="9350"/>
            <w:shd w:fill="F4EFE6" w:val="clear"/>
            <w:tcMar>
              <w:top w:type="dxa" w:w="160"/>
              <w:left w:type="dxa" w:w="220"/>
              <w:bottom w:type="dxa" w:w="160"/>
              <w:right w:type="dxa" w:w="220"/>
            </w:tcMar>
          </w:tcPr>
          <w:p>
            <w:pPr>
              <w:spacing w:after="60"/>
            </w:pPr>
            <w:r>
              <w:rPr>
                <w:rFonts w:ascii="Calibri" w:cs="Calibri" w:eastAsia="Calibri" w:hAnsi="Calibri"/>
                <w:b/>
                <w:bCs/>
                <w:color w:val="8C4620"/>
                <w:sz w:val="20"/>
                <w:szCs w:val="20"/>
              </w:rPr>
              <w:t xml:space="preserve">Qué es oportunidad real y qué no</w:t>
            </w:r>
          </w:p>
          <w:p>
            <w:pPr>
              <w:spacing w:after="60"/>
            </w:pPr>
            <w:r>
              <w:rPr>
                <w:rFonts w:ascii="Calibri" w:cs="Calibri" w:eastAsia="Calibri" w:hAnsi="Calibri"/>
                <w:i w:val="false"/>
                <w:iCs w:val="false"/>
                <w:color w:val="2E2A24"/>
                <w:sz w:val="20"/>
                <w:szCs w:val="20"/>
              </w:rPr>
              <w:t xml:space="preserve">Los gaps funcional, de experiencia y de integración representan oportunidades reales de mercado: atacan necesidades desatendidas que generan cambio de comportamiento (dejar de usar 3 apps por 1). El gap visual es una oportunidad real de diferenciación, pero </w:t>
            </w:r>
            <w:r>
              <w:rPr>
                <w:rFonts w:ascii="Calibri" w:cs="Calibri" w:eastAsia="Calibri" w:hAnsi="Calibri"/>
                <w:b/>
                <w:bCs/>
                <w:i w:val="false"/>
                <w:iCs w:val="false"/>
                <w:color w:val="2E2A24"/>
                <w:sz w:val="20"/>
                <w:szCs w:val="20"/>
              </w:rPr>
              <w:t xml:space="preserve">no sostenible por sí sola</w:t>
            </w:r>
            <w:r>
              <w:rPr>
                <w:rFonts w:ascii="Calibri" w:cs="Calibri" w:eastAsia="Calibri" w:hAnsi="Calibri"/>
                <w:i w:val="false"/>
                <w:iCs w:val="false"/>
                <w:color w:val="2E2A24"/>
                <w:sz w:val="20"/>
                <w:szCs w:val="20"/>
              </w:rPr>
              <w:t xml:space="preserve"> — una estética se puede copiar en meses. El gap emocional es la oportunidad más valiosa a largo plazo porque es la más difícil de replicar sin repensar el producto completo, pero también la más difícil de demostrar sin datos de uso real; no debe presentarse como diferenciador aislado sin las funciones que lo sostienen.</w:t>
            </w:r>
          </w:p>
        </w:tc>
      </w:tr>
    </w:tbl>
    <w:p>
      <w:pPr>
        <w:pStyle w:val="Heading2"/>
        <w:spacing w:after="160" w:before="320"/>
      </w:pPr>
      <w:r>
        <w:rPr>
          <w:rFonts w:ascii="Cambria" w:cs="Cambria" w:eastAsia="Cambria" w:hAnsi="Cambria"/>
          <w:b/>
          <w:bCs/>
          <w:color w:val="2E2A24"/>
          <w:sz w:val="26"/>
          <w:szCs w:val="26"/>
        </w:rPr>
        <w:t xml:space="preserve">2.4 Competitive Advantage</w:t>
      </w:r>
    </w:p>
    <w:p>
      <w:pPr>
        <w:spacing w:after="60" w:before="60"/>
      </w:pPr>
      <w:r>
        <w:rPr>
          <w:rFonts w:ascii="Calibri" w:cs="Calibri" w:eastAsia="Calibri" w:hAnsi="Calibri"/>
          <w:b/>
          <w:bCs/>
          <w:color w:val="8C4620"/>
          <w:spacing w:val="12"/>
          <w:sz w:val="16"/>
          <w:szCs w:val="16"/>
        </w:rPr>
        <w:t xml:space="preserve">3 DIFERENCIADORES PRINCIPALES</w:t>
      </w:r>
    </w:p>
    <w:p>
      <w:pPr>
        <w:pStyle w:val="ListParagraph"/>
        <w:numPr>
          <w:ilvl w:val="0"/>
          <w:numId w:val="4"/>
        </w:numPr>
        <w:spacing w:after="110" w:line="290"/>
      </w:pPr>
      <w:r>
        <w:rPr>
          <w:rFonts w:ascii="Calibri" w:cs="Calibri" w:eastAsia="Calibri" w:hAnsi="Calibri"/>
          <w:i w:val="false"/>
          <w:iCs w:val="false"/>
          <w:color w:val="2E2A24"/>
        </w:rPr>
        <w:t xml:space="preserve">Modularidad con aislamiento real de datos entre Personal y Laboral — decisión de arquitectura (ADR-015/016), no solo de interfaz.</w:t>
      </w:r>
    </w:p>
    <w:p>
      <w:pPr>
        <w:pStyle w:val="ListParagraph"/>
        <w:numPr>
          <w:ilvl w:val="0"/>
          <w:numId w:val="4"/>
        </w:numPr>
        <w:spacing w:after="110" w:line="290"/>
      </w:pPr>
      <w:r>
        <w:rPr>
          <w:rFonts w:ascii="Calibri" w:cs="Calibri" w:eastAsia="Calibri" w:hAnsi="Calibri"/>
          <w:i w:val="false"/>
          <w:iCs w:val="false"/>
          <w:color w:val="2E2A24"/>
        </w:rPr>
        <w:t xml:space="preserve">Memoria profesional universal (Personas, Proyectos, Compromisos) sin plantillas por profesión ni la complejidad de un CRM.</w:t>
      </w:r>
    </w:p>
    <w:p>
      <w:pPr>
        <w:pStyle w:val="ListParagraph"/>
        <w:numPr>
          <w:ilvl w:val="0"/>
          <w:numId w:val="4"/>
        </w:numPr>
        <w:spacing w:after="110" w:line="290"/>
      </w:pPr>
      <w:r>
        <w:rPr>
          <w:rFonts w:ascii="Calibri" w:cs="Calibri" w:eastAsia="Calibri" w:hAnsi="Calibri"/>
          <w:i w:val="false"/>
          <w:iCs w:val="false"/>
          <w:color w:val="2E2A24"/>
        </w:rPr>
        <w:t xml:space="preserve">Identidad emocional de agenda física combinada con la disciplina estructural de una herramienta de organización real (ver mapa de posicionamiento, 2.2).</w:t>
      </w:r>
    </w:p>
    <w:p>
      <w:pPr>
        <w:spacing w:after="60" w:before="60"/>
      </w:pPr>
      <w:r>
        <w:rPr>
          <w:rFonts w:ascii="Calibri" w:cs="Calibri" w:eastAsia="Calibri" w:hAnsi="Calibri"/>
          <w:b/>
          <w:bCs/>
          <w:color w:val="8C4620"/>
          <w:spacing w:val="12"/>
          <w:sz w:val="16"/>
          <w:szCs w:val="16"/>
        </w:rPr>
        <w:t xml:space="preserve">3 DIFERENCIADORES SECUNDARIOS</w:t>
      </w:r>
    </w:p>
    <w:p>
      <w:pPr>
        <w:pStyle w:val="ListParagraph"/>
        <w:numPr>
          <w:ilvl w:val="0"/>
          <w:numId w:val="5"/>
        </w:numPr>
        <w:spacing w:after="110" w:line="290"/>
      </w:pPr>
      <w:r>
        <w:rPr>
          <w:rFonts w:ascii="Calibri" w:cs="Calibri" w:eastAsia="Calibri" w:hAnsi="Calibri"/>
          <w:i w:val="false"/>
          <w:iCs w:val="false"/>
          <w:color w:val="2E2A24"/>
        </w:rPr>
        <w:t xml:space="preserve">Vista "Hoy" agregada entre contextos sin mezclar los datos.</w:t>
      </w:r>
    </w:p>
    <w:p>
      <w:pPr>
        <w:pStyle w:val="ListParagraph"/>
        <w:numPr>
          <w:ilvl w:val="0"/>
          <w:numId w:val="5"/>
        </w:numPr>
        <w:spacing w:after="110" w:line="290"/>
      </w:pPr>
      <w:r>
        <w:rPr>
          <w:rFonts w:ascii="Calibri" w:cs="Calibri" w:eastAsia="Calibri" w:hAnsi="Calibri"/>
          <w:i w:val="false"/>
          <w:iCs w:val="false"/>
          <w:color w:val="2E2A24"/>
        </w:rPr>
        <w:t xml:space="preserve">Compartir compromisos mediante invitación explícita (owner/colaborador), ya resuelto con reglas de autorización claras.</w:t>
      </w:r>
    </w:p>
    <w:p>
      <w:pPr>
        <w:pStyle w:val="ListParagraph"/>
        <w:numPr>
          <w:ilvl w:val="0"/>
          <w:numId w:val="5"/>
        </w:numPr>
        <w:spacing w:after="110" w:line="290"/>
      </w:pPr>
      <w:r>
        <w:rPr>
          <w:rFonts w:ascii="Calibri" w:cs="Calibri" w:eastAsia="Calibri" w:hAnsi="Calibri"/>
          <w:i w:val="false"/>
          <w:iCs w:val="false"/>
          <w:color w:val="2E2A24"/>
        </w:rPr>
        <w:t xml:space="preserve">Consistencia multiplataforma real (Android nativo, iOS nativo, Web) sobre el mismo modelo de datos.</w:t>
      </w:r>
    </w:p>
    <w:p>
      <w:pPr>
        <w:spacing w:after="60" w:before="60"/>
      </w:pPr>
      <w:r>
        <w:rPr>
          <w:rFonts w:ascii="Calibri" w:cs="Calibri" w:eastAsia="Calibri" w:hAnsi="Calibri"/>
          <w:b/>
          <w:bCs/>
          <w:color w:val="8C4620"/>
          <w:spacing w:val="12"/>
          <w:sz w:val="16"/>
          <w:szCs w:val="16"/>
        </w:rPr>
        <w:t xml:space="preserve">QUÉ SERÍA DIFÍCIL DE COPIAR</w:t>
      </w:r>
    </w:p>
    <w:p>
      <w:pPr>
        <w:spacing w:after="160" w:line="300"/>
        <w:jc w:val="left"/>
      </w:pPr>
      <w:r>
        <w:rPr>
          <w:rFonts w:ascii="Calibri" w:cs="Calibri" w:eastAsia="Calibri" w:hAnsi="Calibri"/>
          <w:i w:val="false"/>
          <w:iCs w:val="false"/>
          <w:color w:val="2E2A24"/>
        </w:rPr>
        <w:t xml:space="preserve">La arquitectura de aislamiento modular (requiere decisiones de datos y navegación desde el inicio, no un parche visual) y el modelo relacional Persona–Proyecto–Compromiso diseñado para ser universal sin plantillas por profesión — ambos son decisiones estructurales, no de superficie.</w:t>
      </w:r>
    </w:p>
    <w:p>
      <w:pPr>
        <w:spacing w:after="60" w:before="60"/>
      </w:pPr>
      <w:r>
        <w:rPr>
          <w:rFonts w:ascii="Calibri" w:cs="Calibri" w:eastAsia="Calibri" w:hAnsi="Calibri"/>
          <w:b/>
          <w:bCs/>
          <w:color w:val="8C4620"/>
          <w:spacing w:val="12"/>
          <w:sz w:val="16"/>
          <w:szCs w:val="16"/>
        </w:rPr>
        <w:t xml:space="preserve">QUÉ SERÍA FÁCIL DE COPIAR</w:t>
      </w:r>
    </w:p>
    <w:p>
      <w:pPr>
        <w:spacing w:after="160" w:line="300"/>
        <w:jc w:val="left"/>
      </w:pPr>
      <w:r>
        <w:rPr>
          <w:rFonts w:ascii="Calibri" w:cs="Calibri" w:eastAsia="Calibri" w:hAnsi="Calibri"/>
          <w:i w:val="false"/>
          <w:iCs w:val="false"/>
          <w:color w:val="2E2A24"/>
        </w:rPr>
        <w:t xml:space="preserve">La paleta de color, la tipografía o cualquier elemento puramente visual — cualquier competidor con presupuesto de diseño puede replicar una estética cálida en un ciclo de producto.</w:t>
      </w:r>
    </w:p>
    <w:p>
      <w:pPr>
        <w:spacing w:after="60" w:before="60"/>
      </w:pPr>
      <w:r>
        <w:rPr>
          <w:rFonts w:ascii="Calibri" w:cs="Calibri" w:eastAsia="Calibri" w:hAnsi="Calibri"/>
          <w:b/>
          <w:bCs/>
          <w:color w:val="8C4620"/>
          <w:spacing w:val="12"/>
          <w:sz w:val="16"/>
          <w:szCs w:val="16"/>
        </w:rPr>
        <w:t xml:space="preserve">QUÉ DEBEMOS EVITAR CONVERTIR EN NUESTRO ÚNICO DIFERENCIAL</w:t>
      </w:r>
    </w:p>
    <w:p>
      <w:pPr>
        <w:spacing w:after="160" w:line="300"/>
        <w:jc w:val="left"/>
      </w:pPr>
      <w:r>
        <w:rPr>
          <w:rFonts w:ascii="Calibri" w:cs="Calibri" w:eastAsia="Calibri" w:hAnsi="Calibri"/>
          <w:i w:val="false"/>
          <w:iCs w:val="false"/>
          <w:color w:val="2E2A24"/>
        </w:rPr>
        <w:t xml:space="preserve">La estética. Si la identidad visual queda como la única razón para elegir el producto, la ventaja competitiva dura lo que tarda un competidor bien financiado en rediseñar su app. La estética debe ser la envoltura de una integración funcional real, no el sustituto de ella.</w:t>
      </w:r>
    </w:p>
    <w:tbl>
      <w:tblPr>
        <w:tblW w:type="dxa" w:w="9350"/>
        <w:tblBorders>
          <w:top w:val="single" w:color="E4DFD6" w:sz="4"/>
          <w:left w:val="single" w:color="E4DFD6" w:sz="4"/>
          <w:bottom w:val="single" w:color="E4DFD6" w:sz="4"/>
          <w:right w:val="single" w:color="E4DFD6" w:sz="4"/>
          <w:insideH w:val="single" w:color="E4DFD6" w:sz="4"/>
          <w:insideV w:val="single" w:color="E4DFD6" w:sz="4"/>
        </w:tblBorders>
        <w:tblLayout w:type="fixed"/>
      </w:tblPr>
      <w:tblGrid>
        <w:gridCol w:w="2992"/>
        <w:gridCol w:w="2992"/>
        <w:gridCol w:w="1683"/>
        <w:gridCol w:w="1683"/>
      </w:tblGrid>
      <w:tr>
        <w:trPr>
          <w:tblHeader/>
        </w:trPr>
        <w:tc>
          <w:tcPr>
            <w:tcW w:type="dxa" w:w="2992"/>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Diferenciador</w:t>
            </w:r>
          </w:p>
        </w:tc>
        <w:tc>
          <w:tcPr>
            <w:tcW w:type="dxa" w:w="2992"/>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Valor para el usuario</w:t>
            </w:r>
          </w:p>
        </w:tc>
        <w:tc>
          <w:tcPr>
            <w:tcW w:type="dxa" w:w="1683"/>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Facilidad de copiar</w:t>
            </w:r>
          </w:p>
        </w:tc>
        <w:tc>
          <w:tcPr>
            <w:tcW w:type="dxa" w:w="1683"/>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Prioridad</w:t>
            </w:r>
          </w:p>
        </w:tc>
      </w:tr>
      <w:tr>
        <w:tc>
          <w:tcPr>
            <w:tcW w:type="dxa" w:w="299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Aislamiento modular Personal/Laboral</w:t>
            </w:r>
          </w:p>
        </w:tc>
        <w:tc>
          <w:tcPr>
            <w:tcW w:type="dxa" w:w="299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Alto — evita mezclar identidades de vida, reduce carga cognitiva</w:t>
            </w:r>
          </w:p>
        </w:tc>
        <w:tc>
          <w:tcPr>
            <w:tcW w:type="dxa" w:w="1683"/>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w:t>
            </w:r>
          </w:p>
        </w:tc>
        <w:tc>
          <w:tcPr>
            <w:tcW w:type="dxa" w:w="1683"/>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w:t>
            </w:r>
          </w:p>
        </w:tc>
      </w:tr>
      <w:tr>
        <w:tc>
          <w:tcPr>
            <w:tcW w:type="dxa" w:w="299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Memoria profesional universal (Personas/Proyectos/Compromisos)</w:t>
            </w:r>
          </w:p>
        </w:tc>
        <w:tc>
          <w:tcPr>
            <w:tcW w:type="dxa" w:w="299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Alto — resuelve el "con quién y para qué" que ninguna tarea aislada resuelve</w:t>
            </w:r>
          </w:p>
        </w:tc>
        <w:tc>
          <w:tcPr>
            <w:tcW w:type="dxa" w:w="1683"/>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w:t>
            </w:r>
          </w:p>
        </w:tc>
        <w:tc>
          <w:tcPr>
            <w:tcW w:type="dxa" w:w="1683"/>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w:t>
            </w:r>
          </w:p>
        </w:tc>
      </w:tr>
      <w:tr>
        <w:tc>
          <w:tcPr>
            <w:tcW w:type="dxa" w:w="299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Identidad visual cálida de agenda física</w:t>
            </w:r>
          </w:p>
        </w:tc>
        <w:tc>
          <w:tcPr>
            <w:tcW w:type="dxa" w:w="299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Medio-Alto — motivo de elección inicial y de retención emocional</w:t>
            </w:r>
          </w:p>
        </w:tc>
        <w:tc>
          <w:tcPr>
            <w:tcW w:type="dxa" w:w="1683"/>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w:t>
            </w:r>
          </w:p>
        </w:tc>
        <w:tc>
          <w:tcPr>
            <w:tcW w:type="dxa" w:w="1683"/>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w:t>
            </w:r>
          </w:p>
        </w:tc>
      </w:tr>
      <w:tr>
        <w:tc>
          <w:tcPr>
            <w:tcW w:type="dxa" w:w="299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Vista "Hoy" agregada</w:t>
            </w:r>
          </w:p>
        </w:tc>
        <w:tc>
          <w:tcPr>
            <w:tcW w:type="dxa" w:w="299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Alto — reduce el número de pantallas que el usuario revisa cada mañana</w:t>
            </w:r>
          </w:p>
        </w:tc>
        <w:tc>
          <w:tcPr>
            <w:tcW w:type="dxa" w:w="1683"/>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w:t>
            </w:r>
          </w:p>
        </w:tc>
        <w:tc>
          <w:tcPr>
            <w:tcW w:type="dxa" w:w="1683"/>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w:t>
            </w:r>
          </w:p>
        </w:tc>
      </w:tr>
      <w:tr>
        <w:tc>
          <w:tcPr>
            <w:tcW w:type="dxa" w:w="299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Compartir compromisos con reglas claras de permiso</w:t>
            </w:r>
          </w:p>
        </w:tc>
        <w:tc>
          <w:tcPr>
            <w:tcW w:type="dxa" w:w="299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Medio — ya resuelto, valor de retención más que de adquisición</w:t>
            </w:r>
          </w:p>
        </w:tc>
        <w:tc>
          <w:tcPr>
            <w:tcW w:type="dxa" w:w="1683"/>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w:t>
            </w:r>
          </w:p>
        </w:tc>
        <w:tc>
          <w:tcPr>
            <w:tcW w:type="dxa" w:w="1683"/>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w:t>
            </w:r>
          </w:p>
        </w:tc>
      </w:tr>
      <w:tr>
        <w:tc>
          <w:tcPr>
            <w:tcW w:type="dxa" w:w="299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Consistencia multiplataforma (Android/iOS/Web nativos)</w:t>
            </w:r>
          </w:p>
        </w:tc>
        <w:tc>
          <w:tcPr>
            <w:tcW w:type="dxa" w:w="299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Medio — tabla de apuestas para competir, no diferenciador de marketing</w:t>
            </w:r>
          </w:p>
        </w:tc>
        <w:tc>
          <w:tcPr>
            <w:tcW w:type="dxa" w:w="1683"/>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 (esfuerzo, no imposibilidad)</w:t>
            </w:r>
          </w:p>
        </w:tc>
        <w:tc>
          <w:tcPr>
            <w:tcW w:type="dxa" w:w="1683"/>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w:t>
            </w:r>
          </w:p>
        </w:tc>
      </w:tr>
    </w:tbl>
    <w:p>
      <w:r>
        <w:br w:type="page"/>
      </w:r>
    </w:p>
    <w:p>
      <w:pPr>
        <w:pStyle w:val="Heading1"/>
        <w:pBdr>
          <w:bottom w:val="single" w:color="C4622D" w:sz="10" w:space="6"/>
        </w:pBdr>
        <w:spacing w:after="240" w:before="200"/>
      </w:pPr>
      <w:r>
        <w:rPr>
          <w:rFonts w:ascii="Cambria" w:cs="Cambria" w:eastAsia="Cambria" w:hAnsi="Cambria"/>
          <w:b/>
          <w:bCs/>
          <w:color w:val="8C4620"/>
          <w:sz w:val="34"/>
          <w:szCs w:val="34"/>
        </w:rPr>
        <w:t xml:space="preserve">3. Modelo de Negocio</w:t>
      </w:r>
    </w:p>
    <w:tbl>
      <w:tblPr>
        <w:tblW w:type="dxa" w:w="9350"/>
        <w:tblBorders>
          <w:top w:val="single" w:color="C4622D" w:sz="4"/>
          <w:left w:val="single" w:color="C4622D" w:sz="24"/>
          <w:bottom w:val="single" w:color="C4622D" w:sz="4"/>
          <w:right w:val="single" w:color="F4EFE6" w:sz="4"/>
          <w:insideH w:val="none" w:color="F4EFE6" w:sz="0"/>
          <w:insideV w:val="none" w:color="F4EFE6" w:sz="0"/>
        </w:tblBorders>
        <w:tblLayout w:type="fixed"/>
      </w:tblPr>
      <w:tblGrid>
        <w:gridCol w:w="9350"/>
      </w:tblGrid>
      <w:tr>
        <w:tc>
          <w:tcPr>
            <w:tcW w:type="dxa" w:w="9350"/>
            <w:shd w:fill="F4EFE6" w:val="clear"/>
            <w:tcMar>
              <w:top w:type="dxa" w:w="160"/>
              <w:left w:type="dxa" w:w="220"/>
              <w:bottom w:type="dxa" w:w="160"/>
              <w:right w:type="dxa" w:w="220"/>
            </w:tcMar>
          </w:tcPr>
          <w:p>
            <w:pPr>
              <w:spacing w:after="60"/>
            </w:pPr>
            <w:r>
              <w:rPr>
                <w:rFonts w:ascii="Calibri" w:cs="Calibri" w:eastAsia="Calibri" w:hAnsi="Calibri"/>
                <w:b/>
                <w:bCs/>
                <w:color w:val="8C4620"/>
                <w:sz w:val="20"/>
                <w:szCs w:val="20"/>
              </w:rPr>
              <w:t xml:space="preserve">⚠ Conflicto de alcance a resolver por el Product Owner</w:t>
            </w:r>
          </w:p>
          <w:p>
            <w:pPr>
              <w:spacing w:after="60"/>
            </w:pPr>
            <w:r>
              <w:rPr>
                <w:rFonts w:ascii="Calibri" w:cs="Calibri" w:eastAsia="Calibri" w:hAnsi="Calibri"/>
                <w:i w:val="false"/>
                <w:iCs w:val="false"/>
                <w:color w:val="2E2A24"/>
                <w:sz w:val="20"/>
                <w:szCs w:val="20"/>
              </w:rPr>
              <w:t xml:space="preserve">La documentación técnica actual del producto marca el </w:t>
            </w:r>
            <w:r>
              <w:rPr>
                <w:rFonts w:ascii="Calibri" w:cs="Calibri" w:eastAsia="Calibri" w:hAnsi="Calibri"/>
                <w:b/>
                <w:bCs/>
                <w:i w:val="false"/>
                <w:iCs w:val="false"/>
                <w:color w:val="2E2A24"/>
                <w:sz w:val="20"/>
                <w:szCs w:val="20"/>
              </w:rPr>
              <w:t xml:space="preserve">modelo de monetización como TBD</w:t>
            </w:r>
            <w:r>
              <w:rPr>
                <w:rFonts w:ascii="Calibri" w:cs="Calibri" w:eastAsia="Calibri" w:hAnsi="Calibri"/>
                <w:i w:val="false"/>
                <w:iCs w:val="false"/>
                <w:color w:val="2E2A24"/>
                <w:sz w:val="20"/>
                <w:szCs w:val="20"/>
              </w:rPr>
              <w:t xml:space="preserve"> (`01-scope.md`, "Modelo de monetización: TBD para V1") y lista explícitamente </w:t>
            </w:r>
            <w:r>
              <w:rPr>
                <w:rFonts w:ascii="Calibri" w:cs="Calibri" w:eastAsia="Calibri" w:hAnsi="Calibri"/>
                <w:b/>
                <w:bCs/>
                <w:i w:val="false"/>
                <w:iCs w:val="false"/>
                <w:color w:val="2E2A24"/>
                <w:sz w:val="20"/>
                <w:szCs w:val="20"/>
              </w:rPr>
              <w:t xml:space="preserve">"publicidad" fuera de alcance para V1–V4</w:t>
            </w:r>
            <w:r>
              <w:rPr>
                <w:rFonts w:ascii="Calibri" w:cs="Calibri" w:eastAsia="Calibri" w:hAnsi="Calibri"/>
                <w:i w:val="false"/>
                <w:iCs w:val="false"/>
                <w:color w:val="2E2A24"/>
                <w:sz w:val="20"/>
                <w:szCs w:val="20"/>
              </w:rPr>
              <w:t xml:space="preserve"> (`01-scope.md` §Fuera de alcance inicial; `AI-CONTEXT.md` §Funcionalidades fuera de alcance). El ejercicio solicitado para esta sección —Freemium + Rewarded Ads + Suscripción Pro— entra en tensión directa con esa exclusión ya registrada.</w:t>
            </w:r>
          </w:p>
          <w:p>
            <w:pPr>
              <w:spacing w:after="60"/>
            </w:pPr>
            <w:r>
              <w:rPr>
                <w:rFonts w:ascii="Calibri" w:cs="Calibri" w:eastAsia="Calibri" w:hAnsi="Calibri"/>
                <w:i w:val="false"/>
                <w:iCs w:val="false"/>
                <w:color w:val="2E2A24"/>
                <w:sz w:val="20"/>
                <w:szCs w:val="20"/>
              </w:rPr>
              <w:t xml:space="preserve">Este capítulo desarrolla el análisis solicitado como </w:t>
            </w:r>
            <w:r>
              <w:rPr>
                <w:rFonts w:ascii="Calibri" w:cs="Calibri" w:eastAsia="Calibri" w:hAnsi="Calibri"/>
                <w:b/>
                <w:bCs/>
                <w:i w:val="false"/>
                <w:iCs w:val="false"/>
                <w:color w:val="2E2A24"/>
                <w:sz w:val="20"/>
                <w:szCs w:val="20"/>
              </w:rPr>
              <w:t xml:space="preserve">evaluación estratégica</w:t>
            </w:r>
            <w:r>
              <w:rPr>
                <w:rFonts w:ascii="Calibri" w:cs="Calibri" w:eastAsia="Calibri" w:hAnsi="Calibri"/>
                <w:i w:val="false"/>
                <w:iCs w:val="false"/>
                <w:color w:val="2E2A24"/>
                <w:sz w:val="20"/>
                <w:szCs w:val="20"/>
              </w:rPr>
              <w:t xml:space="preserve">, no como una decisión tomada: diseña la arquitectura Free/Rewarded/Pro que se pediría, pero evalúa de forma crítica si los anuncios recompensados son realmente adecuados para este producto (ver 3.3), y dejando explícito que activar cualquier componente publicitario requeriría revertir, de forma deliberada y documentada, la exclusión de alcance ya aprobada — una decisión que corresponde al Product Owner, no a este documento.</w:t>
            </w:r>
          </w:p>
        </w:tc>
      </w:tr>
    </w:tbl>
    <w:p>
      <w:pPr>
        <w:pStyle w:val="Heading2"/>
        <w:spacing w:after="160" w:before="320"/>
      </w:pPr>
      <w:r>
        <w:rPr>
          <w:rFonts w:ascii="Cambria" w:cs="Cambria" w:eastAsia="Cambria" w:hAnsi="Cambria"/>
          <w:b/>
          <w:bCs/>
          <w:color w:val="2E2A24"/>
          <w:sz w:val="26"/>
          <w:szCs w:val="26"/>
        </w:rPr>
        <w:t xml:space="preserve">3.1 Principios de monetización</w:t>
      </w:r>
    </w:p>
    <w:p>
      <w:pPr>
        <w:pStyle w:val="ListParagraph"/>
        <w:numPr>
          <w:ilvl w:val="0"/>
          <w:numId w:val="1"/>
        </w:numPr>
        <w:spacing w:after="100" w:line="290"/>
      </w:pPr>
      <w:r>
        <w:rPr>
          <w:rFonts w:ascii="Calibri" w:cs="Calibri" w:eastAsia="Calibri" w:hAnsi="Calibri"/>
          <w:b/>
          <w:bCs/>
          <w:i w:val="false"/>
          <w:iCs w:val="false"/>
          <w:color w:val="2E2A24"/>
        </w:rPr>
        <w:t xml:space="preserve">Debe permanecer gratis siempre:</w:t>
      </w:r>
      <w:r>
        <w:rPr>
          <w:rFonts w:ascii="Calibri" w:cs="Calibri" w:eastAsia="Calibri" w:hAnsi="Calibri"/>
          <w:i w:val="false"/>
          <w:iCs w:val="false"/>
          <w:color w:val="2E2A24"/>
        </w:rPr>
        <w:t xml:space="preserve"> crear cuenta, agenda/calendario básico, crear y completar tareas/recordatorios, compartir un recordatorio con otra persona, notificaciones esenciales, y la separación básica entre módulo Personal y Laboral. Bloquear cualquiera de estos rompería el principio de producto #7 ("la versión gratuita debe ser realmente útil") y el propio posicionamiento del producto frente al papel y frente a Google Calendar.</w:t>
      </w:r>
    </w:p>
    <w:p>
      <w:pPr>
        <w:pStyle w:val="ListParagraph"/>
        <w:numPr>
          <w:ilvl w:val="0"/>
          <w:numId w:val="1"/>
        </w:numPr>
        <w:spacing w:after="100" w:line="290"/>
      </w:pPr>
      <w:r>
        <w:rPr>
          <w:rFonts w:ascii="Calibri" w:cs="Calibri" w:eastAsia="Calibri" w:hAnsi="Calibri"/>
          <w:b/>
          <w:bCs/>
          <w:i w:val="false"/>
          <w:iCs w:val="false"/>
          <w:color w:val="2E2A24"/>
        </w:rPr>
        <w:t xml:space="preserve">Puede desbloquearse mediante un Rewarded Ad (si se decide activar publicidad):</w:t>
      </w:r>
      <w:r>
        <w:rPr>
          <w:rFonts w:ascii="Calibri" w:cs="Calibri" w:eastAsia="Calibri" w:hAnsi="Calibri"/>
          <w:i w:val="false"/>
          <w:iCs w:val="false"/>
          <w:color w:val="2E2A24"/>
        </w:rPr>
        <w:t xml:space="preserve"> extensiones puntuales y de bajo compromiso — por ejemplo, un tema visual adicional por 24 horas, o un límite ampliado temporalmente (más colaboradores en un recordatorio compartido, más proyectos activos en Laboral) — nunca una función estructural que el usuario necesite todos los días.</w:t>
      </w:r>
    </w:p>
    <w:p>
      <w:pPr>
        <w:pStyle w:val="ListParagraph"/>
        <w:numPr>
          <w:ilvl w:val="0"/>
          <w:numId w:val="1"/>
        </w:numPr>
        <w:spacing w:after="100" w:line="290"/>
      </w:pPr>
      <w:r>
        <w:rPr>
          <w:rFonts w:ascii="Calibri" w:cs="Calibri" w:eastAsia="Calibri" w:hAnsi="Calibri"/>
          <w:b/>
          <w:bCs/>
          <w:i w:val="false"/>
          <w:iCs w:val="false"/>
          <w:color w:val="2E2A24"/>
        </w:rPr>
        <w:t xml:space="preserve">Debe pertenecer exclusivamente a Pro:</w:t>
      </w:r>
      <w:r>
        <w:rPr>
          <w:rFonts w:ascii="Calibri" w:cs="Calibri" w:eastAsia="Calibri" w:hAnsi="Calibri"/>
          <w:i w:val="false"/>
          <w:iCs w:val="false"/>
          <w:color w:val="2E2A24"/>
        </w:rPr>
        <w:t xml:space="preserve"> personalización visual completa (temas, tipografías), estadísticas/insights de organización, automatizaciones deterministas, funciones avanzadas del módulo Laboral (más allá del núcleo), y cualquier función que represente uso intensivo y recurrente del producto.</w:t>
      </w:r>
    </w:p>
    <w:p>
      <w:pPr>
        <w:pStyle w:val="ListParagraph"/>
        <w:numPr>
          <w:ilvl w:val="0"/>
          <w:numId w:val="1"/>
        </w:numPr>
        <w:spacing w:after="100" w:line="290"/>
      </w:pPr>
      <w:r>
        <w:rPr>
          <w:rFonts w:ascii="Calibri" w:cs="Calibri" w:eastAsia="Calibri" w:hAnsi="Calibri"/>
          <w:b/>
          <w:bCs/>
          <w:i w:val="false"/>
          <w:iCs w:val="false"/>
          <w:color w:val="2E2A24"/>
        </w:rPr>
        <w:t xml:space="preserve">Nunca debería bloquearse:</w:t>
      </w:r>
      <w:r>
        <w:rPr>
          <w:rFonts w:ascii="Calibri" w:cs="Calibri" w:eastAsia="Calibri" w:hAnsi="Calibri"/>
          <w:i w:val="false"/>
          <w:iCs w:val="false"/>
          <w:color w:val="2E2A24"/>
        </w:rPr>
        <w:t xml:space="preserve"> la posibilidad de compartir un recordatorio, el número de recordatorios o tareas básicas, la separación Personal/Laboral, ni la exportación o el acceso a los propios datos.</w:t>
      </w:r>
    </w:p>
    <w:p>
      <w:pPr>
        <w:pStyle w:val="ListParagraph"/>
        <w:numPr>
          <w:ilvl w:val="0"/>
          <w:numId w:val="1"/>
        </w:numPr>
        <w:spacing w:after="100" w:line="290"/>
      </w:pPr>
      <w:r>
        <w:rPr>
          <w:rFonts w:ascii="Calibri" w:cs="Calibri" w:eastAsia="Calibri" w:hAnsi="Calibri"/>
          <w:b/>
          <w:bCs/>
          <w:i w:val="false"/>
          <w:iCs w:val="false"/>
          <w:color w:val="2E2A24"/>
        </w:rPr>
        <w:t xml:space="preserve">Nunca debería tener anuncios:</w:t>
      </w:r>
      <w:r>
        <w:rPr>
          <w:rFonts w:ascii="Calibri" w:cs="Calibri" w:eastAsia="Calibri" w:hAnsi="Calibri"/>
          <w:i w:val="false"/>
          <w:iCs w:val="false"/>
          <w:color w:val="2E2A24"/>
        </w:rPr>
        <w:t xml:space="preserve"> los flujos de creación/edición de un recordatorio, cualquier pantalla relacionada con compartir o notificaciones, y la vista "Hoy" — son los momentos de mayor confianza y no deben interrumpirse.</w:t>
      </w:r>
    </w:p>
    <w:p>
      <w:pPr>
        <w:pStyle w:val="ListParagraph"/>
        <w:numPr>
          <w:ilvl w:val="0"/>
          <w:numId w:val="1"/>
        </w:numPr>
        <w:spacing w:after="100" w:line="290"/>
      </w:pPr>
      <w:r>
        <w:rPr>
          <w:rFonts w:ascii="Calibri" w:cs="Calibri" w:eastAsia="Calibri" w:hAnsi="Calibri"/>
          <w:b/>
          <w:bCs/>
          <w:i w:val="false"/>
          <w:iCs w:val="false"/>
          <w:color w:val="2E2A24"/>
        </w:rPr>
        <w:t xml:space="preserve">Momentos donde un Rewarded Ad tendría sentido (si se activa):</w:t>
      </w:r>
      <w:r>
        <w:rPr>
          <w:rFonts w:ascii="Calibri" w:cs="Calibri" w:eastAsia="Calibri" w:hAnsi="Calibri"/>
          <w:i w:val="false"/>
          <w:iCs w:val="false"/>
          <w:color w:val="2E2A24"/>
        </w:rPr>
        <w:t xml:space="preserve"> al alcanzar un límite de la capa gratuita, de forma opcional y nunca automática — el usuario decide ver el anuncio, nunca se le impone.</w:t>
      </w:r>
    </w:p>
    <w:p>
      <w:pPr>
        <w:pStyle w:val="ListParagraph"/>
        <w:numPr>
          <w:ilvl w:val="0"/>
          <w:numId w:val="1"/>
        </w:numPr>
        <w:spacing w:after="100" w:line="290"/>
      </w:pPr>
      <w:r>
        <w:rPr>
          <w:rFonts w:ascii="Calibri" w:cs="Calibri" w:eastAsia="Calibri" w:hAnsi="Calibri"/>
          <w:b/>
          <w:bCs/>
          <w:i w:val="false"/>
          <w:iCs w:val="false"/>
          <w:color w:val="2E2A24"/>
        </w:rPr>
        <w:t xml:space="preserve">Momentos donde sería perjudicial:</w:t>
      </w:r>
      <w:r>
        <w:rPr>
          <w:rFonts w:ascii="Calibri" w:cs="Calibri" w:eastAsia="Calibri" w:hAnsi="Calibri"/>
          <w:i w:val="false"/>
          <w:iCs w:val="false"/>
          <w:color w:val="2E2A24"/>
        </w:rPr>
        <w:t xml:space="preserve"> justo después de completar una tarea (rompe el momento de logro), durante el onboarding, o en cualquier pantalla relacionada con compartir con otra persona (convierte un gesto social en una transacción incómoda).</w:t>
      </w:r>
    </w:p>
    <w:p>
      <w:pPr>
        <w:sectPr>
          <w:headerReference w:type="default" r:id="rId11"/>
          <w:footerReference w:type="default" r:id="rId12"/>
          <w:pgSz w:w="12240" w:h="15840" w:orient="portrait"/>
          <w:pgMar w:top="1080" w:right="1260" w:bottom="1080" w:left="1260" w:header="708" w:footer="708" w:gutter="0"/>
          <w:pgNumType/>
          <w:docGrid w:linePitch="360"/>
        </w:sectPr>
      </w:pPr>
    </w:p>
    <w:p>
      <w:pPr>
        <w:pStyle w:val="Heading2"/>
        <w:spacing w:after="160" w:before="320"/>
      </w:pPr>
      <w:r>
        <w:rPr>
          <w:rFonts w:ascii="Cambria" w:cs="Cambria" w:eastAsia="Cambria" w:hAnsi="Cambria"/>
          <w:b/>
          <w:bCs/>
          <w:color w:val="2E2A24"/>
          <w:sz w:val="26"/>
          <w:szCs w:val="26"/>
        </w:rPr>
        <w:t xml:space="preserve">3.2 Arquitectura Free / Rewarded Ad / Pro</w:t>
      </w:r>
    </w:p>
    <w:tbl>
      <w:tblPr>
        <w:tblW w:type="dxa" w:w="13200"/>
        <w:tblBorders>
          <w:top w:val="single" w:color="E4DFD6" w:sz="4"/>
          <w:left w:val="single" w:color="E4DFD6" w:sz="4"/>
          <w:bottom w:val="single" w:color="E4DFD6" w:sz="4"/>
          <w:right w:val="single" w:color="E4DFD6" w:sz="4"/>
          <w:insideH w:val="single" w:color="E4DFD6" w:sz="4"/>
          <w:insideV w:val="single" w:color="E4DFD6" w:sz="4"/>
        </w:tblBorders>
        <w:tblLayout w:type="fixed"/>
      </w:tblPr>
      <w:tblGrid>
        <w:gridCol w:w="2112"/>
        <w:gridCol w:w="1452"/>
        <w:gridCol w:w="1980"/>
        <w:gridCol w:w="2244"/>
        <w:gridCol w:w="5412"/>
      </w:tblGrid>
      <w:tr>
        <w:trPr>
          <w:tblHeader/>
        </w:trPr>
        <w:tc>
          <w:tcPr>
            <w:tcW w:type="dxa" w:w="2112"/>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Funcionalidad</w:t>
            </w:r>
          </w:p>
        </w:tc>
        <w:tc>
          <w:tcPr>
            <w:tcW w:type="dxa" w:w="1452"/>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Free</w:t>
            </w:r>
          </w:p>
        </w:tc>
        <w:tc>
          <w:tcPr>
            <w:tcW w:type="dxa" w:w="1980"/>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Rewarded Ad</w:t>
            </w:r>
          </w:p>
        </w:tc>
        <w:tc>
          <w:tcPr>
            <w:tcW w:type="dxa" w:w="2244"/>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Pro</w:t>
            </w:r>
          </w:p>
        </w:tc>
        <w:tc>
          <w:tcPr>
            <w:tcW w:type="dxa" w:w="5412"/>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Justificación</w:t>
            </w:r>
          </w:p>
        </w:tc>
      </w:tr>
      <w:tr>
        <w:tc>
          <w:tcPr>
            <w:tcW w:type="dxa" w:w="21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Agenda básica</w:t>
            </w:r>
          </w:p>
        </w:tc>
        <w:tc>
          <w:tcPr>
            <w:tcW w:type="dxa" w:w="145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1980"/>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54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Núcleo del producto; nunca se bloquea (principio #7).</w:t>
            </w:r>
          </w:p>
        </w:tc>
      </w:tr>
      <w:tr>
        <w:tc>
          <w:tcPr>
            <w:tcW w:type="dxa" w:w="21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Vista Hoy</w:t>
            </w:r>
          </w:p>
        </w:tc>
        <w:tc>
          <w:tcPr>
            <w:tcW w:type="dxa" w:w="145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1980"/>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 (versión enriquecida)</w:t>
            </w:r>
          </w:p>
        </w:tc>
        <w:tc>
          <w:tcPr>
            <w:tcW w:type="dxa" w:w="54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Free ve lo esencial del día; Pro puede sumar insights u organización avanzada sobre la misma vista.</w:t>
            </w:r>
          </w:p>
        </w:tc>
      </w:tr>
      <w:tr>
        <w:tc>
          <w:tcPr>
            <w:tcW w:type="dxa" w:w="21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Tareas / recordatorios</w:t>
            </w:r>
          </w:p>
        </w:tc>
        <w:tc>
          <w:tcPr>
            <w:tcW w:type="dxa" w:w="145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 (límite razonable)</w:t>
            </w:r>
          </w:p>
        </w:tc>
        <w:tc>
          <w:tcPr>
            <w:tcW w:type="dxa" w:w="1980"/>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Ampliación temporal del límite</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Ilimitadas</w:t>
            </w:r>
          </w:p>
        </w:tc>
        <w:tc>
          <w:tcPr>
            <w:tcW w:type="dxa" w:w="54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La creación de tareas es el uso diario; un límite generoso en Free evita frustración temprana.</w:t>
            </w:r>
          </w:p>
        </w:tc>
      </w:tr>
      <w:tr>
        <w:tc>
          <w:tcPr>
            <w:tcW w:type="dxa" w:w="21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Compartir recordatorios</w:t>
            </w:r>
          </w:p>
        </w:tc>
        <w:tc>
          <w:tcPr>
            <w:tcW w:type="dxa" w:w="145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1980"/>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 (colaboradores ampliados)</w:t>
            </w:r>
          </w:p>
        </w:tc>
        <w:tc>
          <w:tcPr>
            <w:tcW w:type="dxa" w:w="54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Compartir es un gesto social — nunca debe sentirse transaccional ni bloqueado.</w:t>
            </w:r>
          </w:p>
        </w:tc>
      </w:tr>
      <w:tr>
        <w:tc>
          <w:tcPr>
            <w:tcW w:type="dxa" w:w="21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Notificaciones</w:t>
            </w:r>
          </w:p>
        </w:tc>
        <w:tc>
          <w:tcPr>
            <w:tcW w:type="dxa" w:w="145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 (esenciales)</w:t>
            </w:r>
          </w:p>
        </w:tc>
        <w:tc>
          <w:tcPr>
            <w:tcW w:type="dxa" w:w="1980"/>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 (personalizadas/avanzadas)</w:t>
            </w:r>
          </w:p>
        </w:tc>
        <w:tc>
          <w:tcPr>
            <w:tcW w:type="dxa" w:w="54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La notificación básica es funcionalidad de seguridad del compromiso, no un extra.</w:t>
            </w:r>
          </w:p>
        </w:tc>
      </w:tr>
      <w:tr>
        <w:tc>
          <w:tcPr>
            <w:tcW w:type="dxa" w:w="21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Módulos (Personal/Laboral)</w:t>
            </w:r>
          </w:p>
        </w:tc>
        <w:tc>
          <w:tcPr>
            <w:tcW w:type="dxa" w:w="145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 (ambos disponibles)</w:t>
            </w:r>
          </w:p>
        </w:tc>
        <w:tc>
          <w:tcPr>
            <w:tcW w:type="dxa" w:w="1980"/>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54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La modularidad es el diferenciador central; limitarla en Free contradice el posicionamiento.</w:t>
            </w:r>
          </w:p>
        </w:tc>
      </w:tr>
      <w:tr>
        <w:tc>
          <w:tcPr>
            <w:tcW w:type="dxa" w:w="21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Personalización visual (temas)</w:t>
            </w:r>
          </w:p>
        </w:tc>
        <w:tc>
          <w:tcPr>
            <w:tcW w:type="dxa" w:w="145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1 tema por defecto</w:t>
            </w:r>
          </w:p>
        </w:tc>
        <w:tc>
          <w:tcPr>
            <w:tcW w:type="dxa" w:w="1980"/>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Tema adicional por 24 h</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Biblioteca completa de temas</w:t>
            </w:r>
          </w:p>
        </w:tc>
        <w:tc>
          <w:tcPr>
            <w:tcW w:type="dxa" w:w="54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Alto valor percibido, bajo costo funcional — candidato de conversión emocional, no crítico para operar.</w:t>
            </w:r>
          </w:p>
        </w:tc>
      </w:tr>
      <w:tr>
        <w:tc>
          <w:tcPr>
            <w:tcW w:type="dxa" w:w="21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Tipografías</w:t>
            </w:r>
          </w:p>
        </w:tc>
        <w:tc>
          <w:tcPr>
            <w:tcW w:type="dxa" w:w="145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1 tipografía por defecto</w:t>
            </w:r>
          </w:p>
        </w:tc>
        <w:tc>
          <w:tcPr>
            <w:tcW w:type="dxa" w:w="1980"/>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Selección completa</w:t>
            </w:r>
          </w:p>
        </w:tc>
        <w:tc>
          <w:tcPr>
            <w:tcW w:type="dxa" w:w="54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Mismo razonamiento que temas; agrupable con personalización visual Pro.</w:t>
            </w:r>
          </w:p>
        </w:tc>
      </w:tr>
      <w:tr>
        <w:tc>
          <w:tcPr>
            <w:tcW w:type="dxa" w:w="21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Vision Board</w:t>
            </w:r>
          </w:p>
        </w:tc>
        <w:tc>
          <w:tcPr>
            <w:tcW w:type="dxa" w:w="145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PROPUESTA — no existe hoy en el alcance del producto</w:t>
            </w:r>
          </w:p>
        </w:tc>
        <w:tc>
          <w:tcPr>
            <w:tcW w:type="dxa" w:w="1980"/>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PROPUESTA — plantilla temporal</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PROPUESTA — plantillas y tableros ilimitados</w:t>
            </w:r>
          </w:p>
        </w:tc>
        <w:tc>
          <w:tcPr>
            <w:tcW w:type="dxa" w:w="54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Si se desarrolla, es candidata natural de Pro por ser expresiva/emocional, no operativa.</w:t>
            </w:r>
          </w:p>
        </w:tc>
      </w:tr>
      <w:tr>
        <w:tc>
          <w:tcPr>
            <w:tcW w:type="dxa" w:w="21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Recursos avanzados del módulo Laboral</w:t>
            </w:r>
          </w:p>
        </w:tc>
        <w:tc>
          <w:tcPr>
            <w:tcW w:type="dxa" w:w="145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Núcleo (Personas/Proyectos/Compromisos)</w:t>
            </w:r>
          </w:p>
        </w:tc>
        <w:tc>
          <w:tcPr>
            <w:tcW w:type="dxa" w:w="1980"/>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Objetivos, Rutinas, Lugares, Recursos (candidatos V4)</w:t>
            </w:r>
          </w:p>
        </w:tc>
        <w:tc>
          <w:tcPr>
            <w:tcW w:type="dxa" w:w="54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El núcleo universal debe ser gratuito; las extensiones candidatas V4 son terreno natural de Pro.</w:t>
            </w:r>
          </w:p>
        </w:tc>
      </w:tr>
      <w:tr>
        <w:tc>
          <w:tcPr>
            <w:tcW w:type="dxa" w:w="21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Automatizaciones deterministas simples</w:t>
            </w:r>
          </w:p>
        </w:tc>
        <w:tc>
          <w:tcPr>
            <w:tcW w:type="dxa" w:w="145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1980"/>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54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Ahorran tiempo de forma recurrente — valor claro y sostenido, ideal para justificar suscripción.</w:t>
            </w:r>
          </w:p>
        </w:tc>
      </w:tr>
      <w:tr>
        <w:tc>
          <w:tcPr>
            <w:tcW w:type="dxa" w:w="21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Estadísticas / insights de organización</w:t>
            </w:r>
          </w:p>
        </w:tc>
        <w:tc>
          <w:tcPr>
            <w:tcW w:type="dxa" w:w="145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Resumen básico</w:t>
            </w:r>
          </w:p>
        </w:tc>
        <w:tc>
          <w:tcPr>
            <w:tcW w:type="dxa" w:w="1980"/>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Historial completo y tendencias</w:t>
            </w:r>
          </w:p>
        </w:tc>
        <w:tc>
          <w:tcPr>
            <w:tcW w:type="dxa" w:w="54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Alto valor percibido para quien ya usa el producto de forma constante; bajo valor para un usuario nuevo.</w:t>
            </w:r>
          </w:p>
        </w:tc>
      </w:tr>
      <w:tr>
        <w:tc>
          <w:tcPr>
            <w:tcW w:type="dxa" w:w="21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Funciones avanzadas futuras (no comprometidas)</w:t>
            </w:r>
          </w:p>
        </w:tc>
        <w:tc>
          <w:tcPr>
            <w:tcW w:type="dxa" w:w="145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1980"/>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 evaluar caso por caso</w:t>
            </w:r>
          </w:p>
        </w:tc>
        <w:tc>
          <w:tcPr>
            <w:tcW w:type="dxa" w:w="54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Cualquier función FUTURA debe pasar por este mismo criterio antes de clasificarse.</w:t>
            </w:r>
          </w:p>
        </w:tc>
      </w:tr>
    </w:tbl>
    <w:p>
      <w:pPr>
        <w:sectPr>
          <w:headerReference w:type="default" r:id="rId13"/>
          <w:footerReference w:type="default" r:id="rId14"/>
          <w:pgSz w:w="15840" w:h="12240" w:orient="landscape"/>
          <w:pgMar w:top="1000" w:right="1000" w:bottom="1000" w:left="1000" w:header="708" w:footer="708" w:gutter="0"/>
          <w:pgNumType/>
          <w:docGrid w:linePitch="360"/>
        </w:sectPr>
      </w:pPr>
    </w:p>
    <w:p>
      <w:pPr>
        <w:pStyle w:val="Heading2"/>
        <w:spacing w:after="160" w:before="320"/>
      </w:pPr>
      <w:r>
        <w:rPr>
          <w:rFonts w:ascii="Cambria" w:cs="Cambria" w:eastAsia="Cambria" w:hAnsi="Cambria"/>
          <w:b/>
          <w:bCs/>
          <w:color w:val="2E2A24"/>
          <w:sz w:val="26"/>
          <w:szCs w:val="26"/>
        </w:rPr>
        <w:t xml:space="preserve">3.3 Rewarded Ads: diseño y evaluación crítica</w:t>
      </w:r>
    </w:p>
    <w:p>
      <w:pPr>
        <w:spacing w:after="60" w:before="60"/>
      </w:pPr>
      <w:r>
        <w:rPr>
          <w:rFonts w:ascii="Calibri" w:cs="Calibri" w:eastAsia="Calibri" w:hAnsi="Calibri"/>
          <w:b/>
          <w:bCs/>
          <w:color w:val="8C4620"/>
          <w:spacing w:val="12"/>
          <w:sz w:val="16"/>
          <w:szCs w:val="16"/>
        </w:rPr>
        <w:t xml:space="preserve">QUÉ PODRÍAN DESBLOQUEAR (SI SE ACTIVAN)</w:t>
      </w:r>
    </w:p>
    <w:p>
      <w:pPr>
        <w:pStyle w:val="ListParagraph"/>
        <w:numPr>
          <w:ilvl w:val="0"/>
          <w:numId w:val="1"/>
        </w:numPr>
        <w:spacing w:after="100" w:line="290"/>
      </w:pPr>
      <w:r>
        <w:rPr>
          <w:rFonts w:ascii="Calibri" w:cs="Calibri" w:eastAsia="Calibri" w:hAnsi="Calibri"/>
          <w:i w:val="false"/>
          <w:iCs w:val="false"/>
          <w:color w:val="2E2A24"/>
        </w:rPr>
        <w:t xml:space="preserve">Un tema visual o tipografía adicional, de forma temporal.</w:t>
      </w:r>
    </w:p>
    <w:p>
      <w:pPr>
        <w:pStyle w:val="ListParagraph"/>
        <w:numPr>
          <w:ilvl w:val="0"/>
          <w:numId w:val="1"/>
        </w:numPr>
        <w:spacing w:after="100" w:line="290"/>
      </w:pPr>
      <w:r>
        <w:rPr>
          <w:rFonts w:ascii="Calibri" w:cs="Calibri" w:eastAsia="Calibri" w:hAnsi="Calibri"/>
          <w:i w:val="false"/>
          <w:iCs w:val="false"/>
          <w:color w:val="2E2A24"/>
        </w:rPr>
        <w:t xml:space="preserve">Una ampliación temporal de un límite de la capa Free (por ejemplo, colaboradores en un recordatorio compartido, o proyectos activos en Laboral).</w:t>
      </w:r>
    </w:p>
    <w:p>
      <w:pPr>
        <w:pStyle w:val="ListParagraph"/>
        <w:numPr>
          <w:ilvl w:val="0"/>
          <w:numId w:val="1"/>
        </w:numPr>
        <w:spacing w:after="100" w:line="290"/>
      </w:pPr>
      <w:r>
        <w:rPr>
          <w:rFonts w:ascii="Calibri" w:cs="Calibri" w:eastAsia="Calibri" w:hAnsi="Calibri"/>
          <w:i w:val="false"/>
          <w:iCs w:val="false"/>
          <w:color w:val="2E2A24"/>
        </w:rPr>
        <w:t xml:space="preserve">Nunca: funciones core, notificaciones, ni nada relacionado con compartir o con la integridad de los datos del usuario.</w:t>
      </w:r>
    </w:p>
    <w:p>
      <w:pPr>
        <w:spacing w:after="60" w:before="60"/>
      </w:pPr>
      <w:r>
        <w:rPr>
          <w:rFonts w:ascii="Calibri" w:cs="Calibri" w:eastAsia="Calibri" w:hAnsi="Calibri"/>
          <w:b/>
          <w:bCs/>
          <w:color w:val="8C4620"/>
          <w:spacing w:val="12"/>
          <w:sz w:val="16"/>
          <w:szCs w:val="16"/>
        </w:rPr>
        <w:t xml:space="preserve">DURACIÓN Y FRECUENCIA</w:t>
      </w:r>
    </w:p>
    <w:p>
      <w:pPr>
        <w:spacing w:after="160" w:line="300"/>
        <w:jc w:val="left"/>
      </w:pPr>
      <w:r>
        <w:rPr>
          <w:rFonts w:ascii="Calibri" w:cs="Calibri" w:eastAsia="Calibri" w:hAnsi="Calibri"/>
          <w:i w:val="false"/>
          <w:iCs w:val="false"/>
          <w:color w:val="2E2A24"/>
        </w:rPr>
        <w:t xml:space="preserve">Duración recomendada del desbloqueo: 24 horas por visualización, para que el beneficio se sienta real sin sustituir a la suscripción. Frecuencia máxima recomendada: 1–2 visualizaciones voluntarias por día, siempre iniciadas por el usuario, nunca forzadas ni con temporizador de espera obligatorio.</w:t>
      </w:r>
    </w:p>
    <w:p>
      <w:pPr>
        <w:spacing w:after="60" w:before="60"/>
      </w:pPr>
      <w:r>
        <w:rPr>
          <w:rFonts w:ascii="Calibri" w:cs="Calibri" w:eastAsia="Calibri" w:hAnsi="Calibri"/>
          <w:b/>
          <w:bCs/>
          <w:color w:val="8C4620"/>
          <w:spacing w:val="12"/>
          <w:sz w:val="16"/>
          <w:szCs w:val="16"/>
        </w:rPr>
        <w:t xml:space="preserve">MOMENTOS ADECUADOS</w:t>
      </w:r>
    </w:p>
    <w:p>
      <w:pPr>
        <w:spacing w:after="160" w:line="300"/>
        <w:jc w:val="left"/>
      </w:pPr>
      <w:r>
        <w:rPr>
          <w:rFonts w:ascii="Calibri" w:cs="Calibri" w:eastAsia="Calibri" w:hAnsi="Calibri"/>
          <w:i w:val="false"/>
          <w:iCs w:val="false"/>
          <w:color w:val="2E2A24"/>
        </w:rPr>
        <w:t xml:space="preserve">Únicamente cuando el usuario ya alcanzó un límite de la capa gratuita y explícitamente elige la opción "ver un anuncio para desbloquear" — nunca insertado de forma proactiva en el flujo normal de uso.</w:t>
      </w:r>
    </w:p>
    <w:p>
      <w:pPr>
        <w:spacing w:after="60" w:before="60"/>
      </w:pPr>
      <w:r>
        <w:rPr>
          <w:rFonts w:ascii="Calibri" w:cs="Calibri" w:eastAsia="Calibri" w:hAnsi="Calibri"/>
          <w:b/>
          <w:bCs/>
          <w:color w:val="8C4620"/>
          <w:spacing w:val="12"/>
          <w:sz w:val="16"/>
          <w:szCs w:val="16"/>
        </w:rPr>
        <w:t xml:space="preserve">MOMENTOS DONDE JAMÁS DEBERÍA APARECER</w:t>
      </w:r>
    </w:p>
    <w:p>
      <w:pPr>
        <w:pStyle w:val="ListParagraph"/>
        <w:numPr>
          <w:ilvl w:val="0"/>
          <w:numId w:val="1"/>
        </w:numPr>
        <w:spacing w:after="100" w:line="290"/>
      </w:pPr>
      <w:r>
        <w:rPr>
          <w:rFonts w:ascii="Calibri" w:cs="Calibri" w:eastAsia="Calibri" w:hAnsi="Calibri"/>
          <w:i w:val="false"/>
          <w:iCs w:val="false"/>
          <w:color w:val="2E2A24"/>
        </w:rPr>
        <w:t xml:space="preserve">Al abrir la aplicación o en cualquier pantalla de "Hoy".</w:t>
      </w:r>
    </w:p>
    <w:p>
      <w:pPr>
        <w:pStyle w:val="ListParagraph"/>
        <w:numPr>
          <w:ilvl w:val="0"/>
          <w:numId w:val="1"/>
        </w:numPr>
        <w:spacing w:after="100" w:line="290"/>
      </w:pPr>
      <w:r>
        <w:rPr>
          <w:rFonts w:ascii="Calibri" w:cs="Calibri" w:eastAsia="Calibri" w:hAnsi="Calibri"/>
          <w:i w:val="false"/>
          <w:iCs w:val="false"/>
          <w:color w:val="2E2A24"/>
        </w:rPr>
        <w:t xml:space="preserve">Inmediatamente después de completar una tarea o un compromiso.</w:t>
      </w:r>
    </w:p>
    <w:p>
      <w:pPr>
        <w:pStyle w:val="ListParagraph"/>
        <w:numPr>
          <w:ilvl w:val="0"/>
          <w:numId w:val="1"/>
        </w:numPr>
        <w:spacing w:after="100" w:line="290"/>
      </w:pPr>
      <w:r>
        <w:rPr>
          <w:rFonts w:ascii="Calibri" w:cs="Calibri" w:eastAsia="Calibri" w:hAnsi="Calibri"/>
          <w:i w:val="false"/>
          <w:iCs w:val="false"/>
          <w:color w:val="2E2A24"/>
        </w:rPr>
        <w:t xml:space="preserve">En cualquier flujo de compartir con otra persona (invitar, aceptar, revocar).</w:t>
      </w:r>
    </w:p>
    <w:p>
      <w:pPr>
        <w:pStyle w:val="ListParagraph"/>
        <w:numPr>
          <w:ilvl w:val="0"/>
          <w:numId w:val="1"/>
        </w:numPr>
        <w:spacing w:after="100" w:line="290"/>
      </w:pPr>
      <w:r>
        <w:rPr>
          <w:rFonts w:ascii="Calibri" w:cs="Calibri" w:eastAsia="Calibri" w:hAnsi="Calibri"/>
          <w:i w:val="false"/>
          <w:iCs w:val="false"/>
          <w:color w:val="2E2A24"/>
        </w:rPr>
        <w:t xml:space="preserve">Durante el onboarding o los primeros usos, antes de que el usuario haya sentido el valor del producto.</w:t>
      </w:r>
    </w:p>
    <w:p>
      <w:pPr>
        <w:spacing w:after="60" w:before="60"/>
      </w:pPr>
      <w:r>
        <w:rPr>
          <w:rFonts w:ascii="Calibri" w:cs="Calibri" w:eastAsia="Calibri" w:hAnsi="Calibri"/>
          <w:b/>
          <w:bCs/>
          <w:color w:val="8C4620"/>
          <w:spacing w:val="12"/>
          <w:sz w:val="16"/>
          <w:szCs w:val="16"/>
        </w:rPr>
        <w:t xml:space="preserve">CÓMO EVITAR QUE EL USUARIO SIENTA QUE SE LE CASTIGA POR NO PAGAR</w:t>
      </w:r>
    </w:p>
    <w:p>
      <w:pPr>
        <w:spacing w:after="160" w:line="300"/>
        <w:jc w:val="left"/>
      </w:pPr>
      <w:r>
        <w:rPr>
          <w:rFonts w:ascii="Calibri" w:cs="Calibri" w:eastAsia="Calibri" w:hAnsi="Calibri"/>
          <w:i w:val="false"/>
          <w:iCs w:val="false"/>
          <w:color w:val="2E2A24"/>
        </w:rPr>
        <w:t xml:space="preserve">El anuncio debe presentarse siempre como una opción adicional ("¿quieres desbloquear esto ahora viendo un anuncio, o prefieres Pro para no volver a pensarlo?"), nunca como la única salida a un bloqueo. El diseño debe evitar cualquier patrón oscuro (temporizadores de urgencia falsa, botones de cierre ocultos, anuncios que se activan solos).</w:t>
      </w:r>
    </w:p>
    <w:tbl>
      <w:tblPr>
        <w:tblW w:type="dxa" w:w="9350"/>
        <w:tblBorders>
          <w:top w:val="single" w:color="C4622D" w:sz="4"/>
          <w:left w:val="single" w:color="C4622D" w:sz="24"/>
          <w:bottom w:val="single" w:color="C4622D" w:sz="4"/>
          <w:right w:val="single" w:color="F4EFE6" w:sz="4"/>
          <w:insideH w:val="none" w:color="F4EFE6" w:sz="0"/>
          <w:insideV w:val="none" w:color="F4EFE6" w:sz="0"/>
        </w:tblBorders>
        <w:tblLayout w:type="fixed"/>
      </w:tblPr>
      <w:tblGrid>
        <w:gridCol w:w="9350"/>
      </w:tblGrid>
      <w:tr>
        <w:tc>
          <w:tcPr>
            <w:tcW w:type="dxa" w:w="9350"/>
            <w:shd w:fill="F4EFE6" w:val="clear"/>
            <w:tcMar>
              <w:top w:type="dxa" w:w="160"/>
              <w:left w:type="dxa" w:w="220"/>
              <w:bottom w:type="dxa" w:w="160"/>
              <w:right w:type="dxa" w:w="220"/>
            </w:tcMar>
          </w:tcPr>
          <w:p>
            <w:pPr>
              <w:spacing w:after="60"/>
            </w:pPr>
            <w:r>
              <w:rPr>
                <w:rFonts w:ascii="Calibri" w:cs="Calibri" w:eastAsia="Calibri" w:hAnsi="Calibri"/>
                <w:b/>
                <w:bCs/>
                <w:color w:val="8C4620"/>
                <w:sz w:val="20"/>
                <w:szCs w:val="20"/>
              </w:rPr>
              <w:t xml:space="preserve">Evaluación crítica: ¿aportan valor real los Rewarded Ads aquí?</w:t>
            </w:r>
          </w:p>
          <w:p>
            <w:pPr>
              <w:spacing w:after="60"/>
            </w:pPr>
            <w:r>
              <w:rPr>
                <w:rFonts w:ascii="Calibri" w:cs="Calibri" w:eastAsia="Calibri" w:hAnsi="Calibri"/>
                <w:i w:val="false"/>
                <w:iCs w:val="false"/>
                <w:color w:val="2E2A24"/>
                <w:sz w:val="20"/>
                <w:szCs w:val="20"/>
              </w:rPr>
              <w:t xml:space="preserve">La evidencia general del sector (ver Fuentes) muestra que los rewarded ads funcionan bien en apps de entretenimiento y juegos, donde el usuario ya está dispuesto a intercambiar atención por una recompensa lúdica. </w:t>
            </w:r>
            <w:r>
              <w:rPr>
                <w:rFonts w:ascii="Calibri" w:cs="Calibri" w:eastAsia="Calibri" w:hAnsi="Calibri"/>
                <w:b/>
                <w:bCs/>
                <w:i w:val="false"/>
                <w:iCs w:val="false"/>
                <w:color w:val="2E2A24"/>
                <w:sz w:val="20"/>
                <w:szCs w:val="20"/>
              </w:rPr>
              <w:t xml:space="preserve">Agenda · Vida Cotidiana no es ese tipo de producto</w:t>
            </w:r>
            <w:r>
              <w:rPr>
                <w:rFonts w:ascii="Calibri" w:cs="Calibri" w:eastAsia="Calibri" w:hAnsi="Calibri"/>
                <w:i w:val="false"/>
                <w:iCs w:val="false"/>
                <w:color w:val="2E2A24"/>
                <w:sz w:val="20"/>
                <w:szCs w:val="20"/>
              </w:rPr>
              <w:t xml:space="preserve">: su posicionamiento depende de sentirse cálido, personal y de confianza (Sección 1.2) — cualquier anuncio, por bien diseñado que esté, introduce una interrupción comercial en un espacio que el usuario asocia con su vida privada y su tranquilidad, y compite directamente con el gap emocional identificado en 2.3 como la oportunidad más valiosa y más difícil de replicar.</w:t>
            </w:r>
          </w:p>
          <w:p>
            <w:pPr>
              <w:spacing w:after="60"/>
            </w:pPr>
            <w:r>
              <w:rPr>
                <w:rFonts w:ascii="Calibri" w:cs="Calibri" w:eastAsia="Calibri" w:hAnsi="Calibri"/>
                <w:b/>
                <w:bCs/>
                <w:i w:val="false"/>
                <w:iCs w:val="false"/>
                <w:color w:val="2E2A24"/>
                <w:sz w:val="20"/>
                <w:szCs w:val="20"/>
              </w:rPr>
              <w:t xml:space="preserve">Recomendación de este análisis:</w:t>
            </w:r>
            <w:r>
              <w:rPr>
                <w:rFonts w:ascii="Calibri" w:cs="Calibri" w:eastAsia="Calibri" w:hAnsi="Calibri"/>
                <w:i w:val="false"/>
                <w:iCs w:val="false"/>
                <w:color w:val="2E2A24"/>
                <w:sz w:val="20"/>
                <w:szCs w:val="20"/>
              </w:rPr>
              <w:t xml:space="preserve"> no activar Rewarded Ads en el lanzamiento. Lanzar con Freemium + Pro puro, y tratar los anuncios recompensados como una palanca de monetización secundaria a evaluar únicamente si, con datos reales de uso, la conversión a Pro resulta insuficiente para sostener el producto y el equipo decide explícitamente que el riesgo de marca es aceptable. Esta recomendación no invalida el diseño de la arquitectura anterior (3.2) — la deja lista para activarse si esa decisión se toma, pero no la asume por defecto. Esto es coherente con el principio de producto #8 ("la monetización no debe destruir la experiencia de usuario") y con la exclusión de alcance ya registrada en la documentación técnica del proyecto.</w:t>
            </w:r>
          </w:p>
        </w:tc>
      </w:tr>
    </w:tbl>
    <w:p>
      <w:pPr>
        <w:pStyle w:val="Heading2"/>
        <w:spacing w:after="160" w:before="320"/>
      </w:pPr>
      <w:r>
        <w:rPr>
          <w:rFonts w:ascii="Cambria" w:cs="Cambria" w:eastAsia="Cambria" w:hAnsi="Cambria"/>
          <w:b/>
          <w:bCs/>
          <w:color w:val="2E2A24"/>
          <w:sz w:val="26"/>
          <w:szCs w:val="26"/>
        </w:rPr>
        <w:t xml:space="preserve">3.4 Suscripción Pro</w:t>
      </w:r>
    </w:p>
    <w:p>
      <w:pPr>
        <w:spacing w:after="60" w:before="60"/>
      </w:pPr>
      <w:r>
        <w:rPr>
          <w:rFonts w:ascii="Calibri" w:cs="Calibri" w:eastAsia="Calibri" w:hAnsi="Calibri"/>
          <w:b/>
          <w:bCs/>
          <w:color w:val="8C4620"/>
          <w:spacing w:val="12"/>
          <w:sz w:val="16"/>
          <w:szCs w:val="16"/>
        </w:rPr>
        <w:t xml:space="preserve">QUÉ DEBE INCLUIR PRO</w:t>
      </w:r>
    </w:p>
    <w:p>
      <w:pPr>
        <w:pStyle w:val="ListParagraph"/>
        <w:numPr>
          <w:ilvl w:val="0"/>
          <w:numId w:val="1"/>
        </w:numPr>
        <w:spacing w:after="100" w:line="290"/>
      </w:pPr>
      <w:r>
        <w:rPr>
          <w:rFonts w:ascii="Calibri" w:cs="Calibri" w:eastAsia="Calibri" w:hAnsi="Calibri"/>
          <w:i w:val="false"/>
          <w:iCs w:val="false"/>
          <w:color w:val="2E2A24"/>
        </w:rPr>
        <w:t xml:space="preserve">Personalización visual completa: temas y tipografías (PROPUESTA).</w:t>
      </w:r>
    </w:p>
    <w:p>
      <w:pPr>
        <w:pStyle w:val="ListParagraph"/>
        <w:numPr>
          <w:ilvl w:val="0"/>
          <w:numId w:val="1"/>
        </w:numPr>
        <w:spacing w:after="100" w:line="290"/>
      </w:pPr>
      <w:r>
        <w:rPr>
          <w:rFonts w:ascii="Calibri" w:cs="Calibri" w:eastAsia="Calibri" w:hAnsi="Calibri"/>
          <w:i w:val="false"/>
          <w:iCs w:val="false"/>
          <w:color w:val="2E2A24"/>
        </w:rPr>
        <w:t xml:space="preserve">Estadísticas e insights de organización personal (historial, tendencias) (PROPUESTA).</w:t>
      </w:r>
    </w:p>
    <w:p>
      <w:pPr>
        <w:pStyle w:val="ListParagraph"/>
        <w:numPr>
          <w:ilvl w:val="0"/>
          <w:numId w:val="1"/>
        </w:numPr>
        <w:spacing w:after="100" w:line="290"/>
      </w:pPr>
      <w:r>
        <w:rPr>
          <w:rFonts w:ascii="Calibri" w:cs="Calibri" w:eastAsia="Calibri" w:hAnsi="Calibri"/>
          <w:i w:val="false"/>
          <w:iCs w:val="false"/>
          <w:color w:val="2E2A24"/>
        </w:rPr>
        <w:t xml:space="preserve">Automatizaciones deterministas simples ya identificadas como candidatas V4 (vencimiento → aparece en Hoy; nota de reunión → sugerencia de tarea) (FUTURA/V4 candidato, ya diseñada conceptualmente en el módulo Laboral).</w:t>
      </w:r>
    </w:p>
    <w:p>
      <w:pPr>
        <w:pStyle w:val="ListParagraph"/>
        <w:numPr>
          <w:ilvl w:val="0"/>
          <w:numId w:val="1"/>
        </w:numPr>
        <w:spacing w:after="100" w:line="290"/>
      </w:pPr>
      <w:r>
        <w:rPr>
          <w:rFonts w:ascii="Calibri" w:cs="Calibri" w:eastAsia="Calibri" w:hAnsi="Calibri"/>
          <w:i w:val="false"/>
          <w:iCs w:val="false"/>
          <w:color w:val="2E2A24"/>
        </w:rPr>
        <w:t xml:space="preserve">Extensiones del módulo Laboral más allá del núcleo: Objetivos, Rutinas, Lugares, Recursos (FUTURA/V4 candidatos, ya definidos a nivel de alcance).</w:t>
      </w:r>
    </w:p>
    <w:p>
      <w:pPr>
        <w:pStyle w:val="ListParagraph"/>
        <w:numPr>
          <w:ilvl w:val="0"/>
          <w:numId w:val="1"/>
        </w:numPr>
        <w:spacing w:after="100" w:line="290"/>
      </w:pPr>
      <w:r>
        <w:rPr>
          <w:rFonts w:ascii="Calibri" w:cs="Calibri" w:eastAsia="Calibri" w:hAnsi="Calibri"/>
          <w:i w:val="false"/>
          <w:iCs w:val="false"/>
          <w:color w:val="2E2A24"/>
        </w:rPr>
        <w:t xml:space="preserve">Vision Board, si se desarrolla (PROPUESTA — no existe hoy en el alcance documentado).</w:t>
      </w:r>
    </w:p>
    <w:p>
      <w:pPr>
        <w:pStyle w:val="ListParagraph"/>
        <w:numPr>
          <w:ilvl w:val="0"/>
          <w:numId w:val="1"/>
        </w:numPr>
        <w:spacing w:after="100" w:line="290"/>
      </w:pPr>
      <w:r>
        <w:rPr>
          <w:rFonts w:ascii="Calibri" w:cs="Calibri" w:eastAsia="Calibri" w:hAnsi="Calibri"/>
          <w:i w:val="false"/>
          <w:iCs w:val="false"/>
          <w:color w:val="2E2A24"/>
        </w:rPr>
        <w:t xml:space="preserve">Límites ampliados o ilimitados en tareas, proyectos y colaboradores.</w:t>
      </w:r>
    </w:p>
    <w:p>
      <w:pPr>
        <w:spacing w:after="60" w:before="60"/>
      </w:pPr>
      <w:r>
        <w:rPr>
          <w:rFonts w:ascii="Calibri" w:cs="Calibri" w:eastAsia="Calibri" w:hAnsi="Calibri"/>
          <w:b/>
          <w:bCs/>
          <w:color w:val="8C4620"/>
          <w:spacing w:val="12"/>
          <w:sz w:val="16"/>
          <w:szCs w:val="16"/>
        </w:rPr>
        <w:t xml:space="preserve">QUÉ PROBLEMA RESUELVE PRO</w:t>
      </w:r>
    </w:p>
    <w:p>
      <w:pPr>
        <w:spacing w:after="160" w:line="300"/>
        <w:jc w:val="left"/>
      </w:pPr>
      <w:r>
        <w:rPr>
          <w:rFonts w:ascii="Calibri" w:cs="Calibri" w:eastAsia="Calibri" w:hAnsi="Calibri"/>
          <w:i w:val="false"/>
          <w:iCs w:val="false"/>
          <w:color w:val="2E2A24"/>
        </w:rPr>
        <w:t xml:space="preserve">No resuelve "la app no funciona sin pagar" —eso sería romper el principio #7—, resuelve "quiero que esta herramienta se sienta completamente mía y que me dé una vista más profunda de cómo organizo mi vida". Es una capa de profundidad y personalización sobre una base que ya funciona bien gratis.</w:t>
      </w:r>
    </w:p>
    <w:p>
      <w:pPr>
        <w:spacing w:after="60" w:before="60"/>
      </w:pPr>
      <w:r>
        <w:rPr>
          <w:rFonts w:ascii="Calibri" w:cs="Calibri" w:eastAsia="Calibri" w:hAnsi="Calibri"/>
          <w:b/>
          <w:bCs/>
          <w:color w:val="8C4620"/>
          <w:spacing w:val="12"/>
          <w:sz w:val="16"/>
          <w:szCs w:val="16"/>
        </w:rPr>
        <w:t xml:space="preserve">POR QUÉ ALGUIEN PAGARÍA MENSUAL O ANUALMENTE</w:t>
      </w:r>
    </w:p>
    <w:p>
      <w:pPr>
        <w:spacing w:after="160" w:line="300"/>
        <w:jc w:val="left"/>
      </w:pPr>
      <w:r>
        <w:rPr>
          <w:rFonts w:ascii="Calibri" w:cs="Calibri" w:eastAsia="Calibri" w:hAnsi="Calibri"/>
          <w:i w:val="false"/>
          <w:iCs w:val="false"/>
          <w:color w:val="2E2A24"/>
        </w:rPr>
        <w:t xml:space="preserve">Porque el valor de Pro es recurrente, no un desbloqueo de una sola vez: los insights se acumulan con el tiempo, la personalización se disfruta cada vez que se abre la app, y las automatizaciones ahorran tiempo de forma constante. Un pago único no captura ese valor creciente; una suscripción sí.</w:t>
      </w:r>
    </w:p>
    <w:p>
      <w:pPr>
        <w:spacing w:after="60" w:before="60"/>
      </w:pPr>
      <w:r>
        <w:rPr>
          <w:rFonts w:ascii="Calibri" w:cs="Calibri" w:eastAsia="Calibri" w:hAnsi="Calibri"/>
          <w:b/>
          <w:bCs/>
          <w:color w:val="8C4620"/>
          <w:spacing w:val="12"/>
          <w:sz w:val="16"/>
          <w:szCs w:val="16"/>
        </w:rPr>
        <w:t xml:space="preserve">CLASIFICACIÓN POR POTENCIAL DE CONVERSIÓN</w:t>
      </w:r>
    </w:p>
    <w:tbl>
      <w:tblPr>
        <w:tblW w:type="dxa" w:w="9350"/>
        <w:tblBorders>
          <w:top w:val="single" w:color="E4DFD6" w:sz="4"/>
          <w:left w:val="single" w:color="E4DFD6" w:sz="4"/>
          <w:bottom w:val="single" w:color="E4DFD6" w:sz="4"/>
          <w:right w:val="single" w:color="E4DFD6" w:sz="4"/>
          <w:insideH w:val="single" w:color="E4DFD6" w:sz="4"/>
          <w:insideV w:val="single" w:color="E4DFD6" w:sz="4"/>
        </w:tblBorders>
        <w:tblLayout w:type="fixed"/>
      </w:tblPr>
      <w:tblGrid>
        <w:gridCol w:w="5143"/>
        <w:gridCol w:w="4208"/>
      </w:tblGrid>
      <w:tr>
        <w:trPr>
          <w:tblHeader/>
        </w:trPr>
        <w:tc>
          <w:tcPr>
            <w:tcW w:type="dxa" w:w="5143"/>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Funcionalidad Pro</w:t>
            </w:r>
          </w:p>
        </w:tc>
        <w:tc>
          <w:tcPr>
            <w:tcW w:type="dxa" w:w="4208"/>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Clasificación</w:t>
            </w:r>
          </w:p>
        </w:tc>
      </w:tr>
      <w:tr>
        <w:tc>
          <w:tcPr>
            <w:tcW w:type="dxa" w:w="5143"/>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Personalización visual (temas/tipografías)</w:t>
            </w:r>
          </w:p>
        </w:tc>
        <w:tc>
          <w:tcPr>
            <w:tcW w:type="dxa" w:w="420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Conversión media — alto atractivo emocional, pero no crítico para operar</w:t>
            </w:r>
          </w:p>
        </w:tc>
      </w:tr>
      <w:tr>
        <w:tc>
          <w:tcPr>
            <w:tcW w:type="dxa" w:w="5143"/>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Estadísticas / insights de organización</w:t>
            </w:r>
          </w:p>
        </w:tc>
        <w:tc>
          <w:tcPr>
            <w:tcW w:type="dxa" w:w="420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conversión — apela directamente a la motivación de "sentir control" del persona principal</w:t>
            </w:r>
          </w:p>
        </w:tc>
      </w:tr>
      <w:tr>
        <w:tc>
          <w:tcPr>
            <w:tcW w:type="dxa" w:w="5143"/>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Automatizaciones deterministas simples</w:t>
            </w:r>
          </w:p>
        </w:tc>
        <w:tc>
          <w:tcPr>
            <w:tcW w:type="dxa" w:w="420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 conversión — valor recurrente y tangible (ahorro de tiempo real)</w:t>
            </w:r>
          </w:p>
        </w:tc>
      </w:tr>
      <w:tr>
        <w:tc>
          <w:tcPr>
            <w:tcW w:type="dxa" w:w="5143"/>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Extensiones del módulo Laboral (Objetivos, Rutinas, Lugares, Recursos)</w:t>
            </w:r>
          </w:p>
        </w:tc>
        <w:tc>
          <w:tcPr>
            <w:tcW w:type="dxa" w:w="420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Conversión media — alto valor para el segmento profesional intensivo, nicho más pequeño</w:t>
            </w:r>
          </w:p>
        </w:tc>
      </w:tr>
      <w:tr>
        <w:tc>
          <w:tcPr>
            <w:tcW w:type="dxa" w:w="5143"/>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Vision Board (si se construye)</w:t>
            </w:r>
          </w:p>
        </w:tc>
        <w:tc>
          <w:tcPr>
            <w:tcW w:type="dxa" w:w="420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Conversión media — fuerte en adquisición/marketing, incierta en conversión sin datos de uso</w:t>
            </w:r>
          </w:p>
        </w:tc>
      </w:tr>
      <w:tr>
        <w:tc>
          <w:tcPr>
            <w:tcW w:type="dxa" w:w="5143"/>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Límites ampliados (tareas/proyectos/colaboradores)</w:t>
            </w:r>
          </w:p>
        </w:tc>
        <w:tc>
          <w:tcPr>
            <w:tcW w:type="dxa" w:w="420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Baja-media conversión — útil pero fácil de no necesitar para el usuario promedio</w:t>
            </w:r>
          </w:p>
        </w:tc>
      </w:tr>
      <w:tr>
        <w:tc>
          <w:tcPr>
            <w:tcW w:type="dxa" w:w="5143"/>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Exportar datos propios</w:t>
            </w:r>
          </w:p>
        </w:tc>
        <w:tc>
          <w:tcPr>
            <w:tcW w:type="dxa" w:w="420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No monetizable — debería ser gratuito siempre por principio de propiedad de datos</w:t>
            </w:r>
          </w:p>
        </w:tc>
      </w:tr>
    </w:tbl>
    <w:p>
      <w:pPr>
        <w:pStyle w:val="Heading2"/>
        <w:spacing w:after="160" w:before="320"/>
      </w:pPr>
      <w:r>
        <w:rPr>
          <w:rFonts w:ascii="Cambria" w:cs="Cambria" w:eastAsia="Cambria" w:hAnsi="Cambria"/>
          <w:b/>
          <w:bCs/>
          <w:color w:val="2E2A24"/>
          <w:sz w:val="26"/>
          <w:szCs w:val="26"/>
        </w:rPr>
        <w:t xml:space="preserve">3.5 Estrategia de conversión</w:t>
      </w:r>
    </w:p>
    <w:p>
      <w:pPr>
        <w:spacing w:after="160" w:line="300"/>
        <w:jc w:val="left"/>
      </w:pPr>
      <w:r>
        <w:rPr>
          <w:rFonts w:ascii="Calibri" w:cs="Calibri" w:eastAsia="Calibri" w:hAnsi="Calibri"/>
          <w:b/>
          <w:bCs/>
          <w:i w:val="false"/>
          <w:iCs w:val="false"/>
          <w:color w:val="2E2A24"/>
        </w:rPr>
        <w:t xml:space="preserve">¿Por qué un usuario debería pagar después de haber usado la app gratis?</w:t>
      </w:r>
      <w:r>
        <w:rPr>
          <w:rFonts w:ascii="Calibri" w:cs="Calibri" w:eastAsia="Calibri" w:hAnsi="Calibri"/>
          <w:i w:val="false"/>
          <w:iCs w:val="false"/>
          <w:color w:val="2E2A24"/>
        </w:rPr>
        <w:t xml:space="preserve"> Porque en la versión gratuita ya resolvió su problema principal —tener un solo lugar para su agenda personal y laboral— y Pro no le vende "más funciones", le vende una versión más profunda y personal de algo que ya le funciona: más de sí mismo reflejado en la app (personalización), más entendimiento de sus propios patrones (insights) y menos trabajo manual repetido (automatizaciones).</w:t>
      </w:r>
    </w:p>
    <w:tbl>
      <w:tblPr>
        <w:tblW w:type="dxa" w:w="9350"/>
        <w:tblBorders>
          <w:top w:val="single" w:color="E4DFD6" w:sz="4"/>
          <w:left w:val="single" w:color="E4DFD6" w:sz="4"/>
          <w:bottom w:val="single" w:color="E4DFD6" w:sz="4"/>
          <w:right w:val="single" w:color="E4DFD6" w:sz="4"/>
          <w:insideH w:val="single" w:color="E4DFD6" w:sz="4"/>
          <w:insideV w:val="single" w:color="E4DFD6" w:sz="4"/>
        </w:tblBorders>
        <w:tblLayout w:type="fixed"/>
      </w:tblPr>
      <w:tblGrid>
        <w:gridCol w:w="2618"/>
        <w:gridCol w:w="6732"/>
      </w:tblGrid>
      <w:tr>
        <w:trPr>
          <w:tblHeader/>
        </w:trPr>
        <w:tc>
          <w:tcPr>
            <w:tcW w:type="dxa" w:w="2618"/>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Momento</w:t>
            </w:r>
          </w:p>
        </w:tc>
        <w:tc>
          <w:tcPr>
            <w:tcW w:type="dxa" w:w="6732"/>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Descripción</w:t>
            </w:r>
          </w:p>
        </w:tc>
      </w:tr>
      <w:tr>
        <w:tc>
          <w:tcPr>
            <w:tcW w:type="dxa" w:w="261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1. Activación</w:t>
            </w:r>
          </w:p>
        </w:tc>
        <w:tc>
          <w:tcPr>
            <w:tcW w:type="dxa" w:w="673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El usuario crea su cuenta, elige al menos un modo (Personal y/o Laboral, ya definido en el flujo de registro actual) y crea su primer recordatorio.</w:t>
            </w:r>
          </w:p>
        </w:tc>
      </w:tr>
      <w:tr>
        <w:tc>
          <w:tcPr>
            <w:tcW w:type="dxa" w:w="261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2. Descubrimiento de valor</w:t>
            </w:r>
          </w:p>
        </w:tc>
        <w:tc>
          <w:tcPr>
            <w:tcW w:type="dxa" w:w="673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El usuario comparte un recordatorio con otra persona o revisa por primera vez una vista "Hoy" que agrega ambos contextos sin mezclarlos.</w:t>
            </w:r>
          </w:p>
        </w:tc>
      </w:tr>
      <w:tr>
        <w:tc>
          <w:tcPr>
            <w:tcW w:type="dxa" w:w="261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3. Aparición de la necesidad de Pro</w:t>
            </w:r>
          </w:p>
        </w:tc>
        <w:tc>
          <w:tcPr>
            <w:tcW w:type="dxa" w:w="673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El usuario empieza a acumular suficientes tareas/proyectos como para valorar ver patrones (insights), o quiere que la app "se vea más suya" (personalización) — no antes.</w:t>
            </w:r>
          </w:p>
        </w:tc>
      </w:tr>
      <w:tr>
        <w:tc>
          <w:tcPr>
            <w:tcW w:type="dxa" w:w="261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4. Momento adecuado para el paywall</w:t>
            </w:r>
          </w:p>
        </w:tc>
        <w:tc>
          <w:tcPr>
            <w:tcW w:type="dxa" w:w="673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Nunca en el primer uso ni como interrupción; sí como una invitación contextual cuando el usuario ya interactuó con una función límite del free (por ejemplo, al intentar personalizar un tema) o desde una sección de "Ajustes" visible pero no intrusiva.</w:t>
            </w:r>
          </w:p>
        </w:tc>
      </w:tr>
      <w:tr>
        <w:tc>
          <w:tcPr>
            <w:tcW w:type="dxa" w:w="261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5. Razón funcional para actualizar</w:t>
            </w:r>
          </w:p>
        </w:tc>
        <w:tc>
          <w:tcPr>
            <w:tcW w:type="dxa" w:w="673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Automatizaciones que ahorran pasos repetidos y estadísticas que muestran patrones que el usuario no puede ver de otra forma.</w:t>
            </w:r>
          </w:p>
        </w:tc>
      </w:tr>
      <w:tr>
        <w:tc>
          <w:tcPr>
            <w:tcW w:type="dxa" w:w="261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6. Razón emocional para actualizar</w:t>
            </w:r>
          </w:p>
        </w:tc>
        <w:tc>
          <w:tcPr>
            <w:tcW w:type="dxa" w:w="673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"Esta app ya se siente mía" — reforzada por personalización visual y por la sensación de que el producto entiende su vida (insights).</w:t>
            </w:r>
          </w:p>
        </w:tc>
      </w:tr>
      <w:tr>
        <w:tc>
          <w:tcPr>
            <w:tcW w:type="dxa" w:w="2618"/>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7. Estrategia de prueba gratuita</w:t>
            </w:r>
          </w:p>
        </w:tc>
        <w:tc>
          <w:tcPr>
            <w:tcW w:type="dxa" w:w="673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Prueba de Pro por tiempo limitado (recomendado 7–14 días) activada por elección explícita del usuario, no automática al registrarse — para no diluir la percepción de una capa Free genuinamente útil.</w:t>
            </w:r>
          </w:p>
        </w:tc>
      </w:tr>
      <w:tr>
        <w:tc>
          <w:tcPr>
            <w:tcW w:type="dxa" w:w="2618"/>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8. Recuperación de usuarios que cancelan</w:t>
            </w:r>
          </w:p>
        </w:tc>
        <w:tc>
          <w:tcPr>
            <w:tcW w:type="dxa" w:w="673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Comunicación honesta post-cancelación mostrando qué patrones/insights se perdieron (si aplicó Pro), sin tácticas de presión ni bloqueo retroactivo de datos ya creados.</w:t>
            </w:r>
          </w:p>
        </w:tc>
      </w:tr>
    </w:tbl>
    <w:p>
      <w:pPr>
        <w:spacing w:after="60" w:before="60"/>
      </w:pPr>
      <w:r>
        <w:rPr>
          <w:rFonts w:ascii="Calibri" w:cs="Calibri" w:eastAsia="Calibri" w:hAnsi="Calibri"/>
          <w:b/>
          <w:bCs/>
          <w:color w:val="8C4620"/>
          <w:spacing w:val="12"/>
          <w:sz w:val="16"/>
          <w:szCs w:val="16"/>
        </w:rPr>
        <w:t xml:space="preserve">AHA MOMENT</w:t>
      </w:r>
    </w:p>
    <w:tbl>
      <w:tblPr>
        <w:tblW w:type="dxa" w:w="9350"/>
        <w:tblBorders>
          <w:top w:val="single" w:color="C4622D" w:sz="4"/>
          <w:left w:val="single" w:color="C4622D" w:sz="24"/>
          <w:bottom w:val="single" w:color="C4622D" w:sz="4"/>
          <w:right w:val="single" w:color="F4EFE6" w:sz="4"/>
          <w:insideH w:val="none" w:color="F4EFE6" w:sz="0"/>
          <w:insideV w:val="none" w:color="F4EFE6" w:sz="0"/>
        </w:tblBorders>
        <w:tblLayout w:type="fixed"/>
      </w:tblPr>
      <w:tblGrid>
        <w:gridCol w:w="9350"/>
      </w:tblGrid>
      <w:tr>
        <w:tc>
          <w:tcPr>
            <w:tcW w:type="dxa" w:w="9350"/>
            <w:shd w:fill="F4EFE6" w:val="clear"/>
            <w:tcMar>
              <w:top w:type="dxa" w:w="160"/>
              <w:left w:type="dxa" w:w="220"/>
              <w:bottom w:type="dxa" w:w="160"/>
              <w:right w:type="dxa" w:w="220"/>
            </w:tcMar>
          </w:tcPr>
          <w:p>
            <w:pPr>
              <w:spacing w:after="60"/>
            </w:pPr>
            <w:r>
              <w:rPr>
                <w:rFonts w:ascii="Calibri" w:cs="Calibri" w:eastAsia="Calibri" w:hAnsi="Calibri"/>
                <w:b/>
                <w:bCs/>
                <w:color w:val="8C4620"/>
                <w:sz w:val="20"/>
                <w:szCs w:val="20"/>
              </w:rPr>
              <w:t xml:space="preserve">El primer "esto realmente me ayuda a organizar mi vida"</w:t>
            </w:r>
          </w:p>
          <w:p>
            <w:pPr>
              <w:spacing w:after="60"/>
            </w:pPr>
            <w:r>
              <w:rPr>
                <w:rFonts w:ascii="Calibri" w:cs="Calibri" w:eastAsia="Calibri" w:hAnsi="Calibri"/>
                <w:i w:val="false"/>
                <w:iCs w:val="false"/>
                <w:color w:val="2E2A24"/>
                <w:sz w:val="20"/>
                <w:szCs w:val="20"/>
              </w:rPr>
              <w:t xml:space="preserve">El momento más probable es la primera vez que el usuario abre la vista "Hoy" y ve, en una sola pantalla, sus compromisos personales y laborales del día sin que se mezclen — la promesa central del posicionamiento hecha visible en la primera sesión útil, no en un tutorial. Es coherente con que la vista "Hoy" del módulo Laboral ya esté diseñada exactamente con ese propósito (agregación sin mezcla) y sugiere que extender esa misma vista a Personal debería tratarse como prioridad de activación, no solo de valor a largo plazo (ver Sección 5).</w:t>
            </w:r>
          </w:p>
        </w:tc>
      </w:tr>
    </w:tbl>
    <w:p>
      <w:r>
        <w:br w:type="page"/>
      </w:r>
    </w:p>
    <w:p>
      <w:pPr>
        <w:pStyle w:val="Heading1"/>
        <w:pBdr>
          <w:bottom w:val="single" w:color="C4622D" w:sz="10" w:space="6"/>
        </w:pBdr>
        <w:spacing w:after="240" w:before="200"/>
      </w:pPr>
      <w:r>
        <w:rPr>
          <w:rFonts w:ascii="Cambria" w:cs="Cambria" w:eastAsia="Cambria" w:hAnsi="Cambria"/>
          <w:b/>
          <w:bCs/>
          <w:color w:val="8C4620"/>
          <w:sz w:val="34"/>
          <w:szCs w:val="34"/>
        </w:rPr>
        <w:t xml:space="preserve">4. Product Strategy</w:t>
      </w:r>
    </w:p>
    <w:p>
      <w:pPr>
        <w:pStyle w:val="Heading2"/>
        <w:spacing w:after="160" w:before="320"/>
      </w:pPr>
      <w:r>
        <w:rPr>
          <w:rFonts w:ascii="Cambria" w:cs="Cambria" w:eastAsia="Cambria" w:hAnsi="Cambria"/>
          <w:b/>
          <w:bCs/>
          <w:color w:val="2E2A24"/>
          <w:sz w:val="26"/>
          <w:szCs w:val="26"/>
        </w:rPr>
        <w:t xml:space="preserve">North Star Metric</w:t>
      </w:r>
    </w:p>
    <w:tbl>
      <w:tblPr>
        <w:tblW w:type="dxa" w:w="9350"/>
        <w:tblBorders>
          <w:top w:val="single" w:color="C4622D" w:sz="4"/>
          <w:left w:val="single" w:color="C4622D" w:sz="24"/>
          <w:bottom w:val="single" w:color="C4622D" w:sz="4"/>
          <w:right w:val="single" w:color="F4EFE6" w:sz="4"/>
          <w:insideH w:val="none" w:color="F4EFE6" w:sz="0"/>
          <w:insideV w:val="none" w:color="F4EFE6" w:sz="0"/>
        </w:tblBorders>
        <w:tblLayout w:type="fixed"/>
      </w:tblPr>
      <w:tblGrid>
        <w:gridCol w:w="9350"/>
      </w:tblGrid>
      <w:tr>
        <w:tc>
          <w:tcPr>
            <w:tcW w:type="dxa" w:w="9350"/>
            <w:shd w:fill="F4EFE6" w:val="clear"/>
            <w:tcMar>
              <w:top w:type="dxa" w:w="160"/>
              <w:left w:type="dxa" w:w="220"/>
              <w:bottom w:type="dxa" w:w="160"/>
              <w:right w:type="dxa" w:w="220"/>
            </w:tcMar>
          </w:tcPr>
          <w:p>
            <w:pPr>
              <w:spacing w:after="60"/>
            </w:pPr>
            <w:r>
              <w:rPr>
                <w:rFonts w:ascii="Calibri" w:cs="Calibri" w:eastAsia="Calibri" w:hAnsi="Calibri"/>
                <w:b/>
                <w:bCs/>
                <w:color w:val="8C4620"/>
                <w:sz w:val="20"/>
                <w:szCs w:val="20"/>
              </w:rPr>
              <w:t xml:space="preserve">Métrica propuesta</w:t>
            </w:r>
          </w:p>
          <w:p>
            <w:pPr>
              <w:spacing w:after="60"/>
            </w:pPr>
            <w:r>
              <w:rPr>
                <w:rFonts w:ascii="Calibri" w:cs="Calibri" w:eastAsia="Calibri" w:hAnsi="Calibri"/>
                <w:b/>
                <w:bCs/>
                <w:i w:val="false"/>
                <w:iCs w:val="false"/>
                <w:color w:val="2E2A24"/>
                <w:sz w:val="20"/>
                <w:szCs w:val="20"/>
              </w:rPr>
              <w:t xml:space="preserve">Compromisos organizados por usuario activo semanal</w:t>
            </w:r>
            <w:r>
              <w:rPr>
                <w:rFonts w:ascii="Calibri" w:cs="Calibri" w:eastAsia="Calibri" w:hAnsi="Calibri"/>
                <w:i w:val="false"/>
                <w:iCs w:val="false"/>
                <w:color w:val="2E2A24"/>
                <w:sz w:val="20"/>
                <w:szCs w:val="20"/>
              </w:rPr>
              <w:t xml:space="preserve"> — la suma de recordatorios, tareas y compromisos creados, completados o compartidos por un usuario en una semana, contados una sola vez y a través de ambos módulos.</w:t>
            </w:r>
          </w:p>
          <w:p>
            <w:pPr>
              <w:spacing w:after="60"/>
            </w:pPr>
            <w:r>
              <w:rPr>
                <w:rFonts w:ascii="Calibri" w:cs="Calibri" w:eastAsia="Calibri" w:hAnsi="Calibri"/>
                <w:i w:val="false"/>
                <w:iCs w:val="false"/>
                <w:color w:val="2E2A24"/>
                <w:sz w:val="20"/>
                <w:szCs w:val="20"/>
              </w:rPr>
              <w:t xml:space="preserve">Se propone esta métrica y no "usuarios activos" o "sesiones" porque el valor del producto no es que se abra la app, es que la app efectivamente esté organizando algo real de la vida del usuario. Una persona puede abrir la app todos los días sin usarla de verdad; esta métrica exige acción, no solo presencia, y se mantiene neutral entre Personal y Laboral, respetando el principio de aislamiento de módulos.</w:t>
            </w:r>
          </w:p>
        </w:tc>
      </w:tr>
    </w:tbl>
    <w:p>
      <w:pPr>
        <w:pStyle w:val="Heading2"/>
        <w:spacing w:after="160" w:before="320"/>
      </w:pPr>
      <w:r>
        <w:rPr>
          <w:rFonts w:ascii="Cambria" w:cs="Cambria" w:eastAsia="Cambria" w:hAnsi="Cambria"/>
          <w:b/>
          <w:bCs/>
          <w:color w:val="2E2A24"/>
          <w:sz w:val="26"/>
          <w:szCs w:val="26"/>
        </w:rPr>
        <w:t xml:space="preserve">Activation Metrics</w:t>
      </w:r>
    </w:p>
    <w:p>
      <w:pPr>
        <w:pStyle w:val="ListParagraph"/>
        <w:numPr>
          <w:ilvl w:val="0"/>
          <w:numId w:val="1"/>
        </w:numPr>
        <w:spacing w:after="100" w:line="290"/>
      </w:pPr>
      <w:r>
        <w:rPr>
          <w:rFonts w:ascii="Calibri" w:cs="Calibri" w:eastAsia="Calibri" w:hAnsi="Calibri"/>
          <w:i w:val="false"/>
          <w:iCs w:val="false"/>
          <w:color w:val="2E2A24"/>
        </w:rPr>
        <w:t xml:space="preserve">% de usuarios que crean al menos un recordatorio/tarea en las primeras 24 horas tras el registro.</w:t>
      </w:r>
    </w:p>
    <w:p>
      <w:pPr>
        <w:pStyle w:val="ListParagraph"/>
        <w:numPr>
          <w:ilvl w:val="0"/>
          <w:numId w:val="1"/>
        </w:numPr>
        <w:spacing w:after="100" w:line="290"/>
      </w:pPr>
      <w:r>
        <w:rPr>
          <w:rFonts w:ascii="Calibri" w:cs="Calibri" w:eastAsia="Calibri" w:hAnsi="Calibri"/>
          <w:i w:val="false"/>
          <w:iCs w:val="false"/>
          <w:color w:val="2E2A24"/>
        </w:rPr>
        <w:t xml:space="preserve">% de usuarios que completan la selección de al menos un modo (Personal/Laboral) durante el registro.</w:t>
      </w:r>
    </w:p>
    <w:p>
      <w:pPr>
        <w:pStyle w:val="ListParagraph"/>
        <w:numPr>
          <w:ilvl w:val="0"/>
          <w:numId w:val="1"/>
        </w:numPr>
        <w:spacing w:after="100" w:line="290"/>
      </w:pPr>
      <w:r>
        <w:rPr>
          <w:rFonts w:ascii="Calibri" w:cs="Calibri" w:eastAsia="Calibri" w:hAnsi="Calibri"/>
          <w:i w:val="false"/>
          <w:iCs w:val="false"/>
          <w:color w:val="2E2A24"/>
        </w:rPr>
        <w:t xml:space="preserve">% de usuarios que abren la vista "Hoy" en su primera sesión.</w:t>
      </w:r>
    </w:p>
    <w:p>
      <w:pPr>
        <w:pStyle w:val="ListParagraph"/>
        <w:numPr>
          <w:ilvl w:val="0"/>
          <w:numId w:val="1"/>
        </w:numPr>
        <w:spacing w:after="100" w:line="290"/>
      </w:pPr>
      <w:r>
        <w:rPr>
          <w:rFonts w:ascii="Calibri" w:cs="Calibri" w:eastAsia="Calibri" w:hAnsi="Calibri"/>
          <w:i w:val="false"/>
          <w:iCs w:val="false"/>
          <w:color w:val="2E2A24"/>
        </w:rPr>
        <w:t xml:space="preserve">Tiempo transcurrido entre el registro y la primera acción de organización real (crear/completar un recordatorio).</w:t>
      </w:r>
    </w:p>
    <w:p>
      <w:pPr>
        <w:pStyle w:val="ListParagraph"/>
        <w:numPr>
          <w:ilvl w:val="0"/>
          <w:numId w:val="1"/>
        </w:numPr>
        <w:spacing w:after="100" w:line="290"/>
      </w:pPr>
      <w:r>
        <w:rPr>
          <w:rFonts w:ascii="Calibri" w:cs="Calibri" w:eastAsia="Calibri" w:hAnsi="Calibri"/>
          <w:i w:val="false"/>
          <w:iCs w:val="false"/>
          <w:color w:val="2E2A24"/>
        </w:rPr>
        <w:t xml:space="preserve">% de usuarios que comparten un recordatorio en su primera semana.</w:t>
      </w:r>
    </w:p>
    <w:p>
      <w:pPr>
        <w:pStyle w:val="Heading2"/>
        <w:spacing w:after="160" w:before="320"/>
      </w:pPr>
      <w:r>
        <w:rPr>
          <w:rFonts w:ascii="Cambria" w:cs="Cambria" w:eastAsia="Cambria" w:hAnsi="Cambria"/>
          <w:b/>
          <w:bCs/>
          <w:color w:val="2E2A24"/>
          <w:sz w:val="26"/>
          <w:szCs w:val="26"/>
        </w:rPr>
        <w:t xml:space="preserve">Engagement Metrics</w:t>
      </w:r>
    </w:p>
    <w:p>
      <w:pPr>
        <w:pStyle w:val="ListParagraph"/>
        <w:numPr>
          <w:ilvl w:val="0"/>
          <w:numId w:val="1"/>
        </w:numPr>
        <w:spacing w:after="100" w:line="290"/>
      </w:pPr>
      <w:r>
        <w:rPr>
          <w:rFonts w:ascii="Calibri" w:cs="Calibri" w:eastAsia="Calibri" w:hAnsi="Calibri"/>
          <w:i w:val="false"/>
          <w:iCs w:val="false"/>
          <w:color w:val="2E2A24"/>
        </w:rPr>
        <w:t xml:space="preserve">Compromisos organizados por usuario activo por semana (ver North Star).</w:t>
      </w:r>
    </w:p>
    <w:p>
      <w:pPr>
        <w:pStyle w:val="ListParagraph"/>
        <w:numPr>
          <w:ilvl w:val="0"/>
          <w:numId w:val="1"/>
        </w:numPr>
        <w:spacing w:after="100" w:line="290"/>
      </w:pPr>
      <w:r>
        <w:rPr>
          <w:rFonts w:ascii="Calibri" w:cs="Calibri" w:eastAsia="Calibri" w:hAnsi="Calibri"/>
          <w:i w:val="false"/>
          <w:iCs w:val="false"/>
          <w:color w:val="2E2A24"/>
        </w:rPr>
        <w:t xml:space="preserve">% de usuarios con ambos módulos (Personal y Laboral) activados.</w:t>
      </w:r>
    </w:p>
    <w:p>
      <w:pPr>
        <w:pStyle w:val="ListParagraph"/>
        <w:numPr>
          <w:ilvl w:val="0"/>
          <w:numId w:val="1"/>
        </w:numPr>
        <w:spacing w:after="100" w:line="290"/>
      </w:pPr>
      <w:r>
        <w:rPr>
          <w:rFonts w:ascii="Calibri" w:cs="Calibri" w:eastAsia="Calibri" w:hAnsi="Calibri"/>
          <w:i w:val="false"/>
          <w:iCs w:val="false"/>
          <w:color w:val="2E2A24"/>
        </w:rPr>
        <w:t xml:space="preserve">Frecuencia de apertura de la vista "Hoy" por semana.</w:t>
      </w:r>
    </w:p>
    <w:p>
      <w:pPr>
        <w:pStyle w:val="ListParagraph"/>
        <w:numPr>
          <w:ilvl w:val="0"/>
          <w:numId w:val="1"/>
        </w:numPr>
        <w:spacing w:after="100" w:line="290"/>
      </w:pPr>
      <w:r>
        <w:rPr>
          <w:rFonts w:ascii="Calibri" w:cs="Calibri" w:eastAsia="Calibri" w:hAnsi="Calibri"/>
          <w:i w:val="false"/>
          <w:iCs w:val="false"/>
          <w:color w:val="2E2A24"/>
        </w:rPr>
        <w:t xml:space="preserve">% de recordatorios creados que se completan (no solo se crean y se abandonan).</w:t>
      </w:r>
    </w:p>
    <w:p>
      <w:pPr>
        <w:pStyle w:val="ListParagraph"/>
        <w:numPr>
          <w:ilvl w:val="0"/>
          <w:numId w:val="1"/>
        </w:numPr>
        <w:spacing w:after="100" w:line="290"/>
      </w:pPr>
      <w:r>
        <w:rPr>
          <w:rFonts w:ascii="Calibri" w:cs="Calibri" w:eastAsia="Calibri" w:hAnsi="Calibri"/>
          <w:i w:val="false"/>
          <w:iCs w:val="false"/>
          <w:color w:val="2E2A24"/>
        </w:rPr>
        <w:t xml:space="preserve">Número de personas/proyectos activos por usuario en el módulo Laboral (indicador de profundidad de uso relacional).</w:t>
      </w:r>
    </w:p>
    <w:p>
      <w:pPr>
        <w:pStyle w:val="Heading2"/>
        <w:spacing w:after="160" w:before="320"/>
      </w:pPr>
      <w:r>
        <w:rPr>
          <w:rFonts w:ascii="Cambria" w:cs="Cambria" w:eastAsia="Cambria" w:hAnsi="Cambria"/>
          <w:b/>
          <w:bCs/>
          <w:color w:val="2E2A24"/>
          <w:sz w:val="26"/>
          <w:szCs w:val="26"/>
        </w:rPr>
        <w:t xml:space="preserve">Retention Metrics</w:t>
      </w:r>
    </w:p>
    <w:p>
      <w:pPr>
        <w:pStyle w:val="ListParagraph"/>
        <w:numPr>
          <w:ilvl w:val="0"/>
          <w:numId w:val="1"/>
        </w:numPr>
        <w:spacing w:after="100" w:line="290"/>
      </w:pPr>
      <w:r>
        <w:rPr>
          <w:rFonts w:ascii="Calibri" w:cs="Calibri" w:eastAsia="Calibri" w:hAnsi="Calibri"/>
          <w:i w:val="false"/>
          <w:iCs w:val="false"/>
          <w:color w:val="2E2A24"/>
        </w:rPr>
        <w:t xml:space="preserve">Retención D1 / D7 / D30 (usuarios que vuelven a abrir la app y realizan una acción real, no solo abrir).</w:t>
      </w:r>
    </w:p>
    <w:p>
      <w:pPr>
        <w:pStyle w:val="ListParagraph"/>
        <w:numPr>
          <w:ilvl w:val="0"/>
          <w:numId w:val="1"/>
        </w:numPr>
        <w:spacing w:after="100" w:line="290"/>
      </w:pPr>
      <w:r>
        <w:rPr>
          <w:rFonts w:ascii="Calibri" w:cs="Calibri" w:eastAsia="Calibri" w:hAnsi="Calibri"/>
          <w:i w:val="false"/>
          <w:iCs w:val="false"/>
          <w:color w:val="2E2A24"/>
        </w:rPr>
        <w:t xml:space="preserve">Retención semanal de usuarios que ya comparten al menos un recordatorio (cohortes con vínculo social suelen retener mejor).</w:t>
      </w:r>
    </w:p>
    <w:p>
      <w:pPr>
        <w:pStyle w:val="ListParagraph"/>
        <w:numPr>
          <w:ilvl w:val="0"/>
          <w:numId w:val="1"/>
        </w:numPr>
        <w:spacing w:after="100" w:line="290"/>
      </w:pPr>
      <w:r>
        <w:rPr>
          <w:rFonts w:ascii="Calibri" w:cs="Calibri" w:eastAsia="Calibri" w:hAnsi="Calibri"/>
          <w:i w:val="false"/>
          <w:iCs w:val="false"/>
          <w:color w:val="2E2A24"/>
        </w:rPr>
        <w:t xml:space="preserve">% de usuarios que siguen activos tras 90 días con al menos un módulo en uso constante.</w:t>
      </w:r>
    </w:p>
    <w:p>
      <w:pPr>
        <w:pStyle w:val="ListParagraph"/>
        <w:numPr>
          <w:ilvl w:val="0"/>
          <w:numId w:val="1"/>
        </w:numPr>
        <w:spacing w:after="100" w:line="290"/>
      </w:pPr>
      <w:r>
        <w:rPr>
          <w:rFonts w:ascii="Calibri" w:cs="Calibri" w:eastAsia="Calibri" w:hAnsi="Calibri"/>
          <w:i w:val="false"/>
          <w:iCs w:val="false"/>
          <w:color w:val="2E2A24"/>
        </w:rPr>
        <w:t xml:space="preserve">Tasa de "reactivación" — usuarios inactivos que vuelven tras una notificación relevante (no invasiva).</w:t>
      </w:r>
    </w:p>
    <w:p>
      <w:pPr>
        <w:pStyle w:val="Heading2"/>
        <w:spacing w:after="160" w:before="320"/>
      </w:pPr>
      <w:r>
        <w:rPr>
          <w:rFonts w:ascii="Cambria" w:cs="Cambria" w:eastAsia="Cambria" w:hAnsi="Cambria"/>
          <w:b/>
          <w:bCs/>
          <w:color w:val="2E2A24"/>
          <w:sz w:val="26"/>
          <w:szCs w:val="26"/>
        </w:rPr>
        <w:t xml:space="preserve">Monetization Metrics</w:t>
      </w:r>
    </w:p>
    <w:tbl>
      <w:tblPr>
        <w:tblW w:type="dxa" w:w="9350"/>
        <w:tblBorders>
          <w:top w:val="single" w:color="C4622D" w:sz="4"/>
          <w:left w:val="single" w:color="C4622D" w:sz="24"/>
          <w:bottom w:val="single" w:color="C4622D" w:sz="4"/>
          <w:right w:val="single" w:color="F4EFE6" w:sz="4"/>
          <w:insideH w:val="none" w:color="F4EFE6" w:sz="0"/>
          <w:insideV w:val="none" w:color="F4EFE6" w:sz="0"/>
        </w:tblBorders>
        <w:tblLayout w:type="fixed"/>
      </w:tblPr>
      <w:tblGrid>
        <w:gridCol w:w="9350"/>
      </w:tblGrid>
      <w:tr>
        <w:tc>
          <w:tcPr>
            <w:tcW w:type="dxa" w:w="9350"/>
            <w:shd w:fill="F4EFE6" w:val="clear"/>
            <w:tcMar>
              <w:top w:type="dxa" w:w="160"/>
              <w:left w:type="dxa" w:w="220"/>
              <w:bottom w:type="dxa" w:w="160"/>
              <w:right w:type="dxa" w:w="220"/>
            </w:tcMar>
          </w:tcPr>
          <w:p>
            <w:pPr>
              <w:spacing w:after="60"/>
            </w:pPr>
            <w:r>
              <w:rPr>
                <w:rFonts w:ascii="Calibri" w:cs="Calibri" w:eastAsia="Calibri" w:hAnsi="Calibri"/>
                <w:b/>
                <w:bCs/>
                <w:color w:val="8C4620"/>
                <w:sz w:val="20"/>
                <w:szCs w:val="20"/>
              </w:rPr>
              <w:t xml:space="preserve">Nota sobre las cifras siguientes</w:t>
            </w:r>
          </w:p>
          <w:p>
            <w:pPr>
              <w:spacing w:after="60"/>
            </w:pPr>
            <w:r>
              <w:rPr>
                <w:rFonts w:ascii="Calibri" w:cs="Calibri" w:eastAsia="Calibri" w:hAnsi="Calibri"/>
                <w:i w:val="false"/>
                <w:iCs w:val="false"/>
                <w:color w:val="2E2A24"/>
                <w:sz w:val="20"/>
                <w:szCs w:val="20"/>
              </w:rPr>
              <w:t xml:space="preserve">Ninguno de los valores mencionados a continuación es un dato observado: son </w:t>
            </w:r>
            <w:r>
              <w:rPr>
                <w:rFonts w:ascii="Calibri" w:cs="Calibri" w:eastAsia="Calibri" w:hAnsi="Calibri"/>
                <w:b/>
                <w:bCs/>
                <w:i w:val="false"/>
                <w:iCs w:val="false"/>
                <w:color w:val="2E2A24"/>
                <w:sz w:val="20"/>
                <w:szCs w:val="20"/>
              </w:rPr>
              <w:t xml:space="preserve">targets iniciales</w:t>
            </w:r>
            <w:r>
              <w:rPr>
                <w:rFonts w:ascii="Calibri" w:cs="Calibri" w:eastAsia="Calibri" w:hAnsi="Calibri"/>
                <w:i w:val="false"/>
                <w:iCs w:val="false"/>
                <w:color w:val="2E2A24"/>
                <w:sz w:val="20"/>
                <w:szCs w:val="20"/>
              </w:rPr>
              <w:t xml:space="preserve"> de referencia para calibrar el modelo antes de tener datos propios, y deberán reemplazarse por cifras reales en cuanto existan. No se citan benchmarks de la competencia porque ninguna fuente consultada publicó esas cifras de forma verificable para los competidores analizados.</w:t>
            </w:r>
          </w:p>
        </w:tc>
      </w:tr>
    </w:tbl>
    <w:p>
      <w:pPr>
        <w:pStyle w:val="ListParagraph"/>
        <w:numPr>
          <w:ilvl w:val="0"/>
          <w:numId w:val="1"/>
        </w:numPr>
        <w:spacing w:after="100" w:line="290"/>
      </w:pPr>
      <w:r>
        <w:rPr>
          <w:rFonts w:ascii="Calibri" w:cs="Calibri" w:eastAsia="Calibri" w:hAnsi="Calibri"/>
          <w:b/>
          <w:bCs/>
          <w:i w:val="false"/>
          <w:iCs w:val="false"/>
          <w:color w:val="2E2A24"/>
        </w:rPr>
        <w:t xml:space="preserve">Free → Pro conversion:</w:t>
      </w:r>
      <w:r>
        <w:rPr>
          <w:rFonts w:ascii="Calibri" w:cs="Calibri" w:eastAsia="Calibri" w:hAnsi="Calibri"/>
          <w:i w:val="false"/>
          <w:iCs w:val="false"/>
          <w:color w:val="2E2A24"/>
        </w:rPr>
        <w:t xml:space="preserve"> definir un target inicial conservador (orden de magnitud típico de apps freemium de productividad: bajo un dígito porcentual de usuarios activos) y validarlo con datos propios en los primeros meses.</w:t>
      </w:r>
    </w:p>
    <w:p>
      <w:pPr>
        <w:pStyle w:val="ListParagraph"/>
        <w:numPr>
          <w:ilvl w:val="0"/>
          <w:numId w:val="1"/>
        </w:numPr>
        <w:spacing w:after="100" w:line="290"/>
      </w:pPr>
      <w:r>
        <w:rPr>
          <w:rFonts w:ascii="Calibri" w:cs="Calibri" w:eastAsia="Calibri" w:hAnsi="Calibri"/>
          <w:b/>
          <w:bCs/>
          <w:i w:val="false"/>
          <w:iCs w:val="false"/>
          <w:color w:val="2E2A24"/>
        </w:rPr>
        <w:t xml:space="preserve">Trial → Paid:</w:t>
      </w:r>
      <w:r>
        <w:rPr>
          <w:rFonts w:ascii="Calibri" w:cs="Calibri" w:eastAsia="Calibri" w:hAnsi="Calibri"/>
          <w:i w:val="false"/>
          <w:iCs w:val="false"/>
          <w:color w:val="2E2A24"/>
        </w:rPr>
        <w:t xml:space="preserve"> proporción de usuarios que, tras probar Pro por tiempo limitado, continúan pagando al finalizar la prueba.</w:t>
      </w:r>
    </w:p>
    <w:p>
      <w:pPr>
        <w:pStyle w:val="ListParagraph"/>
        <w:numPr>
          <w:ilvl w:val="0"/>
          <w:numId w:val="1"/>
        </w:numPr>
        <w:spacing w:after="100" w:line="290"/>
      </w:pPr>
      <w:r>
        <w:rPr>
          <w:rFonts w:ascii="Calibri" w:cs="Calibri" w:eastAsia="Calibri" w:hAnsi="Calibri"/>
          <w:b/>
          <w:bCs/>
          <w:i w:val="false"/>
          <w:iCs w:val="false"/>
          <w:color w:val="2E2A24"/>
        </w:rPr>
        <w:t xml:space="preserve">Churn:</w:t>
      </w:r>
      <w:r>
        <w:rPr>
          <w:rFonts w:ascii="Calibri" w:cs="Calibri" w:eastAsia="Calibri" w:hAnsi="Calibri"/>
          <w:i w:val="false"/>
          <w:iCs w:val="false"/>
          <w:color w:val="2E2A24"/>
        </w:rPr>
        <w:t xml:space="preserve"> tasa mensual de cancelación de la suscripción Pro.</w:t>
      </w:r>
    </w:p>
    <w:p>
      <w:pPr>
        <w:pStyle w:val="ListParagraph"/>
        <w:numPr>
          <w:ilvl w:val="0"/>
          <w:numId w:val="1"/>
        </w:numPr>
        <w:spacing w:after="100" w:line="290"/>
      </w:pPr>
      <w:r>
        <w:rPr>
          <w:rFonts w:ascii="Calibri" w:cs="Calibri" w:eastAsia="Calibri" w:hAnsi="Calibri"/>
          <w:b/>
          <w:bCs/>
          <w:i w:val="false"/>
          <w:iCs w:val="false"/>
          <w:color w:val="2E2A24"/>
        </w:rPr>
        <w:t xml:space="preserve">ARPU (Average Revenue Per User):</w:t>
      </w:r>
      <w:r>
        <w:rPr>
          <w:rFonts w:ascii="Calibri" w:cs="Calibri" w:eastAsia="Calibri" w:hAnsi="Calibri"/>
          <w:i w:val="false"/>
          <w:iCs w:val="false"/>
          <w:color w:val="2E2A24"/>
        </w:rPr>
        <w:t xml:space="preserve"> ingreso promedio por usuario activo, calculado sobre el total de usuarios (free + Pro), no solo sobre pagadores.</w:t>
      </w:r>
    </w:p>
    <w:p>
      <w:pPr>
        <w:pStyle w:val="ListParagraph"/>
        <w:numPr>
          <w:ilvl w:val="0"/>
          <w:numId w:val="1"/>
        </w:numPr>
        <w:spacing w:after="100" w:line="290"/>
      </w:pPr>
      <w:r>
        <w:rPr>
          <w:rFonts w:ascii="Calibri" w:cs="Calibri" w:eastAsia="Calibri" w:hAnsi="Calibri"/>
          <w:b/>
          <w:bCs/>
          <w:i w:val="false"/>
          <w:iCs w:val="false"/>
          <w:color w:val="2E2A24"/>
        </w:rPr>
        <w:t xml:space="preserve">LTV (Lifetime Value):</w:t>
      </w:r>
      <w:r>
        <w:rPr>
          <w:rFonts w:ascii="Calibri" w:cs="Calibri" w:eastAsia="Calibri" w:hAnsi="Calibri"/>
          <w:i w:val="false"/>
          <w:iCs w:val="false"/>
          <w:color w:val="2E2A24"/>
        </w:rPr>
        <w:t xml:space="preserve"> valor esperado total de un usuario Pro a lo largo de su relación con el producto, en función de churn y precio.</w:t>
      </w:r>
    </w:p>
    <w:p>
      <w:pPr>
        <w:pStyle w:val="ListParagraph"/>
        <w:numPr>
          <w:ilvl w:val="0"/>
          <w:numId w:val="1"/>
        </w:numPr>
        <w:spacing w:after="100" w:line="290"/>
      </w:pPr>
      <w:r>
        <w:rPr>
          <w:rFonts w:ascii="Calibri" w:cs="Calibri" w:eastAsia="Calibri" w:hAnsi="Calibri"/>
          <w:b/>
          <w:bCs/>
          <w:i w:val="false"/>
          <w:iCs w:val="false"/>
          <w:color w:val="2E2A24"/>
        </w:rPr>
        <w:t xml:space="preserve">Revenue per active user:</w:t>
      </w:r>
      <w:r>
        <w:rPr>
          <w:rFonts w:ascii="Calibri" w:cs="Calibri" w:eastAsia="Calibri" w:hAnsi="Calibri"/>
          <w:i w:val="false"/>
          <w:iCs w:val="false"/>
          <w:color w:val="2E2A24"/>
        </w:rPr>
        <w:t xml:space="preserve"> complementaria a ARPU, útil para comparar eficiencia de monetización entre el módulo Personal y el Laboral una vez que ambos tengan uso suficiente para segmentar.</w:t>
      </w:r>
    </w:p>
    <w:p>
      <w:r>
        <w:br w:type="page"/>
      </w:r>
    </w:p>
    <w:p>
      <w:pPr>
        <w:pStyle w:val="Heading1"/>
        <w:pBdr>
          <w:bottom w:val="single" w:color="C4622D" w:sz="10" w:space="6"/>
        </w:pBdr>
        <w:spacing w:after="240" w:before="200"/>
      </w:pPr>
      <w:r>
        <w:rPr>
          <w:rFonts w:ascii="Cambria" w:cs="Cambria" w:eastAsia="Cambria" w:hAnsi="Cambria"/>
          <w:b/>
          <w:bCs/>
          <w:color w:val="8C4620"/>
          <w:sz w:val="34"/>
          <w:szCs w:val="34"/>
        </w:rPr>
        <w:t xml:space="preserve">5. Priorización Estratégica</w:t>
      </w:r>
    </w:p>
    <w:p>
      <w:pPr>
        <w:pStyle w:val="Heading2"/>
        <w:spacing w:after="160" w:before="320"/>
      </w:pPr>
      <w:r>
        <w:rPr>
          <w:rFonts w:ascii="Cambria" w:cs="Cambria" w:eastAsia="Cambria" w:hAnsi="Cambria"/>
          <w:b/>
          <w:bCs/>
          <w:color w:val="2E2A24"/>
          <w:sz w:val="26"/>
          <w:szCs w:val="26"/>
        </w:rPr>
        <w:t xml:space="preserve">Clasificación</w:t>
      </w:r>
    </w:p>
    <w:p>
      <w:pPr>
        <w:spacing w:after="60" w:before="60"/>
      </w:pPr>
      <w:r>
        <w:rPr>
          <w:rFonts w:ascii="Calibri" w:cs="Calibri" w:eastAsia="Calibri" w:hAnsi="Calibri"/>
          <w:b/>
          <w:bCs/>
          <w:color w:val="8C4620"/>
          <w:spacing w:val="12"/>
          <w:sz w:val="16"/>
          <w:szCs w:val="16"/>
        </w:rPr>
        <w:t xml:space="preserve">MUST HAVE</w:t>
      </w:r>
    </w:p>
    <w:p>
      <w:pPr>
        <w:spacing w:after="160" w:line="300"/>
        <w:jc w:val="left"/>
      </w:pPr>
      <w:r>
        <w:rPr>
          <w:rFonts w:ascii="Calibri" w:cs="Calibri" w:eastAsia="Calibri" w:hAnsi="Calibri"/>
          <w:i w:val="false"/>
          <w:iCs w:val="false"/>
          <w:color w:val="2E2A24"/>
        </w:rPr>
        <w:t xml:space="preserve">Necesarias para que la propuesta de valor funcione: agenda/calendario confiable, tareas y recordatorios compartibles (ya EXISTENTE), separación Personal/Laboral (EXISTENTE, en desarrollo), núcleo del módulo Laboral —Personas, Proyectos, Compromisos— (EXISTENTE, en desarrollo), y una vista "Hoy" agregada también para Personal (PROPUESTA).</w:t>
      </w:r>
    </w:p>
    <w:p>
      <w:pPr>
        <w:spacing w:after="60" w:before="60"/>
      </w:pPr>
      <w:r>
        <w:rPr>
          <w:rFonts w:ascii="Calibri" w:cs="Calibri" w:eastAsia="Calibri" w:hAnsi="Calibri"/>
          <w:b/>
          <w:bCs/>
          <w:color w:val="8C4620"/>
          <w:spacing w:val="12"/>
          <w:sz w:val="16"/>
          <w:szCs w:val="16"/>
        </w:rPr>
        <w:t xml:space="preserve">SHOULD HAVE</w:t>
      </w:r>
    </w:p>
    <w:p>
      <w:pPr>
        <w:spacing w:after="160" w:line="300"/>
        <w:jc w:val="left"/>
      </w:pPr>
      <w:r>
        <w:rPr>
          <w:rFonts w:ascii="Calibri" w:cs="Calibri" w:eastAsia="Calibri" w:hAnsi="Calibri"/>
          <w:i w:val="false"/>
          <w:iCs w:val="false"/>
          <w:color w:val="2E2A24"/>
        </w:rPr>
        <w:t xml:space="preserve">Importantes para la diferenciación: personalización visual real (temas/tipografías elegibles), estadísticas/insights básicos, y la extensión de automatizaciones deterministas simples ya previstas como candidatas V4.</w:t>
      </w:r>
    </w:p>
    <w:p>
      <w:pPr>
        <w:spacing w:after="60" w:before="60"/>
      </w:pPr>
      <w:r>
        <w:rPr>
          <w:rFonts w:ascii="Calibri" w:cs="Calibri" w:eastAsia="Calibri" w:hAnsi="Calibri"/>
          <w:b/>
          <w:bCs/>
          <w:color w:val="8C4620"/>
          <w:spacing w:val="12"/>
          <w:sz w:val="16"/>
          <w:szCs w:val="16"/>
        </w:rPr>
        <w:t xml:space="preserve">COULD HAVE</w:t>
      </w:r>
    </w:p>
    <w:p>
      <w:pPr>
        <w:spacing w:after="160" w:line="300"/>
        <w:jc w:val="left"/>
      </w:pPr>
      <w:r>
        <w:rPr>
          <w:rFonts w:ascii="Calibri" w:cs="Calibri" w:eastAsia="Calibri" w:hAnsi="Calibri"/>
          <w:i w:val="false"/>
          <w:iCs w:val="false"/>
          <w:color w:val="2E2A24"/>
        </w:rPr>
        <w:t xml:space="preserve">Potencialmente valiosas pero no críticas en esta etapa: Vision Board, extensiones Laboral de nicho (Objetivos, Rutinas, Lugares, Recursos), y Rewarded Ads si en el futuro se decide activarlos.</w:t>
      </w:r>
    </w:p>
    <w:p>
      <w:pPr>
        <w:spacing w:after="60" w:before="60"/>
      </w:pPr>
      <w:r>
        <w:rPr>
          <w:rFonts w:ascii="Calibri" w:cs="Calibri" w:eastAsia="Calibri" w:hAnsi="Calibri"/>
          <w:b/>
          <w:bCs/>
          <w:color w:val="8C4620"/>
          <w:spacing w:val="12"/>
          <w:sz w:val="16"/>
          <w:szCs w:val="16"/>
        </w:rPr>
        <w:t xml:space="preserve">NO PRIORITY</w:t>
      </w:r>
    </w:p>
    <w:p>
      <w:pPr>
        <w:spacing w:after="160" w:line="300"/>
        <w:jc w:val="left"/>
      </w:pPr>
      <w:r>
        <w:rPr>
          <w:rFonts w:ascii="Calibri" w:cs="Calibri" w:eastAsia="Calibri" w:hAnsi="Calibri"/>
          <w:i w:val="false"/>
          <w:iCs w:val="false"/>
          <w:color w:val="2E2A24"/>
        </w:rPr>
        <w:t xml:space="preserve">No justifican inversión actual: CRM avanzado/pipeline de ventas, automatización basada en IA o en patrones históricos, marketplace, afiliados — todos ya excluidos de forma explícita por la documentación técnica del proyecto (fuera de alcance hasta V4 o Post-V4).</w:t>
      </w:r>
    </w:p>
    <w:p>
      <w:pPr>
        <w:sectPr>
          <w:headerReference w:type="default" r:id="rId15"/>
          <w:footerReference w:type="default" r:id="rId16"/>
          <w:pgSz w:w="12240" w:h="15840" w:orient="portrait"/>
          <w:pgMar w:top="1080" w:right="1260" w:bottom="1080" w:left="1260" w:header="708" w:footer="708" w:gutter="0"/>
          <w:pgNumType/>
          <w:docGrid w:linePitch="360"/>
        </w:sectPr>
      </w:pPr>
    </w:p>
    <w:tbl>
      <w:tblPr>
        <w:tblW w:type="dxa" w:w="13200"/>
        <w:tblBorders>
          <w:top w:val="single" w:color="E4DFD6" w:sz="4"/>
          <w:left w:val="single" w:color="E4DFD6" w:sz="4"/>
          <w:bottom w:val="single" w:color="E4DFD6" w:sz="4"/>
          <w:right w:val="single" w:color="E4DFD6" w:sz="4"/>
          <w:insideH w:val="single" w:color="E4DFD6" w:sz="4"/>
          <w:insideV w:val="single" w:color="E4DFD6" w:sz="4"/>
        </w:tblBorders>
        <w:tblLayout w:type="fixed"/>
      </w:tblPr>
      <w:tblGrid>
        <w:gridCol w:w="3432"/>
        <w:gridCol w:w="1716"/>
        <w:gridCol w:w="2244"/>
        <w:gridCol w:w="1452"/>
        <w:gridCol w:w="2244"/>
        <w:gridCol w:w="2112"/>
      </w:tblGrid>
      <w:tr>
        <w:trPr>
          <w:tblHeader/>
        </w:trPr>
        <w:tc>
          <w:tcPr>
            <w:tcW w:type="dxa" w:w="3432"/>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Iniciativa</w:t>
            </w:r>
          </w:p>
        </w:tc>
        <w:tc>
          <w:tcPr>
            <w:tcW w:type="dxa" w:w="1716"/>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Valor usuario</w:t>
            </w:r>
          </w:p>
        </w:tc>
        <w:tc>
          <w:tcPr>
            <w:tcW w:type="dxa" w:w="2244"/>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Diferenciación</w:t>
            </w:r>
          </w:p>
        </w:tc>
        <w:tc>
          <w:tcPr>
            <w:tcW w:type="dxa" w:w="1452"/>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Complejidad</w:t>
            </w:r>
          </w:p>
        </w:tc>
        <w:tc>
          <w:tcPr>
            <w:tcW w:type="dxa" w:w="2244"/>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Monetización</w:t>
            </w:r>
          </w:p>
        </w:tc>
        <w:tc>
          <w:tcPr>
            <w:tcW w:type="dxa" w:w="2112"/>
            <w:shd w:fill="8C4620" w:val="clear"/>
            <w:tcMar>
              <w:top w:type="dxa" w:w="100"/>
              <w:left w:type="dxa" w:w="130"/>
              <w:bottom w:type="dxa" w:w="100"/>
              <w:right w:type="dxa" w:w="130"/>
            </w:tcMar>
            <w:vAlign w:val="center"/>
          </w:tcPr>
          <w:p>
            <w:r>
              <w:rPr>
                <w:rFonts w:ascii="Calibri" w:cs="Calibri" w:eastAsia="Calibri" w:hAnsi="Calibri"/>
                <w:b/>
                <w:bCs/>
                <w:color w:val="FFFFFF"/>
                <w:sz w:val="20"/>
                <w:szCs w:val="20"/>
              </w:rPr>
              <w:t xml:space="preserve">Prioridad</w:t>
            </w:r>
          </w:p>
        </w:tc>
      </w:tr>
      <w:tr>
        <w:tc>
          <w:tcPr>
            <w:tcW w:type="dxa" w:w="343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Vista "Hoy" agregada también en Personal</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Alto</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Alto</w:t>
            </w:r>
          </w:p>
        </w:tc>
        <w:tc>
          <w:tcPr>
            <w:tcW w:type="dxa" w:w="145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Indirecta (activación/retención)</w:t>
            </w:r>
          </w:p>
        </w:tc>
        <w:tc>
          <w:tcPr>
            <w:tcW w:type="dxa" w:w="21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MUST HAVE</w:t>
            </w:r>
          </w:p>
        </w:tc>
      </w:tr>
      <w:tr>
        <w:tc>
          <w:tcPr>
            <w:tcW w:type="dxa" w:w="343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Núcleo módulo Laboral (Personas/Proyectos/Compromisos)</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Alto</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Alto</w:t>
            </w:r>
          </w:p>
        </w:tc>
        <w:tc>
          <w:tcPr>
            <w:tcW w:type="dxa" w:w="145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Media-Alta</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Indirecta</w:t>
            </w:r>
          </w:p>
        </w:tc>
        <w:tc>
          <w:tcPr>
            <w:tcW w:type="dxa" w:w="21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MUST HAVE (ya en desarrollo)</w:t>
            </w:r>
          </w:p>
        </w:tc>
      </w:tr>
      <w:tr>
        <w:tc>
          <w:tcPr>
            <w:tcW w:type="dxa" w:w="343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Calendario general agregado por color de módulo</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Alto</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Medio</w:t>
            </w:r>
          </w:p>
        </w:tc>
        <w:tc>
          <w:tcPr>
            <w:tcW w:type="dxa" w:w="145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Indirecta</w:t>
            </w:r>
          </w:p>
        </w:tc>
        <w:tc>
          <w:tcPr>
            <w:tcW w:type="dxa" w:w="21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MUST HAVE (ya en desarrollo)</w:t>
            </w:r>
          </w:p>
        </w:tc>
      </w:tr>
      <w:tr>
        <w:tc>
          <w:tcPr>
            <w:tcW w:type="dxa" w:w="343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Personalización visual (temas/tipografías elegibles)</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Medio-Alto</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Medio</w:t>
            </w:r>
          </w:p>
        </w:tc>
        <w:tc>
          <w:tcPr>
            <w:tcW w:type="dxa" w:w="145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Baja-Media</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Directa (Pro)</w:t>
            </w:r>
          </w:p>
        </w:tc>
        <w:tc>
          <w:tcPr>
            <w:tcW w:type="dxa" w:w="21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SHOULD HAVE</w:t>
            </w:r>
          </w:p>
        </w:tc>
      </w:tr>
      <w:tr>
        <w:tc>
          <w:tcPr>
            <w:tcW w:type="dxa" w:w="343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Estadísticas / insights de organización</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Medio-Alto</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Medio</w:t>
            </w:r>
          </w:p>
        </w:tc>
        <w:tc>
          <w:tcPr>
            <w:tcW w:type="dxa" w:w="145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Directa (Pro)</w:t>
            </w:r>
          </w:p>
        </w:tc>
        <w:tc>
          <w:tcPr>
            <w:tcW w:type="dxa" w:w="21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SHOULD HAVE</w:t>
            </w:r>
          </w:p>
        </w:tc>
      </w:tr>
      <w:tr>
        <w:tc>
          <w:tcPr>
            <w:tcW w:type="dxa" w:w="343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Automatizaciones deterministas simples (vencimiento→Hoy, nota→sugerencia de tarea)</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Alto</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Medio</w:t>
            </w:r>
          </w:p>
        </w:tc>
        <w:tc>
          <w:tcPr>
            <w:tcW w:type="dxa" w:w="145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Directa (Pro)</w:t>
            </w:r>
          </w:p>
        </w:tc>
        <w:tc>
          <w:tcPr>
            <w:tcW w:type="dxa" w:w="21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SHOULD HAVE</w:t>
            </w:r>
          </w:p>
        </w:tc>
      </w:tr>
      <w:tr>
        <w:tc>
          <w:tcPr>
            <w:tcW w:type="dxa" w:w="343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Vision Board</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Medio</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Medio (fácil de copiar visualmente)</w:t>
            </w:r>
          </w:p>
        </w:tc>
        <w:tc>
          <w:tcPr>
            <w:tcW w:type="dxa" w:w="145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Directa (Pro), incierta sin validar</w:t>
            </w:r>
          </w:p>
        </w:tc>
        <w:tc>
          <w:tcPr>
            <w:tcW w:type="dxa" w:w="21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COULD HAVE</w:t>
            </w:r>
          </w:p>
        </w:tc>
      </w:tr>
      <w:tr>
        <w:tc>
          <w:tcPr>
            <w:tcW w:type="dxa" w:w="343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Extensiones Laboral de nicho (Objetivos/Rutinas/Lugares/Recursos)</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Medio (alto solo para subsegmento)</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Bajo-Medio</w:t>
            </w:r>
          </w:p>
        </w:tc>
        <w:tc>
          <w:tcPr>
            <w:tcW w:type="dxa" w:w="145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Media-Alta</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Directa (Pro)</w:t>
            </w:r>
          </w:p>
        </w:tc>
        <w:tc>
          <w:tcPr>
            <w:tcW w:type="dxa" w:w="21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COULD HAVE</w:t>
            </w:r>
          </w:p>
        </w:tc>
      </w:tr>
      <w:tr>
        <w:tc>
          <w:tcPr>
            <w:tcW w:type="dxa" w:w="343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Rewarded Ads</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Bajo-Medio (solo para usuarios no pagadores)</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Negativo (riesgo de marca, ver 3.3)</w:t>
            </w:r>
          </w:p>
        </w:tc>
        <w:tc>
          <w:tcPr>
            <w:tcW w:type="dxa" w:w="145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Media</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Directa pero menor</w:t>
            </w:r>
          </w:p>
        </w:tc>
        <w:tc>
          <w:tcPr>
            <w:tcW w:type="dxa" w:w="21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COULD HAVE — no recomendado al lanzamiento</w:t>
            </w:r>
          </w:p>
        </w:tc>
      </w:tr>
      <w:tr>
        <w:tc>
          <w:tcPr>
            <w:tcW w:type="dxa" w:w="343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CRM avanzado / pipeline de ventas</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Alto solo para nicho ventas</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Bajo (mercado ya saturado)</w:t>
            </w:r>
          </w:p>
        </w:tc>
        <w:tc>
          <w:tcPr>
            <w:tcW w:type="dxa" w:w="145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Incierta</w:t>
            </w:r>
          </w:p>
        </w:tc>
        <w:tc>
          <w:tcPr>
            <w:tcW w:type="dxa" w:w="21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NO PRIORITY</w:t>
            </w:r>
          </w:p>
        </w:tc>
      </w:tr>
      <w:tr>
        <w:tc>
          <w:tcPr>
            <w:tcW w:type="dxa" w:w="343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IA / automatización predictiva</w:t>
            </w:r>
          </w:p>
        </w:tc>
        <w:tc>
          <w:tcPr>
            <w:tcW w:type="dxa" w:w="1716"/>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Incierto sin validar</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Bajo (saturado en el mercado)</w:t>
            </w:r>
          </w:p>
        </w:tc>
        <w:tc>
          <w:tcPr>
            <w:tcW w:type="dxa" w:w="145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w:t>
            </w:r>
          </w:p>
        </w:tc>
        <w:tc>
          <w:tcPr>
            <w:tcW w:type="dxa" w:w="2244"/>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Incierta</w:t>
            </w:r>
          </w:p>
        </w:tc>
        <w:tc>
          <w:tcPr>
            <w:tcW w:type="dxa" w:w="2112"/>
            <w:shd w:fill="FFFFFF"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NO PRIORITY — fuera de alcance por decisión ya tomada</w:t>
            </w:r>
          </w:p>
        </w:tc>
      </w:tr>
      <w:tr>
        <w:tc>
          <w:tcPr>
            <w:tcW w:type="dxa" w:w="343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Marketplace / afiliados</w:t>
            </w:r>
          </w:p>
        </w:tc>
        <w:tc>
          <w:tcPr>
            <w:tcW w:type="dxa" w:w="1716"/>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Bajo para el usuario</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Nulo</w:t>
            </w:r>
          </w:p>
        </w:tc>
        <w:tc>
          <w:tcPr>
            <w:tcW w:type="dxa" w:w="145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Alta</w:t>
            </w:r>
          </w:p>
        </w:tc>
        <w:tc>
          <w:tcPr>
            <w:tcW w:type="dxa" w:w="2244"/>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Directa pero desalineada con posicionamiento</w:t>
            </w:r>
          </w:p>
        </w:tc>
        <w:tc>
          <w:tcPr>
            <w:tcW w:type="dxa" w:w="2112"/>
            <w:shd w:fill="F4EFE6" w:val="clear"/>
            <w:tcMar>
              <w:top w:type="dxa" w:w="100"/>
              <w:left w:type="dxa" w:w="130"/>
              <w:bottom w:type="dxa" w:w="100"/>
              <w:right w:type="dxa" w:w="130"/>
            </w:tcMar>
            <w:vAlign w:val="center"/>
          </w:tcPr>
          <w:p>
            <w:pPr>
              <w:spacing w:after="60"/>
            </w:pPr>
            <w:r>
              <w:rPr>
                <w:rFonts w:ascii="Calibri" w:cs="Calibri" w:eastAsia="Calibri" w:hAnsi="Calibri"/>
                <w:i w:val="false"/>
                <w:iCs w:val="false"/>
                <w:color w:val="2E2A24"/>
                <w:sz w:val="19"/>
                <w:szCs w:val="19"/>
              </w:rPr>
              <w:t xml:space="preserve">NO PRIORITY — fuera de alcance ya declarado</w:t>
            </w:r>
          </w:p>
        </w:tc>
      </w:tr>
    </w:tbl>
    <w:p>
      <w:pPr>
        <w:sectPr>
          <w:headerReference w:type="default" r:id="rId17"/>
          <w:footerReference w:type="default" r:id="rId18"/>
          <w:pgSz w:w="15840" w:h="12240" w:orient="landscape"/>
          <w:pgMar w:top="1000" w:right="1000" w:bottom="1000" w:left="1000" w:header="708" w:footer="708" w:gutter="0"/>
          <w:pgNumType/>
          <w:docGrid w:linePitch="360"/>
        </w:sectPr>
      </w:pPr>
    </w:p>
    <w:p>
      <w:pPr>
        <w:pStyle w:val="Heading1"/>
        <w:pBdr>
          <w:bottom w:val="single" w:color="C4622D" w:sz="10" w:space="6"/>
        </w:pBdr>
        <w:spacing w:after="240" w:before="200"/>
      </w:pPr>
      <w:r>
        <w:rPr>
          <w:rFonts w:ascii="Cambria" w:cs="Cambria" w:eastAsia="Cambria" w:hAnsi="Cambria"/>
          <w:b/>
          <w:bCs/>
          <w:color w:val="8C4620"/>
          <w:sz w:val="34"/>
          <w:szCs w:val="34"/>
        </w:rPr>
        <w:t xml:space="preserve">6. Conclusión Ejecutiva</w:t>
      </w:r>
    </w:p>
    <w:p>
      <w:pPr>
        <w:spacing w:after="60" w:before="200"/>
      </w:pPr>
      <w:r>
        <w:rPr>
          <w:rFonts w:ascii="Calibri" w:cs="Calibri" w:eastAsia="Calibri" w:hAnsi="Calibri"/>
          <w:b/>
          <w:bCs/>
          <w:color w:val="8C4620"/>
          <w:sz w:val="22"/>
          <w:szCs w:val="22"/>
        </w:rPr>
        <w:t xml:space="preserve">1. ¿Qué debería ser realmente Agenda · Vida Cotidiana?</w:t>
      </w:r>
    </w:p>
    <w:p>
      <w:pPr>
        <w:spacing w:after="160" w:line="300"/>
        <w:jc w:val="left"/>
      </w:pPr>
      <w:r>
        <w:rPr>
          <w:rFonts w:ascii="Calibri" w:cs="Calibri" w:eastAsia="Calibri" w:hAnsi="Calibri"/>
          <w:i w:val="false"/>
          <w:iCs w:val="false"/>
          <w:color w:val="2E2A24"/>
        </w:rPr>
        <w:t xml:space="preserve">Una agenda de vida personal modular: el lugar donde una persona organiza su tiempo, sus tareas y sus relaciones —personales y laborales— sin mezclarlas, con una identidad visual que se sienta tan propia como una agenda física. No una herramienta de productividad genérica ni un clon de Notion.</w:t>
      </w:r>
    </w:p>
    <w:p>
      <w:pPr>
        <w:spacing w:after="60" w:before="200"/>
      </w:pPr>
      <w:r>
        <w:rPr>
          <w:rFonts w:ascii="Calibri" w:cs="Calibri" w:eastAsia="Calibri" w:hAnsi="Calibri"/>
          <w:b/>
          <w:bCs/>
          <w:color w:val="8C4620"/>
          <w:sz w:val="22"/>
          <w:szCs w:val="22"/>
        </w:rPr>
        <w:t xml:space="preserve">2. ¿Para quién debería construirse inicialmente?</w:t>
      </w:r>
    </w:p>
    <w:p>
      <w:pPr>
        <w:spacing w:after="160" w:line="300"/>
        <w:jc w:val="left"/>
      </w:pPr>
      <w:r>
        <w:rPr>
          <w:rFonts w:ascii="Calibri" w:cs="Calibri" w:eastAsia="Calibri" w:hAnsi="Calibri"/>
          <w:i w:val="false"/>
          <w:iCs w:val="false"/>
          <w:color w:val="2E2A24"/>
        </w:rPr>
        <w:t xml:space="preserve">Para el usuario descrito en la Sección 1.4: una persona de 28–42 años que ya organiza activamente su vida personal y laboral y hoy lo hace repartido entre 3–4 aplicaciones, con alta sensibilidad estética y baja tolerancia a la complejidad de configuración.</w:t>
      </w:r>
    </w:p>
    <w:p>
      <w:pPr>
        <w:spacing w:after="60" w:before="200"/>
      </w:pPr>
      <w:r>
        <w:rPr>
          <w:rFonts w:ascii="Calibri" w:cs="Calibri" w:eastAsia="Calibri" w:hAnsi="Calibri"/>
          <w:b/>
          <w:bCs/>
          <w:color w:val="8C4620"/>
          <w:sz w:val="22"/>
          <w:szCs w:val="22"/>
        </w:rPr>
        <w:t xml:space="preserve">3. ¿Cuál debería ser su principal diferenciador?</w:t>
      </w:r>
    </w:p>
    <w:p>
      <w:pPr>
        <w:spacing w:after="160" w:line="300"/>
        <w:jc w:val="left"/>
      </w:pPr>
      <w:r>
        <w:rPr>
          <w:rFonts w:ascii="Calibri" w:cs="Calibri" w:eastAsia="Calibri" w:hAnsi="Calibri"/>
          <w:i w:val="false"/>
          <w:iCs w:val="false"/>
          <w:color w:val="2E2A24"/>
        </w:rPr>
        <w:t xml:space="preserve">La combinación de aislamiento modular real entre Personal y Laboral con una memoria profesional universal (Personas, Proyectos, Compromisos) — no la estética por sí sola, que es fácil de copiar (ver 2.4).</w:t>
      </w:r>
    </w:p>
    <w:p>
      <w:pPr>
        <w:spacing w:after="60" w:before="200"/>
      </w:pPr>
      <w:r>
        <w:rPr>
          <w:rFonts w:ascii="Calibri" w:cs="Calibri" w:eastAsia="Calibri" w:hAnsi="Calibri"/>
          <w:b/>
          <w:bCs/>
          <w:color w:val="8C4620"/>
          <w:sz w:val="22"/>
          <w:szCs w:val="22"/>
        </w:rPr>
        <w:t xml:space="preserve">4. ¿Contra qué competidores debe competir directamente?</w:t>
      </w:r>
    </w:p>
    <w:p>
      <w:pPr>
        <w:spacing w:after="160" w:line="300"/>
        <w:jc w:val="left"/>
      </w:pPr>
      <w:r>
        <w:rPr>
          <w:rFonts w:ascii="Calibri" w:cs="Calibri" w:eastAsia="Calibri" w:hAnsi="Calibri"/>
          <w:i w:val="false"/>
          <w:iCs w:val="false"/>
          <w:color w:val="2E2A24"/>
        </w:rPr>
        <w:t xml:space="preserve">Contra la combinación real que el usuario ya arma: calendario nativo + Todoist/Reminders + Notas + eventualmente un planner físico o Goodnotes — no contra Notion en su terreno de flexibilidad total, ni contra Google Calendar en su terreno de utilidad pura.</w:t>
      </w:r>
    </w:p>
    <w:p>
      <w:pPr>
        <w:spacing w:after="60" w:before="200"/>
      </w:pPr>
      <w:r>
        <w:rPr>
          <w:rFonts w:ascii="Calibri" w:cs="Calibri" w:eastAsia="Calibri" w:hAnsi="Calibri"/>
          <w:b/>
          <w:bCs/>
          <w:color w:val="8C4620"/>
          <w:sz w:val="22"/>
          <w:szCs w:val="22"/>
        </w:rPr>
        <w:t xml:space="preserve">5. ¿Qué funcionalidades NO debemos intentar construir inicialmente?</w:t>
      </w:r>
    </w:p>
    <w:p>
      <w:pPr>
        <w:spacing w:after="160" w:line="300"/>
        <w:jc w:val="left"/>
      </w:pPr>
      <w:r>
        <w:rPr>
          <w:rFonts w:ascii="Calibri" w:cs="Calibri" w:eastAsia="Calibri" w:hAnsi="Calibri"/>
          <w:i w:val="false"/>
          <w:iCs w:val="false"/>
          <w:color w:val="2E2A24"/>
        </w:rPr>
        <w:t xml:space="preserve">CRM avanzado o pipeline de ventas, cualquier forma de inteligencia artificial o automatización predictiva, marketplace o afiliados, y Rewarded Ads en el lanzamiento — las tres primeras ya están fuera de alcance por decisión documentada del proyecto; la última, por el riesgo que representa para el posicionamiento emocional (Sección 3.3).</w:t>
      </w:r>
    </w:p>
    <w:p>
      <w:pPr>
        <w:spacing w:after="60" w:before="200"/>
      </w:pPr>
      <w:r>
        <w:rPr>
          <w:rFonts w:ascii="Calibri" w:cs="Calibri" w:eastAsia="Calibri" w:hAnsi="Calibri"/>
          <w:b/>
          <w:bCs/>
          <w:color w:val="8C4620"/>
          <w:sz w:val="22"/>
          <w:szCs w:val="22"/>
        </w:rPr>
        <w:t xml:space="preserve">6. ¿Cuál debería ser la estrategia Free?</w:t>
      </w:r>
    </w:p>
    <w:p>
      <w:pPr>
        <w:spacing w:after="160" w:line="300"/>
        <w:jc w:val="left"/>
      </w:pPr>
      <w:r>
        <w:rPr>
          <w:rFonts w:ascii="Calibri" w:cs="Calibri" w:eastAsia="Calibri" w:hAnsi="Calibri"/>
          <w:i w:val="false"/>
          <w:iCs w:val="false"/>
          <w:color w:val="2E2A24"/>
        </w:rPr>
        <w:t xml:space="preserve">Una capa gratuita genuinamente completa en lo esencial: calendario, tareas/recordatorios, compartir, notificaciones y ambos módulos disponibles — el límite no está en qué se puede hacer, sino en la profundidad de personalización y de insights.</w:t>
      </w:r>
    </w:p>
    <w:p>
      <w:pPr>
        <w:spacing w:after="60" w:before="200"/>
      </w:pPr>
      <w:r>
        <w:rPr>
          <w:rFonts w:ascii="Calibri" w:cs="Calibri" w:eastAsia="Calibri" w:hAnsi="Calibri"/>
          <w:b/>
          <w:bCs/>
          <w:color w:val="8C4620"/>
          <w:sz w:val="22"/>
          <w:szCs w:val="22"/>
        </w:rPr>
        <w:t xml:space="preserve">7. ¿Cuál debería ser la estrategia Pro?</w:t>
      </w:r>
    </w:p>
    <w:p>
      <w:pPr>
        <w:spacing w:after="160" w:line="300"/>
        <w:jc w:val="left"/>
      </w:pPr>
      <w:r>
        <w:rPr>
          <w:rFonts w:ascii="Calibri" w:cs="Calibri" w:eastAsia="Calibri" w:hAnsi="Calibri"/>
          <w:i w:val="false"/>
          <w:iCs w:val="false"/>
          <w:color w:val="2E2A24"/>
        </w:rPr>
        <w:t xml:space="preserve">Vender profundidad y personalización sobre una base que ya funciona gratis: temas/tipografías, estadísticas e insights, automatizaciones deterministas y extensiones de nicho del módulo Laboral — nunca funciones que el usuario necesite para operar su día a día básico.</w:t>
      </w:r>
    </w:p>
    <w:p>
      <w:pPr>
        <w:spacing w:after="60" w:before="200"/>
      </w:pPr>
      <w:r>
        <w:rPr>
          <w:rFonts w:ascii="Calibri" w:cs="Calibri" w:eastAsia="Calibri" w:hAnsi="Calibri"/>
          <w:b/>
          <w:bCs/>
          <w:color w:val="8C4620"/>
          <w:sz w:val="22"/>
          <w:szCs w:val="22"/>
        </w:rPr>
        <w:t xml:space="preserve">8. ¿Cuál debería ser el principal motor de conversión?</w:t>
      </w:r>
    </w:p>
    <w:p>
      <w:pPr>
        <w:spacing w:after="160" w:line="300"/>
        <w:jc w:val="left"/>
      </w:pPr>
      <w:r>
        <w:rPr>
          <w:rFonts w:ascii="Calibri" w:cs="Calibri" w:eastAsia="Calibri" w:hAnsi="Calibri"/>
          <w:i w:val="false"/>
          <w:iCs w:val="false"/>
          <w:color w:val="2E2A24"/>
        </w:rPr>
        <w:t xml:space="preserve">La combinación de razón funcional (automatizaciones e insights que ahorran tiempo de forma recurrente) y razón emocional ("esta app ya se siente mía") descrita en 3.5 — no un paywall agresivo ni anuncios.</w:t>
      </w:r>
    </w:p>
    <w:p>
      <w:pPr>
        <w:spacing w:after="60" w:before="200"/>
      </w:pPr>
      <w:r>
        <w:rPr>
          <w:rFonts w:ascii="Calibri" w:cs="Calibri" w:eastAsia="Calibri" w:hAnsi="Calibri"/>
          <w:b/>
          <w:bCs/>
          <w:color w:val="8C4620"/>
          <w:sz w:val="22"/>
          <w:szCs w:val="22"/>
        </w:rPr>
        <w:t xml:space="preserve">9. ¿Cuál es el mayor riesgo estratégico?</w:t>
      </w:r>
    </w:p>
    <w:p>
      <w:pPr>
        <w:spacing w:after="160" w:line="300"/>
        <w:jc w:val="left"/>
      </w:pPr>
      <w:r>
        <w:rPr>
          <w:rFonts w:ascii="Calibri" w:cs="Calibri" w:eastAsia="Calibri" w:hAnsi="Calibri"/>
          <w:i w:val="false"/>
          <w:iCs w:val="false"/>
          <w:color w:val="2E2A24"/>
        </w:rPr>
        <w:t xml:space="preserve">Convertirse, sin darse cuenta, en "otro Notion" a medida que el módulo Laboral acumule campos y opciones configurables — riesgo que el propio análisis interno del módulo ya identificó, y que debe vigilarse activamente en cada decisión de alcance futura (V4/Post-V4).</w:t>
      </w:r>
    </w:p>
    <w:p>
      <w:pPr>
        <w:spacing w:after="60" w:before="200"/>
      </w:pPr>
      <w:r>
        <w:rPr>
          <w:rFonts w:ascii="Calibri" w:cs="Calibri" w:eastAsia="Calibri" w:hAnsi="Calibri"/>
          <w:b/>
          <w:bCs/>
          <w:color w:val="8C4620"/>
          <w:sz w:val="22"/>
          <w:szCs w:val="22"/>
        </w:rPr>
        <w:t xml:space="preserve">10. ¿Cuál es la oportunidad más importante?</w:t>
      </w:r>
    </w:p>
    <w:p>
      <w:pPr>
        <w:spacing w:after="160" w:line="300"/>
        <w:jc w:val="left"/>
      </w:pPr>
      <w:r>
        <w:rPr>
          <w:rFonts w:ascii="Calibri" w:cs="Calibri" w:eastAsia="Calibri" w:hAnsi="Calibri"/>
          <w:i w:val="false"/>
          <w:iCs w:val="false"/>
          <w:color w:val="2E2A24"/>
        </w:rPr>
        <w:t xml:space="preserve">El gap de integración y el gap emocional combinados (Sección 2.3): nadie en el mercado analizado ofrece, a la vez, una organización de vida completa y una experiencia que se sienta cálida y personal en vez de corporativa. Ese cuadrante está vacío hoy (ver mapa de posicionamiento, 2.2) y es la razón de ser del producto.</w:t>
      </w:r>
    </w:p>
    <w:p>
      <w:r>
        <w:br w:type="page"/>
      </w:r>
    </w:p>
    <w:p>
      <w:pPr>
        <w:pStyle w:val="Heading1"/>
        <w:pBdr>
          <w:bottom w:val="single" w:color="C4622D" w:sz="10" w:space="6"/>
        </w:pBdr>
        <w:spacing w:after="240" w:before="200"/>
      </w:pPr>
      <w:r>
        <w:rPr>
          <w:rFonts w:ascii="Cambria" w:cs="Cambria" w:eastAsia="Cambria" w:hAnsi="Cambria"/>
          <w:b/>
          <w:bCs/>
          <w:color w:val="8C4620"/>
          <w:sz w:val="34"/>
          <w:szCs w:val="34"/>
        </w:rPr>
        <w:t xml:space="preserve">Fuentes</w:t>
      </w:r>
    </w:p>
    <w:p>
      <w:pPr>
        <w:spacing w:after="160" w:line="300"/>
        <w:jc w:val="left"/>
      </w:pPr>
      <w:r>
        <w:rPr>
          <w:rFonts w:ascii="Calibri" w:cs="Calibri" w:eastAsia="Calibri" w:hAnsi="Calibri"/>
          <w:i w:val="false"/>
          <w:iCs w:val="false"/>
          <w:color w:val="2E2A24"/>
        </w:rPr>
        <w:t xml:space="preserve">Consultadas en agosto de 2026. Las cifras de precios y características de competidores reflejan lo publicado por cada fuente en esa fecha y pueden cambiar.</w:t>
      </w:r>
    </w:p>
    <w:p>
      <w:pPr>
        <w:pStyle w:val="ListParagraph"/>
        <w:numPr>
          <w:ilvl w:val="0"/>
          <w:numId w:val="1"/>
        </w:numPr>
        <w:spacing w:after="100" w:line="290"/>
      </w:pPr>
      <w:r>
        <w:rPr>
          <w:rFonts w:ascii="Calibri" w:cs="Calibri" w:eastAsia="Calibri" w:hAnsi="Calibri"/>
          <w:i w:val="false"/>
          <w:iCs w:val="false"/>
          <w:color w:val="2E2A24"/>
        </w:rPr>
        <w:t xml:space="preserve">Notion — página oficial de precios: https://www.notion.com/pricing</w:t>
      </w:r>
    </w:p>
    <w:p>
      <w:pPr>
        <w:pStyle w:val="ListParagraph"/>
        <w:numPr>
          <w:ilvl w:val="0"/>
          <w:numId w:val="1"/>
        </w:numPr>
        <w:spacing w:after="100" w:line="290"/>
      </w:pPr>
      <w:r>
        <w:rPr>
          <w:rFonts w:ascii="Calibri" w:cs="Calibri" w:eastAsia="Calibri" w:hAnsi="Calibri"/>
          <w:i w:val="false"/>
          <w:iCs w:val="false"/>
          <w:color w:val="2E2A24"/>
        </w:rPr>
        <w:t xml:space="preserve">Todoist — página oficial de precios: https://www.todoist.com/pricing</w:t>
      </w:r>
    </w:p>
    <w:p>
      <w:pPr>
        <w:pStyle w:val="ListParagraph"/>
        <w:numPr>
          <w:ilvl w:val="0"/>
          <w:numId w:val="1"/>
        </w:numPr>
        <w:spacing w:after="100" w:line="290"/>
      </w:pPr>
      <w:r>
        <w:rPr>
          <w:rFonts w:ascii="Calibri" w:cs="Calibri" w:eastAsia="Calibri" w:hAnsi="Calibri"/>
          <w:i w:val="false"/>
          <w:iCs w:val="false"/>
          <w:color w:val="2E2A24"/>
        </w:rPr>
        <w:t xml:space="preserve">Structured — sitio oficial: https://structured.app</w:t>
      </w:r>
    </w:p>
    <w:p>
      <w:pPr>
        <w:pStyle w:val="ListParagraph"/>
        <w:numPr>
          <w:ilvl w:val="0"/>
          <w:numId w:val="1"/>
        </w:numPr>
        <w:spacing w:after="100" w:line="290"/>
      </w:pPr>
      <w:r>
        <w:rPr>
          <w:rFonts w:ascii="Calibri" w:cs="Calibri" w:eastAsia="Calibri" w:hAnsi="Calibri"/>
          <w:i w:val="false"/>
          <w:iCs w:val="false"/>
          <w:color w:val="2E2A24"/>
        </w:rPr>
        <w:t xml:space="preserve">Goodnotes — página oficial de precios: https://www.goodnotes.com/pricing</w:t>
      </w:r>
    </w:p>
    <w:p>
      <w:pPr>
        <w:pStyle w:val="ListParagraph"/>
        <w:numPr>
          <w:ilvl w:val="0"/>
          <w:numId w:val="1"/>
        </w:numPr>
        <w:spacing w:after="100" w:line="290"/>
      </w:pPr>
      <w:r>
        <w:rPr>
          <w:rFonts w:ascii="Calibri" w:cs="Calibri" w:eastAsia="Calibri" w:hAnsi="Calibri"/>
          <w:i w:val="false"/>
          <w:iCs w:val="false"/>
          <w:color w:val="2E2A24"/>
        </w:rPr>
        <w:t xml:space="preserve">Google Calendar / Google Workspace — página de producto: https://workspace.google.com/products/calendar/</w:t>
      </w:r>
    </w:p>
    <w:p>
      <w:pPr>
        <w:pStyle w:val="ListParagraph"/>
        <w:numPr>
          <w:ilvl w:val="0"/>
          <w:numId w:val="1"/>
        </w:numPr>
        <w:spacing w:after="100" w:line="290"/>
      </w:pPr>
      <w:r>
        <w:rPr>
          <w:rFonts w:ascii="Calibri" w:cs="Calibri" w:eastAsia="Calibri" w:hAnsi="Calibri"/>
          <w:i w:val="false"/>
          <w:iCs w:val="false"/>
          <w:color w:val="2E2A24"/>
        </w:rPr>
        <w:t xml:space="preserve">adjoe — "Best App Monetization Strategies": https://adjoe.io/blog/app-monetization-strategies/</w:t>
      </w:r>
    </w:p>
    <w:p>
      <w:pPr>
        <w:spacing w:after="120"/>
      </w:pPr>
    </w:p>
    <w:p>
      <w:pPr>
        <w:spacing w:after="160" w:line="300"/>
        <w:jc w:val="left"/>
      </w:pPr>
      <w:r>
        <w:rPr>
          <w:rFonts w:ascii="Calibri" w:cs="Calibri" w:eastAsia="Calibri" w:hAnsi="Calibri"/>
          <w:i w:val="false"/>
          <w:iCs w:val="false"/>
          <w:color w:val="2E2A24"/>
        </w:rPr>
        <w:t xml:space="preserve">Documentación interna del proyecto utilizada como fuente de lo EXISTENTE/PROPUESTA/FUTURO: `01-scope.md`, `02-roadmap.md`, `03-prd.md`, `25-open-questions.md`, `26-v1-backlog.md`, `34-laboral-module-proposal.md`, `AI-CONTEXT.md`, `02-ux-ui/ux-principles.md` y `02-ux-ui/platform-guidelines.md`, consultada directamente en la carpeta del proyecto (agosto de 2026).</w:t>
      </w:r>
    </w:p>
    <w:sectPr>
      <w:headerReference w:type="default" r:id="rId19"/>
      <w:footerReference w:type="default" r:id="rId20"/>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459"/>
        <w:sz w:val="16"/>
        <w:szCs w:val="16"/>
      </w:rPr>
      <w:t xml:space="preserve">Página </w:t>
    </w:r>
    <w:r>
      <w:rPr>
        <w:rFonts w:ascii="Calibri" w:cs="Calibri" w:eastAsia="Calibri" w:hAnsi="Calibri"/>
        <w:color w:val="6B6459"/>
        <w:sz w:val="16"/>
        <w:szCs w:val="16"/>
      </w:rPr>
      <w:fldChar w:fldCharType="begin"/>
      <w:instrText xml:space="preserve">PAGE</w:instrText>
      <w:fldChar w:fldCharType="separate"/>
      <w:fldChar w:fldCharType="end"/>
    </w:r>
    <w:r>
      <w:rPr>
        <w:rFonts w:ascii="Calibri" w:cs="Calibri" w:eastAsia="Calibri" w:hAnsi="Calibri"/>
        <w:color w:val="6B6459"/>
        <w:sz w:val="16"/>
        <w:szCs w:val="16"/>
      </w:rPr>
      <w:t xml:space="preserve"> de </w:t>
    </w:r>
    <w:r>
      <w:rPr>
        <w:rFonts w:ascii="Calibri" w:cs="Calibri" w:eastAsia="Calibri" w:hAnsi="Calibri"/>
        <w:color w:val="6B64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459"/>
        <w:sz w:val="16"/>
        <w:szCs w:val="16"/>
      </w:rPr>
      <w:t xml:space="preserve">Página </w:t>
    </w:r>
    <w:r>
      <w:rPr>
        <w:rFonts w:ascii="Calibri" w:cs="Calibri" w:eastAsia="Calibri" w:hAnsi="Calibri"/>
        <w:color w:val="6B6459"/>
        <w:sz w:val="16"/>
        <w:szCs w:val="16"/>
      </w:rPr>
      <w:fldChar w:fldCharType="begin"/>
      <w:instrText xml:space="preserve">PAGE</w:instrText>
      <w:fldChar w:fldCharType="separate"/>
      <w:fldChar w:fldCharType="end"/>
    </w:r>
    <w:r>
      <w:rPr>
        <w:rFonts w:ascii="Calibri" w:cs="Calibri" w:eastAsia="Calibri" w:hAnsi="Calibri"/>
        <w:color w:val="6B6459"/>
        <w:sz w:val="16"/>
        <w:szCs w:val="16"/>
      </w:rPr>
      <w:t xml:space="preserve"> de </w:t>
    </w:r>
    <w:r>
      <w:rPr>
        <w:rFonts w:ascii="Calibri" w:cs="Calibri" w:eastAsia="Calibri" w:hAnsi="Calibri"/>
        <w:color w:val="6B64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459"/>
        <w:sz w:val="16"/>
        <w:szCs w:val="16"/>
      </w:rPr>
      <w:t xml:space="preserve">Página </w:t>
    </w:r>
    <w:r>
      <w:rPr>
        <w:rFonts w:ascii="Calibri" w:cs="Calibri" w:eastAsia="Calibri" w:hAnsi="Calibri"/>
        <w:color w:val="6B6459"/>
        <w:sz w:val="16"/>
        <w:szCs w:val="16"/>
      </w:rPr>
      <w:fldChar w:fldCharType="begin"/>
      <w:instrText xml:space="preserve">PAGE</w:instrText>
      <w:fldChar w:fldCharType="separate"/>
      <w:fldChar w:fldCharType="end"/>
    </w:r>
    <w:r>
      <w:rPr>
        <w:rFonts w:ascii="Calibri" w:cs="Calibri" w:eastAsia="Calibri" w:hAnsi="Calibri"/>
        <w:color w:val="6B6459"/>
        <w:sz w:val="16"/>
        <w:szCs w:val="16"/>
      </w:rPr>
      <w:t xml:space="preserve"> de </w:t>
    </w:r>
    <w:r>
      <w:rPr>
        <w:rFonts w:ascii="Calibri" w:cs="Calibri" w:eastAsia="Calibri" w:hAnsi="Calibri"/>
        <w:color w:val="6B645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459"/>
        <w:sz w:val="16"/>
        <w:szCs w:val="16"/>
      </w:rPr>
      <w:t xml:space="preserve">Página </w:t>
    </w:r>
    <w:r>
      <w:rPr>
        <w:rFonts w:ascii="Calibri" w:cs="Calibri" w:eastAsia="Calibri" w:hAnsi="Calibri"/>
        <w:color w:val="6B6459"/>
        <w:sz w:val="16"/>
        <w:szCs w:val="16"/>
      </w:rPr>
      <w:fldChar w:fldCharType="begin"/>
      <w:instrText xml:space="preserve">PAGE</w:instrText>
      <w:fldChar w:fldCharType="separate"/>
      <w:fldChar w:fldCharType="end"/>
    </w:r>
    <w:r>
      <w:rPr>
        <w:rFonts w:ascii="Calibri" w:cs="Calibri" w:eastAsia="Calibri" w:hAnsi="Calibri"/>
        <w:color w:val="6B6459"/>
        <w:sz w:val="16"/>
        <w:szCs w:val="16"/>
      </w:rPr>
      <w:t xml:space="preserve"> de </w:t>
    </w:r>
    <w:r>
      <w:rPr>
        <w:rFonts w:ascii="Calibri" w:cs="Calibri" w:eastAsia="Calibri" w:hAnsi="Calibri"/>
        <w:color w:val="6B645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459"/>
        <w:sz w:val="16"/>
        <w:szCs w:val="16"/>
      </w:rPr>
      <w:t xml:space="preserve">Página </w:t>
    </w:r>
    <w:r>
      <w:rPr>
        <w:rFonts w:ascii="Calibri" w:cs="Calibri" w:eastAsia="Calibri" w:hAnsi="Calibri"/>
        <w:color w:val="6B6459"/>
        <w:sz w:val="16"/>
        <w:szCs w:val="16"/>
      </w:rPr>
      <w:fldChar w:fldCharType="begin"/>
      <w:instrText xml:space="preserve">PAGE</w:instrText>
      <w:fldChar w:fldCharType="separate"/>
      <w:fldChar w:fldCharType="end"/>
    </w:r>
    <w:r>
      <w:rPr>
        <w:rFonts w:ascii="Calibri" w:cs="Calibri" w:eastAsia="Calibri" w:hAnsi="Calibri"/>
        <w:color w:val="6B6459"/>
        <w:sz w:val="16"/>
        <w:szCs w:val="16"/>
      </w:rPr>
      <w:t xml:space="preserve"> de </w:t>
    </w:r>
    <w:r>
      <w:rPr>
        <w:rFonts w:ascii="Calibri" w:cs="Calibri" w:eastAsia="Calibri" w:hAnsi="Calibri"/>
        <w:color w:val="6B6459"/>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459"/>
        <w:sz w:val="16"/>
        <w:szCs w:val="16"/>
      </w:rPr>
      <w:t xml:space="preserve">Página </w:t>
    </w:r>
    <w:r>
      <w:rPr>
        <w:rFonts w:ascii="Calibri" w:cs="Calibri" w:eastAsia="Calibri" w:hAnsi="Calibri"/>
        <w:color w:val="6B6459"/>
        <w:sz w:val="16"/>
        <w:szCs w:val="16"/>
      </w:rPr>
      <w:fldChar w:fldCharType="begin"/>
      <w:instrText xml:space="preserve">PAGE</w:instrText>
      <w:fldChar w:fldCharType="separate"/>
      <w:fldChar w:fldCharType="end"/>
    </w:r>
    <w:r>
      <w:rPr>
        <w:rFonts w:ascii="Calibri" w:cs="Calibri" w:eastAsia="Calibri" w:hAnsi="Calibri"/>
        <w:color w:val="6B6459"/>
        <w:sz w:val="16"/>
        <w:szCs w:val="16"/>
      </w:rPr>
      <w:t xml:space="preserve"> de </w:t>
    </w:r>
    <w:r>
      <w:rPr>
        <w:rFonts w:ascii="Calibri" w:cs="Calibri" w:eastAsia="Calibri" w:hAnsi="Calibri"/>
        <w:color w:val="6B6459"/>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459"/>
        <w:sz w:val="16"/>
        <w:szCs w:val="16"/>
      </w:rPr>
      <w:t xml:space="preserve">Página </w:t>
    </w:r>
    <w:r>
      <w:rPr>
        <w:rFonts w:ascii="Calibri" w:cs="Calibri" w:eastAsia="Calibri" w:hAnsi="Calibri"/>
        <w:color w:val="6B6459"/>
        <w:sz w:val="16"/>
        <w:szCs w:val="16"/>
      </w:rPr>
      <w:fldChar w:fldCharType="begin"/>
      <w:instrText xml:space="preserve">PAGE</w:instrText>
      <w:fldChar w:fldCharType="separate"/>
      <w:fldChar w:fldCharType="end"/>
    </w:r>
    <w:r>
      <w:rPr>
        <w:rFonts w:ascii="Calibri" w:cs="Calibri" w:eastAsia="Calibri" w:hAnsi="Calibri"/>
        <w:color w:val="6B6459"/>
        <w:sz w:val="16"/>
        <w:szCs w:val="16"/>
      </w:rPr>
      <w:t xml:space="preserve"> de </w:t>
    </w:r>
    <w:r>
      <w:rPr>
        <w:rFonts w:ascii="Calibri" w:cs="Calibri" w:eastAsia="Calibri" w:hAnsi="Calibri"/>
        <w:color w:val="6B64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459"/>
        <w:sz w:val="16"/>
        <w:szCs w:val="16"/>
      </w:rPr>
      <w:t xml:space="preserve">Agenda · Vida Cotidiana — Documento Estratégico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459"/>
        <w:sz w:val="16"/>
        <w:szCs w:val="16"/>
      </w:rPr>
      <w:t xml:space="preserve">Agenda · Vida Cotidiana — Documento Estratégico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459"/>
        <w:sz w:val="16"/>
        <w:szCs w:val="16"/>
      </w:rPr>
      <w:t xml:space="preserve">Agenda · Vida Cotidiana — Documento Estratégico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459"/>
        <w:sz w:val="16"/>
        <w:szCs w:val="16"/>
      </w:rPr>
      <w:t xml:space="preserve">Agenda · Vida Cotidiana — Documento Estratégico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459"/>
        <w:sz w:val="16"/>
        <w:szCs w:val="16"/>
      </w:rPr>
      <w:t xml:space="preserve">Agenda · Vida Cotidiana — Documento Estratégico</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459"/>
        <w:sz w:val="16"/>
        <w:szCs w:val="16"/>
      </w:rPr>
      <w:t xml:space="preserve">Agenda · Vida Cotidiana — Documento Estratégico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459"/>
        <w:sz w:val="16"/>
        <w:szCs w:val="16"/>
      </w:rPr>
      <w:t xml:space="preserve">Agenda · Vida Cotidiana — Documento Estratégico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abstractNum w:abstractNumId="3" w15:restartNumberingAfterBreak="0">
    <w:multiLevelType w:val="hybridMultilevel"/>
    <w:lvl w:ilvl="0" w15:tentative="1">
      <w:start w:val="1"/>
      <w:numFmt w:val="decimal"/>
      <w:lvlText w:val="%1."/>
      <w:lvlJc w:val="start"/>
      <w:pPr>
        <w:ind w:left="420" w:hanging="260"/>
      </w:pPr>
    </w:lvl>
  </w:abstractNum>
  <w:abstractNum w:abstractNumId="4" w15:restartNumberingAfterBreak="0">
    <w:multiLevelType w:val="hybridMultilevel"/>
    <w:lvl w:ilvl="0" w15:tentative="1">
      <w:start w:val="1"/>
      <w:numFmt w:val="decimal"/>
      <w:lvlText w:val="%1."/>
      <w:lvlJc w:val="start"/>
      <w:pPr>
        <w:ind w:left="420" w:hanging="260"/>
      </w:pPr>
    </w:lvl>
  </w:abstractNum>
  <w:abstractNum w:abstractNumId="5" w15:restartNumberingAfterBreak="0">
    <w:multiLevelType w:val="hybridMultilevel"/>
    <w:lvl w:ilvl="0" w15:tentative="1">
      <w:start w:val="1"/>
      <w:numFmt w:val="decimal"/>
      <w:lvlText w:val="%1."/>
      <w:lvlJc w:val="start"/>
      <w:pPr>
        <w:ind w:left="420" w:hanging="260"/>
      </w:pPr>
    </w:lvl>
  </w:abstractNum>
  <w:abstractNum w:abstractNumId="6" w15:restartNumberingAfterBreak="0">
    <w:multiLevelType w:val="hybridMultilevel"/>
    <w:lvl w:ilvl="0" w15:tentative="1">
      <w:start w:val="1"/>
      <w:numFmt w:val="decimal"/>
      <w:lvlText w:val="%1."/>
      <w:lvlJc w:val="start"/>
      <w:pPr>
        <w:ind w:left="420" w:hanging="260"/>
      </w:pPr>
    </w:lvl>
  </w:abstractNum>
  <w:abstractNum w:abstractNumId="7"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3"/>
    <w:lvlOverride w:ilvl="0">
      <w:startOverride w:val="1"/>
    </w:lvlOverride>
  </w:num>
  <w:num w:numId="3">
    <w:abstractNumId w:val="7"/>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image" Target="media/05299f1a665fcbcbf852e6123a559808b3088cb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 · Vida Cotidiana — Documento Estratégico de Producto</dc:title>
  <dc:creator>Claude</dc:creator>
  <dc:description>Fase 1: Visión, investigación de mercado y modelo de negocio</dc:description>
  <cp:lastModifiedBy>Un-named</cp:lastModifiedBy>
  <cp:revision>1</cp:revision>
  <dcterms:created xsi:type="dcterms:W3CDTF">2026-08-30T00:59:29.485Z</dcterms:created>
  <dcterms:modified xsi:type="dcterms:W3CDTF">2026-08-30T00:59:29.486Z</dcterms:modified>
</cp:coreProperties>
</file>

<file path=docProps/custom.xml><?xml version="1.0" encoding="utf-8"?>
<Properties xmlns="http://schemas.openxmlformats.org/officeDocument/2006/custom-properties" xmlns:vt="http://schemas.openxmlformats.org/officeDocument/2006/docPropsVTypes"/>
</file>