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2"/>
          <w:szCs w:val="32"/>
        </w:rPr>
        <w:t xml:space="preserve">VIDA COTIDIANA</w:t>
      </w:r>
    </w:p>
    <w:p>
      <w:pPr>
        <w:spacing w:before="300"/>
        <w:jc w:val="center"/>
      </w:pPr>
      <w:r>
        <w:rPr>
          <w:b/>
          <w:bCs/>
          <w:sz w:val="44"/>
          <w:szCs w:val="44"/>
        </w:rPr>
        <w:t xml:space="preserve">V1 — Software Architecture and Product Specification</w:t>
      </w:r>
    </w:p>
    <w:p>
      <w:pPr>
        <w:spacing w:before="400"/>
        <w:jc w:val="center"/>
      </w:pPr>
      <w:r>
        <w:rPr>
          <w:i/>
          <w:iCs/>
          <w:sz w:val="26"/>
          <w:szCs w:val="26"/>
        </w:rPr>
        <w:t xml:space="preserve">Version 1.0 — Draft Baseline</w:t>
      </w:r>
    </w:p>
    <w:p>
      <w:pPr>
        <w:spacing w:before="100"/>
        <w:jc w:val="center"/>
      </w:pPr>
      <w:r>
        <w:rPr>
          <w:sz w:val="24"/>
          <w:szCs w:val="24"/>
        </w:rPr>
        <w:t xml:space="preserve">Generated: 2026-08-09</w:t>
      </w:r>
    </w:p>
    <w:p>
      <w:pPr>
        <w:spacing w:before="800"/>
        <w:jc w:val="center"/>
      </w:pPr>
      <w:r>
        <w:rPr>
          <w:b/>
          <w:bCs/>
          <w:color w:val="833C0C"/>
          <w:sz w:val="20"/>
          <w:szCs w:val="20"/>
        </w:rPr>
        <w:t xml:space="preserve">GENERATED ARTIFACT — derived from Documentacion/ (Markdown/YAML), which remains the source of truth.</w:t>
      </w:r>
    </w:p>
    <w:p>
      <w:r>
        <w:br w:type="page"/>
      </w:r>
    </w:p>
    <w:p>
      <w:pPr>
        <w:pStyle w:val="Heading1"/>
        <w:pageBreakBefore/>
        <w:spacing w:after="200"/>
      </w:pPr>
      <w:r>
        <w:t xml:space="preserve">2.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60"/>
              <w:left w:type="dxa" w:w="100"/>
              <w:bottom w:type="dxa" w:w="60"/>
              <w:right w:type="dxa" w:w="100"/>
            </w:tcMar>
            <w:vAlign w:val="center"/>
          </w:tcPr>
          <w:p>
            <w:r>
              <w:rPr>
                <w:b/>
                <w:bCs/>
                <w:color w:val="FFFFFF"/>
              </w:rPr>
              <w:t xml:space="preserve">Field</w:t>
            </w:r>
          </w:p>
        </w:tc>
        <w:tc>
          <w:tcPr>
            <w:tcW w:type="dxa" w:w="6300"/>
            <w:shd w:fill="1F3864" w:val="clear"/>
            <w:tcMar>
              <w:top w:type="dxa" w:w="60"/>
              <w:left w:type="dxa" w:w="100"/>
              <w:bottom w:type="dxa" w:w="60"/>
              <w:right w:type="dxa" w:w="100"/>
            </w:tcMar>
            <w:vAlign w:val="center"/>
          </w:tcPr>
          <w:p>
            <w:r>
              <w:rPr>
                <w:b/>
                <w:bCs/>
                <w:color w:val="FFFFFF"/>
              </w:rPr>
              <w:t xml:space="preserve">Value</w:t>
            </w:r>
          </w:p>
        </w:tc>
      </w:tr>
      <w:tr>
        <w:tc>
          <w:tcPr>
            <w:tcW w:type="dxa" w:w="3200"/>
            <w:tcMar>
              <w:top w:type="dxa" w:w="60"/>
              <w:left w:type="dxa" w:w="100"/>
              <w:bottom w:type="dxa" w:w="60"/>
              <w:right w:type="dxa" w:w="100"/>
            </w:tcMar>
            <w:vAlign w:val="center"/>
          </w:tcPr>
          <w:p>
            <w:pPr>
              <w:jc w:val="left"/>
            </w:pPr>
            <w:r>
              <w:rPr>
                <w:b w:val="false"/>
                <w:bCs w:val="false"/>
              </w:rPr>
              <w:t xml:space="preserve">Document title</w:t>
            </w:r>
          </w:p>
        </w:tc>
        <w:tc>
          <w:tcPr>
            <w:tcW w:type="dxa" w:w="6300"/>
            <w:tcMar>
              <w:top w:type="dxa" w:w="60"/>
              <w:left w:type="dxa" w:w="100"/>
              <w:bottom w:type="dxa" w:w="60"/>
              <w:right w:type="dxa" w:w="100"/>
            </w:tcMar>
            <w:vAlign w:val="center"/>
          </w:tcPr>
          <w:p>
            <w:pPr>
              <w:jc w:val="left"/>
            </w:pPr>
            <w:r>
              <w:rPr>
                <w:b w:val="false"/>
                <w:bCs w:val="false"/>
              </w:rPr>
              <w:t xml:space="preserve">V1 — Software Architecture and Product Specification</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Product</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Vida Cotidiana</w:t>
            </w:r>
          </w:p>
        </w:tc>
      </w:tr>
      <w:tr>
        <w:tc>
          <w:tcPr>
            <w:tcW w:type="dxa" w:w="3200"/>
            <w:tcMar>
              <w:top w:type="dxa" w:w="60"/>
              <w:left w:type="dxa" w:w="100"/>
              <w:bottom w:type="dxa" w:w="60"/>
              <w:right w:type="dxa" w:w="100"/>
            </w:tcMar>
            <w:vAlign w:val="center"/>
          </w:tcPr>
          <w:p>
            <w:pPr>
              <w:jc w:val="left"/>
            </w:pPr>
            <w:r>
              <w:rPr>
                <w:b w:val="false"/>
                <w:bCs w:val="false"/>
              </w:rPr>
              <w:t xml:space="preserve">Version</w:t>
            </w:r>
          </w:p>
        </w:tc>
        <w:tc>
          <w:tcPr>
            <w:tcW w:type="dxa" w:w="6300"/>
            <w:tcMar>
              <w:top w:type="dxa" w:w="60"/>
              <w:left w:type="dxa" w:w="100"/>
              <w:bottom w:type="dxa" w:w="60"/>
              <w:right w:type="dxa" w:w="100"/>
            </w:tcMar>
            <w:vAlign w:val="center"/>
          </w:tcPr>
          <w:p>
            <w:pPr>
              <w:jc w:val="left"/>
            </w:pPr>
            <w:r>
              <w:rPr>
                <w:b w:val="false"/>
                <w:bCs w:val="false"/>
              </w:rPr>
              <w:t xml:space="preserve">1.0 (Draft Baseline)</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Status</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Documentation baseline — approved product/architecture decisions; V1 development gate audit passed; several non-blocking TBDs remain</w:t>
            </w:r>
          </w:p>
        </w:tc>
      </w:tr>
      <w:tr>
        <w:tc>
          <w:tcPr>
            <w:tcW w:type="dxa" w:w="3200"/>
            <w:tcMar>
              <w:top w:type="dxa" w:w="60"/>
              <w:left w:type="dxa" w:w="100"/>
              <w:bottom w:type="dxa" w:w="60"/>
              <w:right w:type="dxa" w:w="100"/>
            </w:tcMar>
            <w:vAlign w:val="center"/>
          </w:tcPr>
          <w:p>
            <w:pPr>
              <w:jc w:val="left"/>
            </w:pPr>
            <w:r>
              <w:rPr>
                <w:b w:val="false"/>
                <w:bCs w:val="false"/>
              </w:rPr>
              <w:t xml:space="preserve">Date generated</w:t>
            </w:r>
          </w:p>
        </w:tc>
        <w:tc>
          <w:tcPr>
            <w:tcW w:type="dxa" w:w="6300"/>
            <w:tcMar>
              <w:top w:type="dxa" w:w="60"/>
              <w:left w:type="dxa" w:w="100"/>
              <w:bottom w:type="dxa" w:w="60"/>
              <w:right w:type="dxa" w:w="100"/>
            </w:tcMar>
            <w:vAlign w:val="center"/>
          </w:tcPr>
          <w:p>
            <w:pPr>
              <w:jc w:val="left"/>
            </w:pPr>
            <w:r>
              <w:rPr>
                <w:b w:val="false"/>
                <w:bCs w:val="false"/>
              </w:rPr>
              <w:t xml:space="preserve">2026-08-09 (last updated: V1 development gate audit)</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Prepared by</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AI documentation agent (Claude), on behalf of the Product Owner</w:t>
            </w:r>
          </w:p>
        </w:tc>
      </w:tr>
      <w:tr>
        <w:tc>
          <w:tcPr>
            <w:tcW w:type="dxa" w:w="3200"/>
            <w:tcMar>
              <w:top w:type="dxa" w:w="60"/>
              <w:left w:type="dxa" w:w="100"/>
              <w:bottom w:type="dxa" w:w="60"/>
              <w:right w:type="dxa" w:w="100"/>
            </w:tcMar>
            <w:vAlign w:val="center"/>
          </w:tcPr>
          <w:p>
            <w:pPr>
              <w:jc w:val="left"/>
            </w:pPr>
            <w:r>
              <w:rPr>
                <w:b w:val="false"/>
                <w:bCs w:val="false"/>
              </w:rPr>
              <w:t xml:space="preserve">Approval</w:t>
            </w:r>
          </w:p>
        </w:tc>
        <w:tc>
          <w:tcPr>
            <w:tcW w:type="dxa" w:w="6300"/>
            <w:tcMar>
              <w:top w:type="dxa" w:w="60"/>
              <w:left w:type="dxa" w:w="100"/>
              <w:bottom w:type="dxa" w:w="60"/>
              <w:right w:type="dxa" w:w="100"/>
            </w:tcMar>
            <w:vAlign w:val="center"/>
          </w:tcPr>
          <w:p>
            <w:pPr>
              <w:jc w:val="left"/>
            </w:pPr>
            <w:r>
              <w:rPr>
                <w:b w:val="false"/>
                <w:bCs w:val="false"/>
              </w:rPr>
              <w:t xml:space="preserve">Pending explicit Product Owner / stakeholder sign-off on this generated baseline</w:t>
            </w:r>
          </w:p>
        </w:tc>
      </w:tr>
      <w:tr>
        <w:tc>
          <w:tcPr>
            <w:tcW w:type="dxa" w:w="3200"/>
            <w:shd w:fill="F2F2F2" w:val="clear"/>
            <w:tcMar>
              <w:top w:type="dxa" w:w="60"/>
              <w:left w:type="dxa" w:w="100"/>
              <w:bottom w:type="dxa" w:w="60"/>
              <w:right w:type="dxa" w:w="100"/>
            </w:tcMar>
            <w:vAlign w:val="center"/>
          </w:tcPr>
          <w:p>
            <w:pPr>
              <w:jc w:val="left"/>
            </w:pPr>
            <w:r>
              <w:rPr>
                <w:b w:val="false"/>
                <w:bCs w:val="false"/>
              </w:rPr>
              <w:t xml:space="preserve">Source of truth</w:t>
            </w:r>
          </w:p>
        </w:tc>
        <w:tc>
          <w:tcPr>
            <w:tcW w:type="dxa" w:w="6300"/>
            <w:shd w:fill="F2F2F2" w:val="clear"/>
            <w:tcMar>
              <w:top w:type="dxa" w:w="60"/>
              <w:left w:type="dxa" w:w="100"/>
              <w:bottom w:type="dxa" w:w="60"/>
              <w:right w:type="dxa" w:w="100"/>
            </w:tcMar>
            <w:vAlign w:val="center"/>
          </w:tcPr>
          <w:p>
            <w:pPr>
              <w:jc w:val="left"/>
            </w:pPr>
            <w:r>
              <w:rPr>
                <w:b w:val="false"/>
                <w:bCs w:val="false"/>
              </w:rPr>
              <w:t xml:space="preserve">Documentacion/ (Markdown) and Documentacion/openapi/openapi.yaml — this document is a generated, human-readable derivative</w:t>
            </w:r>
          </w:p>
        </w:tc>
      </w:tr>
    </w:tbl>
    <w:p>
      <w:pPr>
        <w:pStyle w:val="Heading2"/>
        <w:spacing w:after="120" w:before="200"/>
      </w:pPr>
      <w:r>
        <w:t xml:space="preserve">Change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vAlign w:val="center"/>
          </w:tcPr>
          <w:p>
            <w:r>
              <w:rPr>
                <w:b/>
                <w:bCs/>
                <w:color w:val="FFFFFF"/>
              </w:rPr>
              <w:t xml:space="preserve">Date</w:t>
            </w:r>
          </w:p>
        </w:tc>
        <w:tc>
          <w:tcPr>
            <w:tcW w:type="dxa" w:w="7300"/>
            <w:shd w:fill="1F3864" w:val="clear"/>
            <w:tcMar>
              <w:top w:type="dxa" w:w="60"/>
              <w:left w:type="dxa" w:w="100"/>
              <w:bottom w:type="dxa" w:w="60"/>
              <w:right w:type="dxa" w:w="100"/>
            </w:tcMar>
            <w:vAlign w:val="center"/>
          </w:tcPr>
          <w:p>
            <w:r>
              <w:rPr>
                <w:b/>
                <w:bCs/>
                <w:color w:val="FFFFFF"/>
              </w:rPr>
              <w:t xml:space="preserve">Change</w:t>
            </w:r>
          </w:p>
        </w:tc>
      </w:tr>
      <w:tr>
        <w:tc>
          <w:tcPr>
            <w:tcW w:type="dxa" w:w="2200"/>
            <w:tcMar>
              <w:top w:type="dxa" w:w="60"/>
              <w:left w:type="dxa" w:w="100"/>
              <w:bottom w:type="dxa" w:w="60"/>
              <w:right w:type="dxa" w:w="100"/>
            </w:tcMar>
            <w:vAlign w:val="center"/>
          </w:tcPr>
          <w:p>
            <w:pPr>
              <w:jc w:val="left"/>
            </w:pPr>
            <w:r>
              <w:rPr>
                <w:b w:val="false"/>
                <w:bCs w:val="false"/>
              </w:rPr>
              <w:t xml:space="preserve">2026-08-09</w:t>
            </w:r>
          </w:p>
        </w:tc>
        <w:tc>
          <w:tcPr>
            <w:tcW w:type="dxa" w:w="7300"/>
            <w:tcMar>
              <w:top w:type="dxa" w:w="60"/>
              <w:left w:type="dxa" w:w="100"/>
              <w:bottom w:type="dxa" w:w="60"/>
              <w:right w:type="dxa" w:w="100"/>
            </w:tcMar>
            <w:vAlign w:val="center"/>
          </w:tcPr>
          <w:p>
            <w:pPr>
              <w:jc w:val="left"/>
            </w:pPr>
            <w:r>
              <w:rPr>
                <w:b w:val="false"/>
                <w:bCs w:val="false"/>
              </w:rPr>
              <w:t xml:space="preserve">Initial baseline generated after the 15 blocking V1 decisions were approved (28-v1-decision-pack.md) and the final readiness review (29-v1-final-readiness.md).</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2026-08-09 (audit cycle)</w:t>
            </w:r>
          </w:p>
        </w:tc>
        <w:tc>
          <w:tcPr>
            <w:tcW w:type="dxa" w:w="7300"/>
            <w:shd w:fill="F2F2F2" w:val="clear"/>
            <w:tcMar>
              <w:top w:type="dxa" w:w="60"/>
              <w:left w:type="dxa" w:w="100"/>
              <w:bottom w:type="dxa" w:w="60"/>
              <w:right w:type="dxa" w:w="100"/>
            </w:tcMar>
            <w:vAlign w:val="center"/>
          </w:tcPr>
          <w:p>
            <w:pPr>
              <w:jc w:val="left"/>
            </w:pPr>
            <w:r>
              <w:rPr>
                <w:b w:val="false"/>
                <w:bCs w:val="false"/>
              </w:rPr>
              <w:t xml:space="preserve">Regenerated after the "V1 development gate" audit: corrected stale references, closed OpenAPI/data-model gaps, added UC-14/AC-017, rebuilt the traceability matrix (see 32-v1-development-gate-audit.md).</w:t>
            </w:r>
          </w:p>
        </w:tc>
      </w:tr>
    </w:tbl>
    <w:p>
      <w:pPr>
        <w:pStyle w:val="Heading2"/>
        <w:spacing w:after="120" w:before="200"/>
      </w:pPr>
      <w:r>
        <w:t xml:space="preserve">Related source documents</w:t>
      </w:r>
    </w:p>
    <w:p>
      <w:pPr>
        <w:pStyle w:val="ListParagraph"/>
        <w:numPr>
          <w:ilvl w:val="0"/>
          <w:numId w:val="1"/>
        </w:numPr>
        <w:spacing w:after="60"/>
      </w:pPr>
      <w:r>
        <w:t xml:space="preserve">AI-CONTEXT.md — project constitution for AI agents</w:t>
      </w:r>
    </w:p>
    <w:p>
      <w:pPr>
        <w:pStyle w:val="ListParagraph"/>
        <w:numPr>
          <w:ilvl w:val="0"/>
          <w:numId w:val="1"/>
        </w:numPr>
        <w:spacing w:after="60"/>
      </w:pPr>
      <w:r>
        <w:t xml:space="preserve">22-decision-log.md — Architecture Decision Records (ADR-001 to ADR-012)</w:t>
      </w:r>
    </w:p>
    <w:p>
      <w:pPr>
        <w:pStyle w:val="ListParagraph"/>
        <w:numPr>
          <w:ilvl w:val="0"/>
          <w:numId w:val="1"/>
        </w:numPr>
        <w:spacing w:after="60"/>
      </w:pPr>
      <w:r>
        <w:t xml:space="preserve">28-v1-decision-pack.md — the 15 approved V1 decisions (DEC-001 to DEC-015)</w:t>
      </w:r>
    </w:p>
    <w:p>
      <w:pPr>
        <w:pStyle w:val="ListParagraph"/>
        <w:numPr>
          <w:ilvl w:val="0"/>
          <w:numId w:val="1"/>
        </w:numPr>
        <w:spacing w:after="60"/>
      </w:pPr>
      <w:r>
        <w:t xml:space="preserve">29-v1-final-readiness.md — V1 readiness audit (status: READY)</w:t>
      </w:r>
    </w:p>
    <w:p>
      <w:pPr>
        <w:pStyle w:val="ListParagraph"/>
        <w:numPr>
          <w:ilvl w:val="0"/>
          <w:numId w:val="1"/>
        </w:numPr>
        <w:spacing w:after="60"/>
      </w:pPr>
      <w:r>
        <w:t xml:space="preserve">30-documentation-consistency-review.md — consistency review prior to this generated pack</w:t>
      </w:r>
    </w:p>
    <w:p>
      <w:pPr>
        <w:pStyle w:val="ListParagraph"/>
        <w:numPr>
          <w:ilvl w:val="0"/>
          <w:numId w:val="1"/>
        </w:numPr>
        <w:spacing w:after="60"/>
      </w:pPr>
      <w:r>
        <w:t xml:space="preserve">32-v1-development-gate-audit.md — V1 development gate audit (external findings validated, source docs corrected)</w:t>
      </w:r>
    </w:p>
    <w:p>
      <w:pPr>
        <w:pStyle w:val="ListParagraph"/>
        <w:numPr>
          <w:ilvl w:val="0"/>
          <w:numId w:val="1"/>
        </w:numPr>
        <w:spacing w:after="60"/>
      </w:pPr>
      <w:r>
        <w:t xml:space="preserve">01-scope.md, 03-prd.md, 04-use-cases.md, 05-user-flows.md — product documentation</w:t>
      </w:r>
    </w:p>
    <w:p>
      <w:pPr>
        <w:pStyle w:val="ListParagraph"/>
        <w:numPr>
          <w:ilvl w:val="0"/>
          <w:numId w:val="1"/>
        </w:numPr>
        <w:spacing w:after="60"/>
      </w:pPr>
      <w:r>
        <w:t xml:space="preserve">06-c4.md, 07 to 08c architecture documents — architecture documentation</w:t>
      </w:r>
    </w:p>
    <w:p>
      <w:pPr>
        <w:pStyle w:val="ListParagraph"/>
        <w:numPr>
          <w:ilvl w:val="0"/>
          <w:numId w:val="1"/>
        </w:numPr>
        <w:spacing w:after="60"/>
      </w:pPr>
      <w:r>
        <w:t xml:space="preserve">09-data-model.md, openapi/openapi.yaml, 10-api-openapi.md — data and API contract</w:t>
      </w:r>
    </w:p>
    <w:p>
      <w:pPr>
        <w:pStyle w:val="ListParagraph"/>
        <w:numPr>
          <w:ilvl w:val="0"/>
          <w:numId w:val="1"/>
        </w:numPr>
        <w:spacing w:after="60"/>
      </w:pPr>
      <w:r>
        <w:t xml:space="preserve">11-auth-security.md, 21-security.md — security documentation</w:t>
      </w:r>
    </w:p>
    <w:p>
      <w:pPr>
        <w:pStyle w:val="ListParagraph"/>
        <w:numPr>
          <w:ilvl w:val="0"/>
          <w:numId w:val="1"/>
        </w:numPr>
        <w:spacing w:after="60"/>
      </w:pPr>
      <w:r>
        <w:t xml:space="preserve">12-traceability.md, 13-acceptance.md, 26-v1-backlog.md — traceability and acceptance</w:t>
      </w:r>
    </w:p>
    <w:p>
      <w:pPr>
        <w:pStyle w:val="Heading1"/>
        <w:pageBreakBefore/>
        <w:spacing w:after="200"/>
      </w:pPr>
      <w:r>
        <w:t xml:space="preserve">Table of Contents</w:t>
      </w:r>
    </w:p>
    <w:p>
      <w:pPr>
        <w:pStyle w:val="ListParagraph"/>
        <w:numPr>
          <w:ilvl w:val="0"/>
          <w:numId w:val="1"/>
        </w:numPr>
        <w:spacing w:after="60"/>
      </w:pPr>
      <w:r>
        <w:t xml:space="preserve">1. Cover</w:t>
      </w:r>
    </w:p>
    <w:p>
      <w:pPr>
        <w:pStyle w:val="ListParagraph"/>
        <w:numPr>
          <w:ilvl w:val="0"/>
          <w:numId w:val="1"/>
        </w:numPr>
        <w:spacing w:after="60"/>
      </w:pPr>
      <w:r>
        <w:t xml:space="preserve">2. Document Control</w:t>
      </w:r>
    </w:p>
    <w:p>
      <w:pPr>
        <w:pStyle w:val="ListParagraph"/>
        <w:numPr>
          <w:ilvl w:val="0"/>
          <w:numId w:val="1"/>
        </w:numPr>
        <w:spacing w:after="60"/>
      </w:pPr>
      <w:r>
        <w:t xml:space="preserve">3. Executive Summary</w:t>
      </w:r>
    </w:p>
    <w:p>
      <w:pPr>
        <w:pStyle w:val="ListParagraph"/>
        <w:numPr>
          <w:ilvl w:val="0"/>
          <w:numId w:val="1"/>
        </w:numPr>
        <w:spacing w:after="60"/>
      </w:pPr>
      <w:r>
        <w:t xml:space="preserve">4. Product Scope</w:t>
      </w:r>
    </w:p>
    <w:p>
      <w:pPr>
        <w:pStyle w:val="ListParagraph"/>
        <w:numPr>
          <w:ilvl w:val="0"/>
          <w:numId w:val="1"/>
        </w:numPr>
        <w:spacing w:after="60"/>
      </w:pPr>
      <w:r>
        <w:t xml:space="preserve">5. V1 Objectives</w:t>
      </w:r>
    </w:p>
    <w:p>
      <w:pPr>
        <w:pStyle w:val="ListParagraph"/>
        <w:numPr>
          <w:ilvl w:val="0"/>
          <w:numId w:val="1"/>
        </w:numPr>
        <w:spacing w:after="60"/>
      </w:pPr>
      <w:r>
        <w:t xml:space="preserve">6. Functional Requirements</w:t>
      </w:r>
    </w:p>
    <w:p>
      <w:pPr>
        <w:pStyle w:val="ListParagraph"/>
        <w:numPr>
          <w:ilvl w:val="0"/>
          <w:numId w:val="1"/>
        </w:numPr>
        <w:spacing w:after="60"/>
      </w:pPr>
      <w:r>
        <w:t xml:space="preserve">7. Non-Functional Requirements</w:t>
      </w:r>
    </w:p>
    <w:p>
      <w:pPr>
        <w:pStyle w:val="ListParagraph"/>
        <w:numPr>
          <w:ilvl w:val="0"/>
          <w:numId w:val="1"/>
        </w:numPr>
        <w:spacing w:after="60"/>
      </w:pPr>
      <w:r>
        <w:t xml:space="preserve">8. User Roles and Permissions</w:t>
      </w:r>
    </w:p>
    <w:p>
      <w:pPr>
        <w:pStyle w:val="ListParagraph"/>
        <w:numPr>
          <w:ilvl w:val="0"/>
          <w:numId w:val="1"/>
        </w:numPr>
        <w:spacing w:after="60"/>
      </w:pPr>
      <w:r>
        <w:t xml:space="preserve">9. Use Cases</w:t>
      </w:r>
    </w:p>
    <w:p>
      <w:pPr>
        <w:pStyle w:val="ListParagraph"/>
        <w:numPr>
          <w:ilvl w:val="0"/>
          <w:numId w:val="1"/>
        </w:numPr>
        <w:spacing w:after="60"/>
      </w:pPr>
      <w:r>
        <w:t xml:space="preserve">10. User Flows</w:t>
      </w:r>
    </w:p>
    <w:p>
      <w:pPr>
        <w:pStyle w:val="ListParagraph"/>
        <w:numPr>
          <w:ilvl w:val="0"/>
          <w:numId w:val="1"/>
        </w:numPr>
        <w:spacing w:after="60"/>
      </w:pPr>
      <w:r>
        <w:t xml:space="preserve">11. Sharing Model</w:t>
      </w:r>
    </w:p>
    <w:p>
      <w:pPr>
        <w:pStyle w:val="ListParagraph"/>
        <w:numPr>
          <w:ilvl w:val="0"/>
          <w:numId w:val="1"/>
        </w:numPr>
        <w:spacing w:after="60"/>
      </w:pPr>
      <w:r>
        <w:t xml:space="preserve">12. Invitation Lifecycle</w:t>
      </w:r>
    </w:p>
    <w:p>
      <w:pPr>
        <w:pStyle w:val="ListParagraph"/>
        <w:numPr>
          <w:ilvl w:val="0"/>
          <w:numId w:val="1"/>
        </w:numPr>
        <w:spacing w:after="60"/>
      </w:pPr>
      <w:r>
        <w:t xml:space="preserve">13. Reminder Lifecycle</w:t>
      </w:r>
    </w:p>
    <w:p>
      <w:pPr>
        <w:pStyle w:val="ListParagraph"/>
        <w:numPr>
          <w:ilvl w:val="0"/>
          <w:numId w:val="1"/>
        </w:numPr>
        <w:spacing w:after="60"/>
      </w:pPr>
      <w:r>
        <w:t xml:space="preserve">14. Notification Architecture</w:t>
      </w:r>
    </w:p>
    <w:p>
      <w:pPr>
        <w:pStyle w:val="ListParagraph"/>
        <w:numPr>
          <w:ilvl w:val="0"/>
          <w:numId w:val="1"/>
        </w:numPr>
        <w:spacing w:after="60"/>
      </w:pPr>
      <w:r>
        <w:t xml:space="preserve">15. Identity and Authentication</w:t>
      </w:r>
    </w:p>
    <w:p>
      <w:pPr>
        <w:pStyle w:val="ListParagraph"/>
        <w:numPr>
          <w:ilvl w:val="0"/>
          <w:numId w:val="1"/>
        </w:numPr>
        <w:spacing w:after="60"/>
      </w:pPr>
      <w:r>
        <w:t xml:space="preserve">16. Keycloak Architecture</w:t>
      </w:r>
    </w:p>
    <w:p>
      <w:pPr>
        <w:pStyle w:val="ListParagraph"/>
        <w:numPr>
          <w:ilvl w:val="0"/>
          <w:numId w:val="1"/>
        </w:numPr>
        <w:spacing w:after="60"/>
      </w:pPr>
      <w:r>
        <w:t xml:space="preserve">17. C4 Architecture</w:t>
      </w:r>
    </w:p>
    <w:p>
      <w:pPr>
        <w:pStyle w:val="ListParagraph"/>
        <w:numPr>
          <w:ilvl w:val="0"/>
          <w:numId w:val="1"/>
        </w:numPr>
        <w:spacing w:after="60"/>
      </w:pPr>
      <w:r>
        <w:t xml:space="preserve">18. Backend Architecture</w:t>
      </w:r>
    </w:p>
    <w:p>
      <w:pPr>
        <w:pStyle w:val="ListParagraph"/>
        <w:numPr>
          <w:ilvl w:val="0"/>
          <w:numId w:val="1"/>
        </w:numPr>
        <w:spacing w:after="60"/>
      </w:pPr>
      <w:r>
        <w:t xml:space="preserve">19. Android Architecture</w:t>
      </w:r>
    </w:p>
    <w:p>
      <w:pPr>
        <w:pStyle w:val="ListParagraph"/>
        <w:numPr>
          <w:ilvl w:val="0"/>
          <w:numId w:val="1"/>
        </w:numPr>
        <w:spacing w:after="60"/>
      </w:pPr>
      <w:r>
        <w:t xml:space="preserve">20. iOS Architecture</w:t>
      </w:r>
    </w:p>
    <w:p>
      <w:pPr>
        <w:pStyle w:val="ListParagraph"/>
        <w:numPr>
          <w:ilvl w:val="0"/>
          <w:numId w:val="1"/>
        </w:numPr>
        <w:spacing w:after="60"/>
      </w:pPr>
      <w:r>
        <w:t xml:space="preserve">21. Web Architecture</w:t>
      </w:r>
    </w:p>
    <w:p>
      <w:pPr>
        <w:pStyle w:val="ListParagraph"/>
        <w:numPr>
          <w:ilvl w:val="0"/>
          <w:numId w:val="1"/>
        </w:numPr>
        <w:spacing w:after="60"/>
      </w:pPr>
      <w:r>
        <w:t xml:space="preserve">22. Data Model</w:t>
      </w:r>
    </w:p>
    <w:p>
      <w:pPr>
        <w:pStyle w:val="ListParagraph"/>
        <w:numPr>
          <w:ilvl w:val="0"/>
          <w:numId w:val="1"/>
        </w:numPr>
        <w:spacing w:after="60"/>
      </w:pPr>
      <w:r>
        <w:t xml:space="preserve">23. API Architecture</w:t>
      </w:r>
    </w:p>
    <w:p>
      <w:pPr>
        <w:pStyle w:val="ListParagraph"/>
        <w:numPr>
          <w:ilvl w:val="0"/>
          <w:numId w:val="1"/>
        </w:numPr>
        <w:spacing w:after="60"/>
      </w:pPr>
      <w:r>
        <w:t xml:space="preserve">24. Security Model</w:t>
      </w:r>
    </w:p>
    <w:p>
      <w:pPr>
        <w:pStyle w:val="ListParagraph"/>
        <w:numPr>
          <w:ilvl w:val="0"/>
          <w:numId w:val="1"/>
        </w:numPr>
        <w:spacing w:after="60"/>
      </w:pPr>
      <w:r>
        <w:t xml:space="preserve">25. Threat Model</w:t>
      </w:r>
    </w:p>
    <w:p>
      <w:pPr>
        <w:pStyle w:val="ListParagraph"/>
        <w:numPr>
          <w:ilvl w:val="0"/>
          <w:numId w:val="1"/>
        </w:numPr>
        <w:spacing w:after="60"/>
      </w:pPr>
      <w:r>
        <w:t xml:space="preserve">26. Data Retention</w:t>
      </w:r>
    </w:p>
    <w:p>
      <w:pPr>
        <w:pStyle w:val="ListParagraph"/>
        <w:numPr>
          <w:ilvl w:val="0"/>
          <w:numId w:val="1"/>
        </w:numPr>
        <w:spacing w:after="60"/>
      </w:pPr>
      <w:r>
        <w:t xml:space="preserve">27. CI/CD and Environments</w:t>
      </w:r>
    </w:p>
    <w:p>
      <w:pPr>
        <w:pStyle w:val="ListParagraph"/>
        <w:numPr>
          <w:ilvl w:val="0"/>
          <w:numId w:val="1"/>
        </w:numPr>
        <w:spacing w:after="60"/>
      </w:pPr>
      <w:r>
        <w:t xml:space="preserve">28. Traceability Matrix</w:t>
      </w:r>
    </w:p>
    <w:p>
      <w:pPr>
        <w:pStyle w:val="ListParagraph"/>
        <w:numPr>
          <w:ilvl w:val="0"/>
          <w:numId w:val="1"/>
        </w:numPr>
        <w:spacing w:after="60"/>
      </w:pPr>
      <w:r>
        <w:t xml:space="preserve">29. Acceptance Criteria</w:t>
      </w:r>
    </w:p>
    <w:p>
      <w:pPr>
        <w:pStyle w:val="ListParagraph"/>
        <w:numPr>
          <w:ilvl w:val="0"/>
          <w:numId w:val="1"/>
        </w:numPr>
        <w:spacing w:after="60"/>
      </w:pPr>
      <w:r>
        <w:t xml:space="preserve">30. Decision Log</w:t>
      </w:r>
    </w:p>
    <w:p>
      <w:pPr>
        <w:pStyle w:val="ListParagraph"/>
        <w:numPr>
          <w:ilvl w:val="0"/>
          <w:numId w:val="1"/>
        </w:numPr>
        <w:spacing w:after="60"/>
      </w:pPr>
      <w:r>
        <w:t xml:space="preserve">31. Open Questions</w:t>
      </w:r>
    </w:p>
    <w:p>
      <w:pPr>
        <w:pStyle w:val="ListParagraph"/>
        <w:numPr>
          <w:ilvl w:val="0"/>
          <w:numId w:val="1"/>
        </w:numPr>
        <w:spacing w:after="60"/>
      </w:pPr>
      <w:r>
        <w:t xml:space="preserve">32. V1 Readiness</w:t>
      </w:r>
    </w:p>
    <w:p>
      <w:r>
        <w:br w:type="page"/>
      </w:r>
    </w:p>
    <w:p>
      <w:pPr>
        <w:pStyle w:val="Heading1"/>
        <w:pageBreakBefore/>
        <w:spacing w:after="200"/>
      </w:pPr>
      <w:r>
        <w:t xml:space="preserve">3. Executive Summary</w:t>
      </w:r>
    </w:p>
    <w:p>
      <w:pPr>
        <w:spacing w:after="120"/>
      </w:pPr>
      <w:r>
        <w:t xml:space="preserve">Vida Cotidiana is a platform to help a person organize everyday-life information and activities. V1 is deliberately scoped as a minimal, secure, multi-platform MVP: account management, personal and simple shared reminders, and notifications — nothing more.</w:t>
      </w:r>
    </w:p>
    <w:p>
      <w:pPr>
        <w:spacing w:after="120"/>
      </w:pPr>
      <w:r>
        <w:t xml:space="preserve">V1 targets three platforms from day one — Android, iOS and Web (ADR-005) — sharing the same backend, API contract and data model, without assuming shared client code across platforms.</w:t>
      </w:r>
    </w:p>
    <w:p>
      <w:pPr>
        <w:spacing w:after="120"/>
      </w:pPr>
      <w:r>
        <w:t xml:space="preserve">On 2026-08-09 the Product Owner closed the 15 decisions that were blocking the start of V1 development (28-v1-decision-pack.md): the completion semantics of shared reminders, the deletion behaviour of shared reminders, the invitation lifecycle, the identity provider (Keycloak), the push-token storage model, the iOS and Web technology stacks, the cloud provider (AWS), the transactional email provider (Amazon SES), the push notification provider (Firebase Cloud Messaging), minimum supported OS/browser versions, email verification, and the account retention/deletion policy.</w:t>
      </w:r>
    </w:p>
    <w:p>
      <w:pPr>
        <w:spacing w:after="120"/>
      </w:pPr>
      <w:r>
        <w:t xml:space="preserve">A consistency review performed immediately before generating this document (30-documentation-consistency-review.md) found only minor, non-blocking editorial drift — no approved decision was found contradicted, reopened, or silently reinterpreted. The overall V1 readiness status is READY for core development (29-v1-final-readiness.md), with a short list of remaining TBDs that are explicitly non-blocking (product naming, market, minor UX edge cases, and a handful of implementation-level technical details).</w:t>
      </w:r>
    </w:p>
    <w:p>
      <w:pPr>
        <w:spacing w:after="120"/>
      </w:pPr>
      <w:r>
        <w:t xml:space="preserve">This document consolidates the current state of the V1 product, architecture, data, API, security and traceability documentation into a single, cross-referenced reference for architecture review, product review, technical audit, stakeholder presentation, and development handoff. It supersedes no source document — Documentacion/ remains authoritative.</w:t>
      </w:r>
    </w:p>
    <w:p>
      <w:pPr>
        <w:pStyle w:val="Heading1"/>
        <w:pageBreakBefore/>
        <w:spacing w:after="200"/>
      </w:pPr>
      <w:r>
        <w:t xml:space="preserve">4. Product Scope</w:t>
      </w:r>
    </w:p>
    <w:p>
      <w:pPr>
        <w:spacing w:after="120"/>
      </w:pPr>
      <w:r>
        <w:t xml:space="preserve">Vida Cotidiana aims to help a person organize everyday-life information and activities. V1 intentionally excludes AI and Finance, both of which are explicitly reserved for a phase after V4 (ADR-003, ADR-004), for reasons of security, privacy, cost and trust.</w:t>
      </w:r>
    </w:p>
    <w:p>
      <w:pPr>
        <w:pStyle w:val="Heading2"/>
        <w:spacing w:after="120" w:before="200"/>
      </w:pPr>
      <w:r>
        <w:t xml:space="preserve">V1 — confirmed scope</w:t>
      </w:r>
    </w:p>
    <w:p>
      <w:pPr>
        <w:pStyle w:val="ListParagraph"/>
        <w:numPr>
          <w:ilvl w:val="0"/>
          <w:numId w:val="1"/>
        </w:numPr>
        <w:spacing w:after="60"/>
      </w:pPr>
      <w:r>
        <w:t xml:space="preserve">Create an account (Android, iOS, Web) via Keycloak.</w:t>
      </w:r>
    </w:p>
    <w:p>
      <w:pPr>
        <w:pStyle w:val="ListParagraph"/>
        <w:numPr>
          <w:ilvl w:val="0"/>
          <w:numId w:val="1"/>
        </w:numPr>
        <w:spacing w:after="60"/>
      </w:pPr>
      <w:r>
        <w:t xml:space="preserve">Sign in / sign out.</w:t>
      </w:r>
    </w:p>
    <w:p>
      <w:pPr>
        <w:pStyle w:val="ListParagraph"/>
        <w:numPr>
          <w:ilvl w:val="0"/>
          <w:numId w:val="1"/>
        </w:numPr>
        <w:spacing w:after="60"/>
      </w:pPr>
      <w:r>
        <w:t xml:space="preserve">Session / device management.</w:t>
      </w:r>
    </w:p>
    <w:p>
      <w:pPr>
        <w:pStyle w:val="ListParagraph"/>
        <w:numPr>
          <w:ilvl w:val="0"/>
          <w:numId w:val="1"/>
        </w:numPr>
        <w:spacing w:after="60"/>
      </w:pPr>
      <w:r>
        <w:t xml:space="preserve">View Home (summary of pending reminders).</w:t>
      </w:r>
    </w:p>
    <w:p>
      <w:pPr>
        <w:pStyle w:val="ListParagraph"/>
        <w:numPr>
          <w:ilvl w:val="0"/>
          <w:numId w:val="1"/>
        </w:numPr>
        <w:spacing w:after="60"/>
      </w:pPr>
      <w:r>
        <w:t xml:space="preserve">Create, view, update and complete reminders/tasks.</w:t>
      </w:r>
    </w:p>
    <w:p>
      <w:pPr>
        <w:pStyle w:val="ListParagraph"/>
        <w:numPr>
          <w:ilvl w:val="0"/>
          <w:numId w:val="1"/>
        </w:numPr>
        <w:spacing w:after="60"/>
      </w:pPr>
      <w:r>
        <w:t xml:space="preserve">Share a reminder with one or more people via invitation (owner + collaborators model, ADR-006).</w:t>
      </w:r>
    </w:p>
    <w:p>
      <w:pPr>
        <w:pStyle w:val="ListParagraph"/>
        <w:numPr>
          <w:ilvl w:val="0"/>
          <w:numId w:val="1"/>
        </w:numPr>
        <w:spacing w:after="60"/>
      </w:pPr>
      <w:r>
        <w:t xml:space="preserve">Receive local notifications and backend push notifications (FCM) for own and shared reminders.</w:t>
      </w:r>
    </w:p>
    <w:p>
      <w:pPr>
        <w:pStyle w:val="ListParagraph"/>
        <w:numPr>
          <w:ilvl w:val="0"/>
          <w:numId w:val="1"/>
        </w:numPr>
        <w:spacing w:after="60"/>
      </w:pPr>
      <w:r>
        <w:t xml:space="preserve">Baseline privacy, security, technical audit trail and observability.</w:t>
      </w:r>
    </w:p>
    <w:p>
      <w:pPr>
        <w:pStyle w:val="ListParagraph"/>
        <w:numPr>
          <w:ilvl w:val="0"/>
          <w:numId w:val="1"/>
        </w:numPr>
        <w:spacing w:after="60"/>
      </w:pPr>
      <w:r>
        <w:t xml:space="preserve">Basic account settings, including requesting account deletion (soft delete, FR-013).</w:t>
      </w:r>
    </w:p>
    <w:p>
      <w:pPr>
        <w:pStyle w:val="Heading2"/>
        <w:spacing w:after="120" w:before="200"/>
      </w:pPr>
      <w:r>
        <w:t xml:space="preserve">Roadmap by version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00"/>
      </w:tblGrid>
      <w:tr>
        <w:trPr>
          <w:tblHeader/>
        </w:trPr>
        <w:tc>
          <w:tcPr>
            <w:tcW w:type="dxa" w:w="1600"/>
            <w:shd w:fill="1F3864" w:val="clear"/>
            <w:tcMar>
              <w:top w:type="dxa" w:w="60"/>
              <w:left w:type="dxa" w:w="100"/>
              <w:bottom w:type="dxa" w:w="60"/>
              <w:right w:type="dxa" w:w="100"/>
            </w:tcMar>
            <w:vAlign w:val="center"/>
          </w:tcPr>
          <w:p>
            <w:r>
              <w:rPr>
                <w:b/>
                <w:bCs/>
                <w:color w:val="FFFFFF"/>
              </w:rPr>
              <w:t xml:space="preserve">Version</w:t>
            </w:r>
          </w:p>
        </w:tc>
        <w:tc>
          <w:tcPr>
            <w:tcW w:type="dxa" w:w="2800"/>
            <w:shd w:fill="1F3864" w:val="clear"/>
            <w:tcMar>
              <w:top w:type="dxa" w:w="60"/>
              <w:left w:type="dxa" w:w="100"/>
              <w:bottom w:type="dxa" w:w="60"/>
              <w:right w:type="dxa" w:w="100"/>
            </w:tcMar>
            <w:vAlign w:val="center"/>
          </w:tcPr>
          <w:p>
            <w:r>
              <w:rPr>
                <w:b/>
                <w:bCs/>
                <w:color w:val="FFFFFF"/>
              </w:rPr>
              <w:t xml:space="preserve">Objective</w:t>
            </w:r>
          </w:p>
        </w:tc>
        <w:tc>
          <w:tcPr>
            <w:tcW w:type="dxa" w:w="4900"/>
            <w:shd w:fill="1F3864" w:val="clear"/>
            <w:tcMar>
              <w:top w:type="dxa" w:w="60"/>
              <w:left w:type="dxa" w:w="100"/>
              <w:bottom w:type="dxa" w:w="60"/>
              <w:right w:type="dxa" w:w="100"/>
            </w:tcMar>
            <w:vAlign w:val="center"/>
          </w:tcPr>
          <w:p>
            <w:r>
              <w:rPr>
                <w:b/>
                <w:bCs/>
                <w:color w:val="FFFFFF"/>
              </w:rPr>
              <w:t xml:space="preserve">Result</w:t>
            </w:r>
          </w:p>
        </w:tc>
      </w:tr>
      <w:tr>
        <w:tc>
          <w:tcPr>
            <w:tcW w:type="dxa" w:w="1600"/>
            <w:tcMar>
              <w:top w:type="dxa" w:w="60"/>
              <w:left w:type="dxa" w:w="100"/>
              <w:bottom w:type="dxa" w:w="60"/>
              <w:right w:type="dxa" w:w="100"/>
            </w:tcMar>
            <w:vAlign w:val="center"/>
          </w:tcPr>
          <w:p>
            <w:pPr>
              <w:jc w:val="left"/>
            </w:pPr>
            <w:r>
              <w:rPr>
                <w:b w:val="false"/>
                <w:bCs w:val="false"/>
              </w:rPr>
              <w:t xml:space="preserve">V1</w:t>
            </w:r>
          </w:p>
        </w:tc>
        <w:tc>
          <w:tcPr>
            <w:tcW w:type="dxa" w:w="2800"/>
            <w:tcMar>
              <w:top w:type="dxa" w:w="60"/>
              <w:left w:type="dxa" w:w="100"/>
              <w:bottom w:type="dxa" w:w="60"/>
              <w:right w:type="dxa" w:w="100"/>
            </w:tcMar>
            <w:vAlign w:val="center"/>
          </w:tcPr>
          <w:p>
            <w:pPr>
              <w:jc w:val="left"/>
            </w:pPr>
            <w:r>
              <w:rPr>
                <w:b w:val="false"/>
                <w:bCs w:val="false"/>
              </w:rPr>
              <w:t xml:space="preserve">MVP</w:t>
            </w:r>
          </w:p>
        </w:tc>
        <w:tc>
          <w:tcPr>
            <w:tcW w:type="dxa" w:w="4900"/>
            <w:tcMar>
              <w:top w:type="dxa" w:w="60"/>
              <w:left w:type="dxa" w:w="100"/>
              <w:bottom w:type="dxa" w:w="60"/>
              <w:right w:type="dxa" w:w="100"/>
            </w:tcMar>
            <w:vAlign w:val="center"/>
          </w:tcPr>
          <w:p>
            <w:pPr>
              <w:jc w:val="left"/>
            </w:pPr>
            <w:r>
              <w:rPr>
                <w:b w:val="false"/>
                <w:bCs w:val="false"/>
              </w:rPr>
              <w:t xml:space="preserve">Functional application: account + Home + tasks/reminders, three platforms</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V2</w:t>
            </w:r>
          </w:p>
        </w:tc>
        <w:tc>
          <w:tcPr>
            <w:tcW w:type="dxa" w:w="2800"/>
            <w:shd w:fill="F2F2F2" w:val="clear"/>
            <w:tcMar>
              <w:top w:type="dxa" w:w="60"/>
              <w:left w:type="dxa" w:w="100"/>
              <w:bottom w:type="dxa" w:w="60"/>
              <w:right w:type="dxa" w:w="100"/>
            </w:tcMar>
            <w:vAlign w:val="center"/>
          </w:tcPr>
          <w:p>
            <w:pPr>
              <w:jc w:val="left"/>
            </w:pPr>
            <w:r>
              <w:rPr>
                <w:b w:val="false"/>
                <w:bCs w:val="false"/>
              </w:rPr>
              <w:t xml:space="preserve">Stability</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Reliable, secure and measurable product</w:t>
            </w:r>
          </w:p>
        </w:tc>
      </w:tr>
      <w:tr>
        <w:tc>
          <w:tcPr>
            <w:tcW w:type="dxa" w:w="1600"/>
            <w:tcMar>
              <w:top w:type="dxa" w:w="60"/>
              <w:left w:type="dxa" w:w="100"/>
              <w:bottom w:type="dxa" w:w="60"/>
              <w:right w:type="dxa" w:w="100"/>
            </w:tcMar>
            <w:vAlign w:val="center"/>
          </w:tcPr>
          <w:p>
            <w:pPr>
              <w:jc w:val="left"/>
            </w:pPr>
            <w:r>
              <w:rPr>
                <w:b w:val="false"/>
                <w:bCs w:val="false"/>
              </w:rPr>
              <w:t xml:space="preserve">V3</w:t>
            </w:r>
          </w:p>
        </w:tc>
        <w:tc>
          <w:tcPr>
            <w:tcW w:type="dxa" w:w="2800"/>
            <w:tcMar>
              <w:top w:type="dxa" w:w="60"/>
              <w:left w:type="dxa" w:w="100"/>
              <w:bottom w:type="dxa" w:w="60"/>
              <w:right w:type="dxa" w:w="100"/>
            </w:tcMar>
            <w:vAlign w:val="center"/>
          </w:tcPr>
          <w:p>
            <w:pPr>
              <w:jc w:val="left"/>
            </w:pPr>
            <w:r>
              <w:rPr>
                <w:b w:val="false"/>
                <w:bCs w:val="false"/>
              </w:rPr>
              <w:t xml:space="preserve">Evolution</w:t>
            </w:r>
          </w:p>
        </w:tc>
        <w:tc>
          <w:tcPr>
            <w:tcW w:type="dxa" w:w="4900"/>
            <w:tcMar>
              <w:top w:type="dxa" w:w="60"/>
              <w:left w:type="dxa" w:w="100"/>
              <w:bottom w:type="dxa" w:w="60"/>
              <w:right w:type="dxa" w:w="100"/>
            </w:tcMar>
            <w:vAlign w:val="center"/>
          </w:tcPr>
          <w:p>
            <w:pPr>
              <w:jc w:val="left"/>
            </w:pPr>
            <w:r>
              <w:rPr>
                <w:b w:val="false"/>
                <w:bCs w:val="false"/>
              </w:rPr>
              <w:t xml:space="preserve">New features + performance + scalability</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V4</w:t>
            </w:r>
          </w:p>
        </w:tc>
        <w:tc>
          <w:tcPr>
            <w:tcW w:type="dxa" w:w="2800"/>
            <w:shd w:fill="F2F2F2" w:val="clear"/>
            <w:tcMar>
              <w:top w:type="dxa" w:w="60"/>
              <w:left w:type="dxa" w:w="100"/>
              <w:bottom w:type="dxa" w:w="60"/>
              <w:right w:type="dxa" w:w="100"/>
            </w:tcMar>
            <w:vAlign w:val="center"/>
          </w:tcPr>
          <w:p>
            <w:pPr>
              <w:jc w:val="left"/>
            </w:pPr>
            <w:r>
              <w:rPr>
                <w:b w:val="false"/>
                <w:bCs w:val="false"/>
              </w:rPr>
              <w:t xml:space="preserve">Final</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Full approved scope</w:t>
            </w:r>
          </w:p>
        </w:tc>
      </w:tr>
      <w:tr>
        <w:tc>
          <w:tcPr>
            <w:tcW w:type="dxa" w:w="1600"/>
            <w:tcMar>
              <w:top w:type="dxa" w:w="60"/>
              <w:left w:type="dxa" w:w="100"/>
              <w:bottom w:type="dxa" w:w="60"/>
              <w:right w:type="dxa" w:w="100"/>
            </w:tcMar>
            <w:vAlign w:val="center"/>
          </w:tcPr>
          <w:p>
            <w:pPr>
              <w:jc w:val="left"/>
            </w:pPr>
            <w:r>
              <w:rPr>
                <w:b w:val="false"/>
                <w:bCs w:val="false"/>
              </w:rPr>
              <w:t xml:space="preserve">Post-V4</w:t>
            </w:r>
          </w:p>
        </w:tc>
        <w:tc>
          <w:tcPr>
            <w:tcW w:type="dxa" w:w="2800"/>
            <w:tcMar>
              <w:top w:type="dxa" w:w="60"/>
              <w:left w:type="dxa" w:w="100"/>
              <w:bottom w:type="dxa" w:w="60"/>
              <w:right w:type="dxa" w:w="100"/>
            </w:tcMar>
            <w:vAlign w:val="center"/>
          </w:tcPr>
          <w:p>
            <w:pPr>
              <w:jc w:val="left"/>
            </w:pPr>
            <w:r>
              <w:rPr>
                <w:b w:val="false"/>
                <w:bCs w:val="false"/>
              </w:rPr>
              <w:t xml:space="preserve">AI / Finance</w:t>
            </w:r>
          </w:p>
        </w:tc>
        <w:tc>
          <w:tcPr>
            <w:tcW w:type="dxa" w:w="4900"/>
            <w:tcMar>
              <w:top w:type="dxa" w:w="60"/>
              <w:left w:type="dxa" w:w="100"/>
              <w:bottom w:type="dxa" w:w="60"/>
              <w:right w:type="dxa" w:w="100"/>
            </w:tcMar>
            <w:vAlign w:val="center"/>
          </w:tcPr>
          <w:p>
            <w:pPr>
              <w:jc w:val="left"/>
            </w:pPr>
            <w:r>
              <w:rPr>
                <w:b w:val="false"/>
                <w:bCs w:val="false"/>
              </w:rPr>
              <w:t xml:space="preserve">Separate phases, subject to validation</w:t>
            </w:r>
          </w:p>
        </w:tc>
      </w:tr>
    </w:tbl>
    <w:p>
      <w:pPr>
        <w:pStyle w:val="Heading2"/>
        <w:spacing w:after="120" w:before="200"/>
      </w:pPr>
      <w:r>
        <w:t xml:space="preserve">Out of scope (V1, and beyond unless noted)</w:t>
      </w:r>
    </w:p>
    <w:p>
      <w:pPr>
        <w:pStyle w:val="ListParagraph"/>
        <w:numPr>
          <w:ilvl w:val="0"/>
          <w:numId w:val="1"/>
        </w:numPr>
        <w:spacing w:after="60"/>
      </w:pPr>
      <w:r>
        <w:t xml:space="preserve">Banking integration, account statements, Open Banking.</w:t>
      </w:r>
    </w:p>
    <w:p>
      <w:pPr>
        <w:pStyle w:val="ListParagraph"/>
        <w:numPr>
          <w:ilvl w:val="0"/>
          <w:numId w:val="1"/>
        </w:numPr>
        <w:spacing w:after="60"/>
      </w:pPr>
      <w:r>
        <w:t xml:space="preserve">AI (post-V4, ADR-003) and Finance (post-V4, ADR-004).</w:t>
      </w:r>
    </w:p>
    <w:p>
      <w:pPr>
        <w:pStyle w:val="ListParagraph"/>
        <w:numPr>
          <w:ilvl w:val="0"/>
          <w:numId w:val="1"/>
        </w:numPr>
        <w:spacing w:after="60"/>
      </w:pPr>
      <w:r>
        <w:t xml:space="preserve">Marketplace, affiliates, advertising.</w:t>
      </w:r>
    </w:p>
    <w:p>
      <w:pPr>
        <w:pStyle w:val="ListParagraph"/>
        <w:numPr>
          <w:ilvl w:val="0"/>
          <w:numId w:val="1"/>
        </w:numPr>
        <w:spacing w:after="60"/>
      </w:pPr>
      <w:r>
        <w:t xml:space="preserve">Microservices / complex distributed architecture (ADR-001).</w:t>
      </w:r>
    </w:p>
    <w:p>
      <w:pPr>
        <w:pStyle w:val="ListParagraph"/>
        <w:numPr>
          <w:ilvl w:val="0"/>
          <w:numId w:val="1"/>
        </w:numPr>
        <w:spacing w:after="60"/>
      </w:pPr>
      <w:r>
        <w:t xml:space="preserve">File/attachment uploads on reminders.</w:t>
      </w:r>
    </w:p>
    <w:p>
      <w:pPr>
        <w:pStyle w:val="ListParagraph"/>
        <w:numPr>
          <w:ilvl w:val="0"/>
          <w:numId w:val="1"/>
        </w:numPr>
        <w:spacing w:after="60"/>
      </w:pPr>
      <w:r>
        <w:t xml:space="preserve">Groups, households, teams, or granular roles beyond the simple owner/collaborator model.</w:t>
      </w:r>
    </w:p>
    <w:p>
      <w:pPr>
        <w:pStyle w:val="ListParagraph"/>
        <w:numPr>
          <w:ilvl w:val="0"/>
          <w:numId w:val="1"/>
        </w:numPr>
        <w:spacing w:after="60"/>
      </w:pPr>
      <w:r>
        <w:t xml:space="preserve">Social search or contact book for sharing.</w:t>
      </w:r>
    </w:p>
    <w:p>
      <w:pPr>
        <w:spacing w:after="120"/>
      </w:pPr>
      <w:r>
        <w:rPr>
          <w:i/>
          <w:iCs/>
        </w:rPr>
        <w:t xml:space="preserve">A documentation conflict identified during the initial audit — the early draft excluded iOS and Web from V1, while the project constitution requires all three platforms — was resolved in favour of building all three platforms from V1 (ADR-005).</w:t>
      </w:r>
    </w:p>
    <w:p>
      <w:pPr>
        <w:pStyle w:val="Heading1"/>
        <w:pageBreakBefore/>
        <w:spacing w:after="200"/>
      </w:pPr>
      <w:r>
        <w:t xml:space="preserve">5. V1 Objectives</w:t>
      </w:r>
    </w:p>
    <w:p>
      <w:pPr>
        <w:spacing w:after="120"/>
      </w:pPr>
      <w:r>
        <w:t xml:space="preserve">Definition of success for V1 (02-roadmap.md):</w:t>
      </w:r>
    </w:p>
    <w:p>
      <w:pPr>
        <w:pStyle w:val="ListParagraph"/>
        <w:numPr>
          <w:ilvl w:val="0"/>
          <w:numId w:val="1"/>
        </w:numPr>
        <w:spacing w:after="60"/>
      </w:pPr>
      <w:r>
        <w:t xml:space="preserve">A user can register and sign in on Android, iOS and Web.</w:t>
      </w:r>
    </w:p>
    <w:p>
      <w:pPr>
        <w:pStyle w:val="ListParagraph"/>
        <w:numPr>
          <w:ilvl w:val="0"/>
          <w:numId w:val="1"/>
        </w:numPr>
        <w:spacing w:after="60"/>
      </w:pPr>
      <w:r>
        <w:t xml:space="preserve">A user can create and complete a reminder.</w:t>
      </w:r>
    </w:p>
    <w:p>
      <w:pPr>
        <w:pStyle w:val="ListParagraph"/>
        <w:numPr>
          <w:ilvl w:val="0"/>
          <w:numId w:val="1"/>
        </w:numPr>
        <w:spacing w:after="60"/>
      </w:pPr>
      <w:r>
        <w:t xml:space="preserve">A user can share a reminder with one or more people via invitation; recipients can accept/reject/view/complete according to their permission (ADR-006).</w:t>
      </w:r>
    </w:p>
    <w:p>
      <w:pPr>
        <w:pStyle w:val="ListParagraph"/>
        <w:numPr>
          <w:ilvl w:val="0"/>
          <w:numId w:val="1"/>
        </w:numPr>
        <w:spacing w:after="60"/>
      </w:pPr>
      <w:r>
        <w:t xml:space="preserve">A user receives local and push notifications for own and shared reminders (ADR-007).</w:t>
      </w:r>
    </w:p>
    <w:p>
      <w:pPr>
        <w:pStyle w:val="ListParagraph"/>
        <w:numPr>
          <w:ilvl w:val="0"/>
          <w:numId w:val="1"/>
        </w:numPr>
        <w:spacing w:after="60"/>
      </w:pPr>
      <w:r>
        <w:t xml:space="preserve">Data is isolated per user and per explicit sharing relationship (owner vs. collaborator).</w:t>
      </w:r>
    </w:p>
    <w:p>
      <w:pPr>
        <w:pStyle w:val="ListParagraph"/>
        <w:numPr>
          <w:ilvl w:val="0"/>
          <w:numId w:val="1"/>
        </w:numPr>
        <w:spacing w:after="60"/>
      </w:pPr>
      <w:r>
        <w:t xml:space="preserve">The application handles network errors gracefully.</w:t>
      </w:r>
    </w:p>
    <w:p>
      <w:pPr>
        <w:pStyle w:val="ListParagraph"/>
        <w:numPr>
          <w:ilvl w:val="0"/>
          <w:numId w:val="1"/>
        </w:numPr>
        <w:spacing w:after="60"/>
      </w:pPr>
      <w:r>
        <w:t xml:space="preserve">The backend has automated tests.</w:t>
      </w:r>
    </w:p>
    <w:p>
      <w:pPr>
        <w:pStyle w:val="ListParagraph"/>
        <w:numPr>
          <w:ilvl w:val="0"/>
          <w:numId w:val="1"/>
        </w:numPr>
        <w:spacing w:after="60"/>
      </w:pPr>
      <w:r>
        <w:t xml:space="preserve">CI blocks changes that fail build or tests.</w:t>
      </w:r>
    </w:p>
    <w:p>
      <w:pPr>
        <w:pStyle w:val="ListParagraph"/>
        <w:numPr>
          <w:ilvl w:val="0"/>
          <w:numId w:val="1"/>
        </w:numPr>
        <w:spacing w:after="60"/>
      </w:pPr>
      <w:r>
        <w:t xml:space="preserve">No secrets exist in the repository.</w:t>
      </w:r>
    </w:p>
    <w:p>
      <w:pPr>
        <w:pStyle w:val="ListParagraph"/>
        <w:numPr>
          <w:ilvl w:val="0"/>
          <w:numId w:val="1"/>
        </w:numPr>
        <w:spacing w:after="60"/>
      </w:pPr>
      <w:r>
        <w:t xml:space="preserve">The OpenAPI contract is versioned.</w:t>
      </w:r>
    </w:p>
    <w:p>
      <w:pPr>
        <w:spacing w:after="120"/>
      </w:pPr>
      <w:r>
        <w:rPr>
          <w:i/>
          <w:iCs/>
        </w:rPr>
        <w:t xml:space="preserve">Evolution rule: a version must not require rebuilding the previous domain. Modules are added behind stable contracts.</w:t>
      </w:r>
    </w:p>
    <w:p>
      <w:pPr>
        <w:pStyle w:val="Heading1"/>
        <w:pageBreakBefore/>
        <w:spacing w:after="200"/>
      </w:pPr>
      <w:r>
        <w:t xml:space="preserve">6. Functional Requirements</w:t>
      </w:r>
    </w:p>
    <w:p>
      <w:pPr>
        <w:spacing w:after="120"/>
      </w:pPr>
      <w:r>
        <w:t xml:space="preserve">Presented here in ascending numeric order for readability; see 30-documentation-consistency-review.md for a note on the physical ordering of 03-prd.md.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ID</w:t>
            </w:r>
          </w:p>
        </w:tc>
        <w:tc>
          <w:tcPr>
            <w:tcW w:type="dxa" w:w="2200"/>
            <w:shd w:fill="1F3864" w:val="clear"/>
            <w:tcMar>
              <w:top w:type="dxa" w:w="60"/>
              <w:left w:type="dxa" w:w="100"/>
              <w:bottom w:type="dxa" w:w="60"/>
              <w:right w:type="dxa" w:w="100"/>
            </w:tcMar>
            <w:vAlign w:val="center"/>
          </w:tcPr>
          <w:p>
            <w:r>
              <w:rPr>
                <w:b/>
                <w:bCs/>
                <w:color w:val="FFFFFF"/>
              </w:rPr>
              <w:t xml:space="preserve">Title</w:t>
            </w:r>
          </w:p>
        </w:tc>
        <w:tc>
          <w:tcPr>
            <w:tcW w:type="dxa" w:w="6000"/>
            <w:shd w:fill="1F3864" w:val="clear"/>
            <w:tcMar>
              <w:top w:type="dxa" w:w="60"/>
              <w:left w:type="dxa" w:w="100"/>
              <w:bottom w:type="dxa" w:w="60"/>
              <w:right w:type="dxa" w:w="100"/>
            </w:tcMar>
            <w:vAlign w:val="center"/>
          </w:tcPr>
          <w:p>
            <w:r>
              <w:rPr>
                <w:b/>
                <w:bCs/>
                <w:color w:val="FFFFFF"/>
              </w:rPr>
              <w:t xml:space="preserve">Summary</w:t>
            </w:r>
          </w:p>
        </w:tc>
      </w:tr>
      <w:tr>
        <w:tc>
          <w:tcPr>
            <w:tcW w:type="dxa" w:w="1100"/>
            <w:tcMar>
              <w:top w:type="dxa" w:w="60"/>
              <w:left w:type="dxa" w:w="100"/>
              <w:bottom w:type="dxa" w:w="60"/>
              <w:right w:type="dxa" w:w="100"/>
            </w:tcMar>
            <w:vAlign w:val="center"/>
          </w:tcPr>
          <w:p>
            <w:pPr>
              <w:jc w:val="left"/>
            </w:pPr>
            <w:r>
              <w:rPr>
                <w:b w:val="false"/>
                <w:bCs w:val="false"/>
              </w:rPr>
              <w:t xml:space="preserve">FR-001</w:t>
            </w:r>
          </w:p>
        </w:tc>
        <w:tc>
          <w:tcPr>
            <w:tcW w:type="dxa" w:w="2200"/>
            <w:tcMar>
              <w:top w:type="dxa" w:w="60"/>
              <w:left w:type="dxa" w:w="100"/>
              <w:bottom w:type="dxa" w:w="60"/>
              <w:right w:type="dxa" w:w="100"/>
            </w:tcMar>
            <w:vAlign w:val="center"/>
          </w:tcPr>
          <w:p>
            <w:pPr>
              <w:jc w:val="left"/>
            </w:pPr>
            <w:r>
              <w:rPr>
                <w:b w:val="false"/>
                <w:bCs w:val="false"/>
              </w:rPr>
              <w:t xml:space="preserve">Registro</w:t>
            </w:r>
          </w:p>
        </w:tc>
        <w:tc>
          <w:tcPr>
            <w:tcW w:type="dxa" w:w="6000"/>
            <w:tcMar>
              <w:top w:type="dxa" w:w="60"/>
              <w:left w:type="dxa" w:w="100"/>
              <w:bottom w:type="dxa" w:w="60"/>
              <w:right w:type="dxa" w:w="100"/>
            </w:tcMar>
            <w:vAlign w:val="center"/>
          </w:tcPr>
          <w:p>
            <w:pPr>
              <w:jc w:val="left"/>
            </w:pPr>
            <w:r>
              <w:rPr>
                <w:b w:val="false"/>
                <w:bCs w:val="false"/>
              </w:rPr>
              <w:t xml:space="preserve">Crear cuenta vía Keycloak (OIDC/OAuth 2.1 self-hosted, DEC-004). No se implementa almacenamiento de contraseñas propio. Verificación de email delegada a Keycloak (DEC-014). Email obligatorio en el registro: TBD.</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Autenticación</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usuario inicia y cierra sesión mediante Keycloak (Authorization Code + PKCE); el backend es resource server, no emite sesión propia.</w:t>
            </w:r>
          </w:p>
        </w:tc>
      </w:tr>
      <w:tr>
        <w:tc>
          <w:tcPr>
            <w:tcW w:type="dxa" w:w="1100"/>
            <w:tcMar>
              <w:top w:type="dxa" w:w="60"/>
              <w:left w:type="dxa" w:w="100"/>
              <w:bottom w:type="dxa" w:w="60"/>
              <w:right w:type="dxa" w:w="100"/>
            </w:tcMar>
            <w:vAlign w:val="center"/>
          </w:tcPr>
          <w:p>
            <w:pPr>
              <w:jc w:val="left"/>
            </w:pPr>
            <w:r>
              <w:rPr>
                <w:b w:val="false"/>
                <w:bCs w:val="false"/>
              </w:rPr>
              <w:t xml:space="preserve">FR-003</w:t>
            </w:r>
          </w:p>
        </w:tc>
        <w:tc>
          <w:tcPr>
            <w:tcW w:type="dxa" w:w="2200"/>
            <w:tcMar>
              <w:top w:type="dxa" w:w="60"/>
              <w:left w:type="dxa" w:w="100"/>
              <w:bottom w:type="dxa" w:w="60"/>
              <w:right w:type="dxa" w:w="100"/>
            </w:tcMar>
            <w:vAlign w:val="center"/>
          </w:tcPr>
          <w:p>
            <w:pPr>
              <w:jc w:val="left"/>
            </w:pPr>
            <w:r>
              <w:rPr>
                <w:b w:val="false"/>
                <w:bCs w:val="false"/>
              </w:rPr>
              <w:t xml:space="preserve">Home</w:t>
            </w:r>
          </w:p>
        </w:tc>
        <w:tc>
          <w:tcPr>
            <w:tcW w:type="dxa" w:w="6000"/>
            <w:tcMar>
              <w:top w:type="dxa" w:w="60"/>
              <w:left w:type="dxa" w:w="100"/>
              <w:bottom w:type="dxa" w:w="60"/>
              <w:right w:type="dxa" w:w="100"/>
            </w:tcMar>
            <w:vAlign w:val="center"/>
          </w:tcPr>
          <w:p>
            <w:pPr>
              <w:jc w:val="left"/>
            </w:pPr>
            <w:r>
              <w:rPr>
                <w:b w:val="false"/>
                <w:bCs w:val="false"/>
              </w:rPr>
              <w:t xml:space="preserve">El usuario autenticado ve un resumen mínimo de sus pendientes.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FR-004</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Recordatorios</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CRUD: crear, consultar, editar, completar, eliminar. Campos V1: id, título, descripción opcional, fecha/hora opcional, estado, timestamps.</w:t>
            </w:r>
          </w:p>
        </w:tc>
      </w:tr>
      <w:tr>
        <w:tc>
          <w:tcPr>
            <w:tcW w:type="dxa" w:w="1100"/>
            <w:tcMar>
              <w:top w:type="dxa" w:w="60"/>
              <w:left w:type="dxa" w:w="100"/>
              <w:bottom w:type="dxa" w:w="60"/>
              <w:right w:type="dxa" w:w="100"/>
            </w:tcMar>
            <w:vAlign w:val="center"/>
          </w:tcPr>
          <w:p>
            <w:pPr>
              <w:jc w:val="left"/>
            </w:pPr>
            <w:r>
              <w:rPr>
                <w:b w:val="false"/>
                <w:bCs w:val="false"/>
              </w:rPr>
              <w:t xml:space="preserve">FR-005</w:t>
            </w:r>
          </w:p>
        </w:tc>
        <w:tc>
          <w:tcPr>
            <w:tcW w:type="dxa" w:w="2200"/>
            <w:tcMar>
              <w:top w:type="dxa" w:w="60"/>
              <w:left w:type="dxa" w:w="100"/>
              <w:bottom w:type="dxa" w:w="60"/>
              <w:right w:type="dxa" w:w="100"/>
            </w:tcMar>
            <w:vAlign w:val="center"/>
          </w:tcPr>
          <w:p>
            <w:pPr>
              <w:jc w:val="left"/>
            </w:pPr>
            <w:r>
              <w:rPr>
                <w:b w:val="false"/>
                <w:bCs w:val="false"/>
              </w:rPr>
              <w:t xml:space="preserve">Notificaciones locales</w:t>
            </w:r>
          </w:p>
        </w:tc>
        <w:tc>
          <w:tcPr>
            <w:tcW w:type="dxa" w:w="6000"/>
            <w:tcMar>
              <w:top w:type="dxa" w:w="60"/>
              <w:left w:type="dxa" w:w="100"/>
              <w:bottom w:type="dxa" w:w="60"/>
              <w:right w:type="dxa" w:w="100"/>
            </w:tcMar>
            <w:vAlign w:val="center"/>
          </w:tcPr>
          <w:p>
            <w:pPr>
              <w:jc w:val="left"/>
            </w:pPr>
            <w:r>
              <w:rPr>
                <w:b w:val="false"/>
                <w:bCs w:val="false"/>
              </w:rPr>
              <w:t xml:space="preserve">Notificación local en el dispositivo cuando existe fecha/hora configurada.</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FR-006</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Cuenta</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usuario puede cerrar sesión y consultar información básica de su cuenta.</w:t>
            </w:r>
          </w:p>
        </w:tc>
      </w:tr>
      <w:tr>
        <w:tc>
          <w:tcPr>
            <w:tcW w:type="dxa" w:w="1100"/>
            <w:tcMar>
              <w:top w:type="dxa" w:w="60"/>
              <w:left w:type="dxa" w:w="100"/>
              <w:bottom w:type="dxa" w:w="60"/>
              <w:right w:type="dxa" w:w="100"/>
            </w:tcMar>
            <w:vAlign w:val="center"/>
          </w:tcPr>
          <w:p>
            <w:pPr>
              <w:jc w:val="left"/>
            </w:pPr>
            <w:r>
              <w:rPr>
                <w:b w:val="false"/>
                <w:bCs w:val="false"/>
              </w:rPr>
              <w:t xml:space="preserve">FR-007</w:t>
            </w:r>
          </w:p>
        </w:tc>
        <w:tc>
          <w:tcPr>
            <w:tcW w:type="dxa" w:w="2200"/>
            <w:tcMar>
              <w:top w:type="dxa" w:w="60"/>
              <w:left w:type="dxa" w:w="100"/>
              <w:bottom w:type="dxa" w:w="60"/>
              <w:right w:type="dxa" w:w="100"/>
            </w:tcMar>
            <w:vAlign w:val="center"/>
          </w:tcPr>
          <w:p>
            <w:pPr>
              <w:jc w:val="left"/>
            </w:pPr>
            <w:r>
              <w:rPr>
                <w:b w:val="false"/>
                <w:bCs w:val="false"/>
              </w:rPr>
              <w:t xml:space="preserve">Compartir recordatorio</w:t>
            </w:r>
          </w:p>
        </w:tc>
        <w:tc>
          <w:tcPr>
            <w:tcW w:type="dxa" w:w="6000"/>
            <w:tcMar>
              <w:top w:type="dxa" w:w="60"/>
              <w:left w:type="dxa" w:w="100"/>
              <w:bottom w:type="dxa" w:w="60"/>
              <w:right w:type="dxa" w:w="100"/>
            </w:tcMar>
            <w:vAlign w:val="center"/>
          </w:tcPr>
          <w:p>
            <w:pPr>
              <w:jc w:val="left"/>
            </w:pPr>
            <w:r>
              <w:rPr>
                <w:b w:val="false"/>
                <w:bCs w:val="false"/>
              </w:rPr>
              <w:t xml:space="preserve">El propietario invita a una o varias personas por email o username (1:N). La invitación queda PENDING hasta aceptación explícita, expira a los 7 días (ASSUMPTION) y puede cancelarse. No se revela si un email pertenece a una cuenta existente (SEC-001).</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FR-008</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Aceptar invitación</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destinatario acepta una invitación pendiente; se crea una colaboración activa con los permisos de FR-009.</w:t>
            </w:r>
          </w:p>
        </w:tc>
      </w:tr>
      <w:tr>
        <w:tc>
          <w:tcPr>
            <w:tcW w:type="dxa" w:w="1100"/>
            <w:tcMar>
              <w:top w:type="dxa" w:w="60"/>
              <w:left w:type="dxa" w:w="100"/>
              <w:bottom w:type="dxa" w:w="60"/>
              <w:right w:type="dxa" w:w="100"/>
            </w:tcMar>
            <w:vAlign w:val="center"/>
          </w:tcPr>
          <w:p>
            <w:pPr>
              <w:jc w:val="left"/>
            </w:pPr>
            <w:r>
              <w:rPr>
                <w:b w:val="false"/>
                <w:bCs w:val="false"/>
              </w:rPr>
              <w:t xml:space="preserve">FR-009</w:t>
            </w:r>
          </w:p>
        </w:tc>
        <w:tc>
          <w:tcPr>
            <w:tcW w:type="dxa" w:w="2200"/>
            <w:tcMar>
              <w:top w:type="dxa" w:w="60"/>
              <w:left w:type="dxa" w:w="100"/>
              <w:bottom w:type="dxa" w:w="60"/>
              <w:right w:type="dxa" w:w="100"/>
            </w:tcMar>
            <w:vAlign w:val="center"/>
          </w:tcPr>
          <w:p>
            <w:pPr>
              <w:jc w:val="left"/>
            </w:pPr>
            <w:r>
              <w:rPr>
                <w:b w:val="false"/>
                <w:bCs w:val="false"/>
              </w:rPr>
              <w:t xml:space="preserve">Permisos de colaborador</w:t>
            </w:r>
          </w:p>
        </w:tc>
        <w:tc>
          <w:tcPr>
            <w:tcW w:type="dxa" w:w="6000"/>
            <w:tcMar>
              <w:top w:type="dxa" w:w="60"/>
              <w:left w:type="dxa" w:w="100"/>
              <w:bottom w:type="dxa" w:w="60"/>
              <w:right w:type="dxa" w:w="100"/>
            </w:tcMar>
            <w:vAlign w:val="center"/>
          </w:tcPr>
          <w:p>
            <w:pPr>
              <w:jc w:val="left"/>
            </w:pPr>
            <w:r>
              <w:rPr>
                <w:b w:val="false"/>
                <w:bCs w:val="false"/>
              </w:rPr>
              <w:t xml:space="preserve">Estado de completado único global por recordatorio (DEC-001). El colaborador ve y completa/revierte el estado; no edita, elimina, cambia el propietario ni vuelve a compartir.</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FR-010</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Revocar / rechazar / cancelar / expirar</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Rechazo (INVITATION.REJECTED), cancelación de invitación pendiente (INVITATION.CANCELLED, por el propietario) y revocación de acceso ya aceptado (REMINDER_SHARE.REVOKED) son conceptos distintos (DEC-003). Al eliminar un recordatorio se elimina en cascada y se notifica a los colaboradores activos (DEC-002).</w:t>
            </w:r>
          </w:p>
        </w:tc>
      </w:tr>
      <w:tr>
        <w:tc>
          <w:tcPr>
            <w:tcW w:type="dxa" w:w="1100"/>
            <w:tcMar>
              <w:top w:type="dxa" w:w="60"/>
              <w:left w:type="dxa" w:w="100"/>
              <w:bottom w:type="dxa" w:w="60"/>
              <w:right w:type="dxa" w:w="100"/>
            </w:tcMar>
            <w:vAlign w:val="center"/>
          </w:tcPr>
          <w:p>
            <w:pPr>
              <w:jc w:val="left"/>
            </w:pPr>
            <w:r>
              <w:rPr>
                <w:b w:val="false"/>
                <w:bCs w:val="false"/>
              </w:rPr>
              <w:t xml:space="preserve">FR-011</w:t>
            </w:r>
          </w:p>
        </w:tc>
        <w:tc>
          <w:tcPr>
            <w:tcW w:type="dxa" w:w="2200"/>
            <w:tcMar>
              <w:top w:type="dxa" w:w="60"/>
              <w:left w:type="dxa" w:w="100"/>
              <w:bottom w:type="dxa" w:w="60"/>
              <w:right w:type="dxa" w:w="100"/>
            </w:tcMar>
            <w:vAlign w:val="center"/>
          </w:tcPr>
          <w:p>
            <w:pPr>
              <w:jc w:val="left"/>
            </w:pPr>
            <w:r>
              <w:rPr>
                <w:b w:val="false"/>
                <w:bCs w:val="false"/>
              </w:rPr>
              <w:t xml:space="preserve">Notificaciones push</w:t>
            </w:r>
          </w:p>
        </w:tc>
        <w:tc>
          <w:tcPr>
            <w:tcW w:type="dxa" w:w="6000"/>
            <w:tcMar>
              <w:top w:type="dxa" w:w="60"/>
              <w:left w:type="dxa" w:w="100"/>
              <w:bottom w:type="dxa" w:w="60"/>
              <w:right w:type="dxa" w:w="100"/>
            </w:tcMar>
            <w:vAlign w:val="center"/>
          </w:tcPr>
          <w:p>
            <w:pPr>
              <w:jc w:val="left"/>
            </w:pPr>
            <w:r>
              <w:rPr>
                <w:b w:val="false"/>
                <w:bCs w:val="false"/>
              </w:rPr>
              <w:t xml:space="preserve">Backend emite push vía Firebase Cloud Messaging (FCM, DEC-010), detrás del puerto PushNotificationSender (ADR-007), para: recordatorio programado, invitación recibida/aceptada/rechazada/cancelada, cambios en recordatorio compartido, revocación, eliminación de recordatorio compartido.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FR-012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Registro de dispositivo para push</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El cliente registra su token de push contra el backend (DEVICE_PUSH_TOKEN, DEC-005), soportando múltiples dispositivos por usuario.</w:t>
            </w:r>
          </w:p>
        </w:tc>
      </w:tr>
      <w:tr>
        <w:tc>
          <w:tcPr>
            <w:tcW w:type="dxa" w:w="1100"/>
            <w:tcMar>
              <w:top w:type="dxa" w:w="60"/>
              <w:left w:type="dxa" w:w="100"/>
              <w:bottom w:type="dxa" w:w="60"/>
              <w:right w:type="dxa" w:w="100"/>
            </w:tcMar>
            <w:vAlign w:val="center"/>
          </w:tcPr>
          <w:p>
            <w:pPr>
              <w:jc w:val="left"/>
            </w:pPr>
            <w:r>
              <w:rPr>
                <w:b w:val="false"/>
                <w:bCs w:val="false"/>
              </w:rPr>
              <w:t xml:space="preserve">FR-013</w:t>
            </w:r>
          </w:p>
        </w:tc>
        <w:tc>
          <w:tcPr>
            <w:tcW w:type="dxa" w:w="2200"/>
            <w:tcMar>
              <w:top w:type="dxa" w:w="60"/>
              <w:left w:type="dxa" w:w="100"/>
              <w:bottom w:type="dxa" w:w="60"/>
              <w:right w:type="dxa" w:w="100"/>
            </w:tcMar>
            <w:vAlign w:val="center"/>
          </w:tcPr>
          <w:p>
            <w:pPr>
              <w:jc w:val="left"/>
            </w:pPr>
            <w:r>
              <w:rPr>
                <w:b w:val="false"/>
                <w:bCs w:val="false"/>
              </w:rPr>
              <w:t xml:space="preserve">Eliminar cuenta</w:t>
            </w:r>
          </w:p>
        </w:tc>
        <w:tc>
          <w:tcPr>
            <w:tcW w:type="dxa" w:w="6000"/>
            <w:tcMar>
              <w:top w:type="dxa" w:w="60"/>
              <w:left w:type="dxa" w:w="100"/>
              <w:bottom w:type="dxa" w:w="60"/>
              <w:right w:type="dxa" w:w="100"/>
            </w:tcMar>
            <w:vAlign w:val="center"/>
          </w:tcPr>
          <w:p>
            <w:pPr>
              <w:jc w:val="left"/>
            </w:pPr>
            <w:r>
              <w:rPr>
                <w:b w:val="false"/>
                <w:bCs w:val="false"/>
              </w:rPr>
              <w:t xml:space="preserve">El usuario solicita la eliminación de su cuenta; soft delete con 30 días de gracia antes de la purga definitiva (DEC-015). Consecuencia directa de la política de retención aprobada.</w:t>
            </w:r>
          </w:p>
        </w:tc>
      </w:tr>
    </w:tbl>
    <w:p>
      <w:pPr>
        <w:pStyle w:val="Heading1"/>
        <w:pageBreakBefore/>
        <w:spacing w:after="200"/>
      </w:pPr>
      <w:r>
        <w:t xml:space="preserve">7.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ID</w:t>
            </w:r>
          </w:p>
        </w:tc>
        <w:tc>
          <w:tcPr>
            <w:tcW w:type="dxa" w:w="2200"/>
            <w:shd w:fill="1F3864" w:val="clear"/>
            <w:tcMar>
              <w:top w:type="dxa" w:w="60"/>
              <w:left w:type="dxa" w:w="100"/>
              <w:bottom w:type="dxa" w:w="60"/>
              <w:right w:type="dxa" w:w="100"/>
            </w:tcMar>
            <w:vAlign w:val="center"/>
          </w:tcPr>
          <w:p>
            <w:r>
              <w:rPr>
                <w:b/>
                <w:bCs/>
                <w:color w:val="FFFFFF"/>
              </w:rPr>
              <w:t xml:space="preserve">Title</w:t>
            </w:r>
          </w:p>
        </w:tc>
        <w:tc>
          <w:tcPr>
            <w:tcW w:type="dxa" w:w="6000"/>
            <w:shd w:fill="1F3864" w:val="clear"/>
            <w:tcMar>
              <w:top w:type="dxa" w:w="60"/>
              <w:left w:type="dxa" w:w="100"/>
              <w:bottom w:type="dxa" w:w="60"/>
              <w:right w:type="dxa" w:w="100"/>
            </w:tcMar>
            <w:vAlign w:val="center"/>
          </w:tcPr>
          <w:p>
            <w:r>
              <w:rPr>
                <w:b/>
                <w:bCs/>
                <w:color w:val="FFFFFF"/>
              </w:rPr>
              <w:t xml:space="preserve">Summary</w:t>
            </w:r>
          </w:p>
        </w:tc>
      </w:tr>
      <w:tr>
        <w:tc>
          <w:tcPr>
            <w:tcW w:type="dxa" w:w="1100"/>
            <w:tcMar>
              <w:top w:type="dxa" w:w="60"/>
              <w:left w:type="dxa" w:w="100"/>
              <w:bottom w:type="dxa" w:w="60"/>
              <w:right w:type="dxa" w:w="100"/>
            </w:tcMar>
            <w:vAlign w:val="center"/>
          </w:tcPr>
          <w:p>
            <w:pPr>
              <w:jc w:val="left"/>
            </w:pPr>
            <w:r>
              <w:rPr>
                <w:b w:val="false"/>
                <w:bCs w:val="false"/>
              </w:rPr>
              <w:t xml:space="preserve">NFR-001</w:t>
            </w:r>
          </w:p>
        </w:tc>
        <w:tc>
          <w:tcPr>
            <w:tcW w:type="dxa" w:w="2200"/>
            <w:tcMar>
              <w:top w:type="dxa" w:w="60"/>
              <w:left w:type="dxa" w:w="100"/>
              <w:bottom w:type="dxa" w:w="60"/>
              <w:right w:type="dxa" w:w="100"/>
            </w:tcMar>
            <w:vAlign w:val="center"/>
          </w:tcPr>
          <w:p>
            <w:pPr>
              <w:jc w:val="left"/>
            </w:pPr>
            <w:r>
              <w:rPr>
                <w:b w:val="false"/>
                <w:bCs w:val="false"/>
              </w:rPr>
              <w:t xml:space="preserve">Seguridad</w:t>
            </w:r>
          </w:p>
        </w:tc>
        <w:tc>
          <w:tcPr>
            <w:tcW w:type="dxa" w:w="6000"/>
            <w:tcMar>
              <w:top w:type="dxa" w:w="60"/>
              <w:left w:type="dxa" w:w="100"/>
              <w:bottom w:type="dxa" w:w="60"/>
              <w:right w:type="dxa" w:w="100"/>
            </w:tcMar>
            <w:vAlign w:val="center"/>
          </w:tcPr>
          <w:p>
            <w:pPr>
              <w:jc w:val="left"/>
            </w:pPr>
            <w:r>
              <w:rPr>
                <w:b w:val="false"/>
                <w:bCs w:val="false"/>
              </w:rPr>
              <w:t xml:space="preserve">HTTPS en toda la API; autorización validada por recurso.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Privacidad</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Solo se almacenan los datos necesarios para V1 (minimización).</w:t>
            </w:r>
          </w:p>
        </w:tc>
      </w:tr>
      <w:tr>
        <w:tc>
          <w:tcPr>
            <w:tcW w:type="dxa" w:w="1100"/>
            <w:tcMar>
              <w:top w:type="dxa" w:w="60"/>
              <w:left w:type="dxa" w:w="100"/>
              <w:bottom w:type="dxa" w:w="60"/>
              <w:right w:type="dxa" w:w="100"/>
            </w:tcMar>
            <w:vAlign w:val="center"/>
          </w:tcPr>
          <w:p>
            <w:pPr>
              <w:jc w:val="left"/>
            </w:pPr>
            <w:r>
              <w:rPr>
                <w:b w:val="false"/>
                <w:bCs w:val="false"/>
              </w:rPr>
              <w:t xml:space="preserve">NFR-003</w:t>
            </w:r>
          </w:p>
        </w:tc>
        <w:tc>
          <w:tcPr>
            <w:tcW w:type="dxa" w:w="2200"/>
            <w:tcMar>
              <w:top w:type="dxa" w:w="60"/>
              <w:left w:type="dxa" w:w="100"/>
              <w:bottom w:type="dxa" w:w="60"/>
              <w:right w:type="dxa" w:w="100"/>
            </w:tcMar>
            <w:vAlign w:val="center"/>
          </w:tcPr>
          <w:p>
            <w:pPr>
              <w:jc w:val="left"/>
            </w:pPr>
            <w:r>
              <w:rPr>
                <w:b w:val="false"/>
                <w:bCs w:val="false"/>
              </w:rPr>
              <w:t xml:space="preserve">Disponibilidad</w:t>
            </w:r>
          </w:p>
        </w:tc>
        <w:tc>
          <w:tcPr>
            <w:tcW w:type="dxa" w:w="6000"/>
            <w:tcMar>
              <w:top w:type="dxa" w:w="60"/>
              <w:left w:type="dxa" w:w="100"/>
              <w:bottom w:type="dxa" w:w="60"/>
              <w:right w:type="dxa" w:w="100"/>
            </w:tcMar>
            <w:vAlign w:val="center"/>
          </w:tcPr>
          <w:p>
            <w:pPr>
              <w:jc w:val="left"/>
            </w:pPr>
            <w:r>
              <w:rPr>
                <w:b w:val="false"/>
                <w:bCs w:val="false"/>
              </w:rPr>
              <w:t xml:space="preserve">Objetivo inicial: TBD.</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NFR-004</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Rendimiento</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Objetivo de API p95: TBD.</w:t>
            </w:r>
          </w:p>
        </w:tc>
      </w:tr>
      <w:tr>
        <w:tc>
          <w:tcPr>
            <w:tcW w:type="dxa" w:w="1100"/>
            <w:tcMar>
              <w:top w:type="dxa" w:w="60"/>
              <w:left w:type="dxa" w:w="100"/>
              <w:bottom w:type="dxa" w:w="60"/>
              <w:right w:type="dxa" w:w="100"/>
            </w:tcMar>
            <w:vAlign w:val="center"/>
          </w:tcPr>
          <w:p>
            <w:pPr>
              <w:jc w:val="left"/>
            </w:pPr>
            <w:r>
              <w:rPr>
                <w:b w:val="false"/>
                <w:bCs w:val="false"/>
              </w:rPr>
              <w:t xml:space="preserve">NFR-005</w:t>
            </w:r>
          </w:p>
        </w:tc>
        <w:tc>
          <w:tcPr>
            <w:tcW w:type="dxa" w:w="2200"/>
            <w:tcMar>
              <w:top w:type="dxa" w:w="60"/>
              <w:left w:type="dxa" w:w="100"/>
              <w:bottom w:type="dxa" w:w="60"/>
              <w:right w:type="dxa" w:w="100"/>
            </w:tcMar>
            <w:vAlign w:val="center"/>
          </w:tcPr>
          <w:p>
            <w:pPr>
              <w:jc w:val="left"/>
            </w:pPr>
            <w:r>
              <w:rPr>
                <w:b w:val="false"/>
                <w:bCs w:val="false"/>
              </w:rPr>
              <w:t xml:space="preserve">Mantenibilidad</w:t>
            </w:r>
          </w:p>
        </w:tc>
        <w:tc>
          <w:tcPr>
            <w:tcW w:type="dxa" w:w="6000"/>
            <w:tcMar>
              <w:top w:type="dxa" w:w="60"/>
              <w:left w:type="dxa" w:w="100"/>
              <w:bottom w:type="dxa" w:w="60"/>
              <w:right w:type="dxa" w:w="100"/>
            </w:tcMar>
            <w:vAlign w:val="center"/>
          </w:tcPr>
          <w:p>
            <w:pPr>
              <w:jc w:val="left"/>
            </w:pPr>
            <w:r>
              <w:rPr>
                <w:b w:val="false"/>
                <w:bCs w:val="false"/>
              </w:rPr>
              <w:t xml:space="preserve">Código modular, testeable, con separación de responsabilidades.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NFR-006</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Observabilidad</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Errores, métricas y logs técnicos sin secretos ni contenido sensible.</w:t>
            </w:r>
          </w:p>
        </w:tc>
      </w:tr>
      <w:tr>
        <w:tc>
          <w:tcPr>
            <w:tcW w:type="dxa" w:w="1100"/>
            <w:tcMar>
              <w:top w:type="dxa" w:w="60"/>
              <w:left w:type="dxa" w:w="100"/>
              <w:bottom w:type="dxa" w:w="60"/>
              <w:right w:type="dxa" w:w="100"/>
            </w:tcMar>
            <w:vAlign w:val="center"/>
          </w:tcPr>
          <w:p>
            <w:pPr>
              <w:jc w:val="left"/>
            </w:pPr>
            <w:r>
              <w:rPr>
                <w:b w:val="false"/>
                <w:bCs w:val="false"/>
              </w:rPr>
              <w:t xml:space="preserve">NFR-007</w:t>
            </w:r>
          </w:p>
        </w:tc>
        <w:tc>
          <w:tcPr>
            <w:tcW w:type="dxa" w:w="2200"/>
            <w:tcMar>
              <w:top w:type="dxa" w:w="60"/>
              <w:left w:type="dxa" w:w="100"/>
              <w:bottom w:type="dxa" w:w="60"/>
              <w:right w:type="dxa" w:w="100"/>
            </w:tcMar>
            <w:vAlign w:val="center"/>
          </w:tcPr>
          <w:p>
            <w:pPr>
              <w:jc w:val="left"/>
            </w:pPr>
            <w:r>
              <w:rPr>
                <w:b w:val="false"/>
                <w:bCs w:val="false"/>
              </w:rPr>
              <w:t xml:space="preserve">Accesibilidad</w:t>
            </w:r>
          </w:p>
        </w:tc>
        <w:tc>
          <w:tcPr>
            <w:tcW w:type="dxa" w:w="6000"/>
            <w:tcMar>
              <w:top w:type="dxa" w:w="60"/>
              <w:left w:type="dxa" w:w="100"/>
              <w:bottom w:type="dxa" w:w="60"/>
              <w:right w:type="dxa" w:w="100"/>
            </w:tcMar>
            <w:vAlign w:val="center"/>
          </w:tcPr>
          <w:p>
            <w:pPr>
              <w:jc w:val="left"/>
            </w:pPr>
            <w:r>
              <w:rPr>
                <w:b w:val="false"/>
                <w:bCs w:val="false"/>
              </w:rPr>
              <w:t xml:space="preserve">Soporte inicial de tamaños de fuente del sistema y componentes accesibles.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NFR-008</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Compatibilidad</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Android API 30 (DEC-011); iOS 17 (DEC-012); navegadores: últimas 2 versiones mayores de Chrome/Edge/Firefox, Safari desktop/iOS (actual y anterior), Chrome Android (actual) (DEC-013). Dispositivos soportados: TBD.</w:t>
            </w:r>
          </w:p>
        </w:tc>
      </w:tr>
      <w:tr>
        <w:tc>
          <w:tcPr>
            <w:tcW w:type="dxa" w:w="1100"/>
            <w:tcMar>
              <w:top w:type="dxa" w:w="60"/>
              <w:left w:type="dxa" w:w="100"/>
              <w:bottom w:type="dxa" w:w="60"/>
              <w:right w:type="dxa" w:w="100"/>
            </w:tcMar>
            <w:vAlign w:val="center"/>
          </w:tcPr>
          <w:p>
            <w:pPr>
              <w:jc w:val="left"/>
            </w:pPr>
            <w:r>
              <w:rPr>
                <w:b w:val="false"/>
                <w:bCs w:val="false"/>
              </w:rPr>
              <w:t xml:space="preserve">NFR-009</w:t>
            </w:r>
          </w:p>
        </w:tc>
        <w:tc>
          <w:tcPr>
            <w:tcW w:type="dxa" w:w="2200"/>
            <w:tcMar>
              <w:top w:type="dxa" w:w="60"/>
              <w:left w:type="dxa" w:w="100"/>
              <w:bottom w:type="dxa" w:w="60"/>
              <w:right w:type="dxa" w:w="100"/>
            </w:tcMar>
            <w:vAlign w:val="center"/>
          </w:tcPr>
          <w:p>
            <w:pPr>
              <w:jc w:val="left"/>
            </w:pPr>
            <w:r>
              <w:rPr>
                <w:b w:val="false"/>
                <w:bCs w:val="false"/>
              </w:rPr>
              <w:t xml:space="preserve">Consistencia multiplataforma</w:t>
            </w:r>
          </w:p>
        </w:tc>
        <w:tc>
          <w:tcPr>
            <w:tcW w:type="dxa" w:w="6000"/>
            <w:tcMar>
              <w:top w:type="dxa" w:w="60"/>
              <w:left w:type="dxa" w:w="100"/>
              <w:bottom w:type="dxa" w:w="60"/>
              <w:right w:type="dxa" w:w="100"/>
            </w:tcMar>
            <w:vAlign w:val="center"/>
          </w:tcPr>
          <w:p>
            <w:pPr>
              <w:jc w:val="left"/>
            </w:pPr>
            <w:r>
              <w:rPr>
                <w:b w:val="false"/>
                <w:bCs w:val="false"/>
              </w:rPr>
              <w:t xml:space="preserve">Android, iOS y Web ofrecen el mismo modelo funcional y de datos, sin código compartido entre plataformas.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NFR-010</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Retención y eliminación de datos</w:t>
            </w:r>
          </w:p>
        </w:tc>
        <w:tc>
          <w:tcPr>
            <w:tcW w:type="dxa" w:w="6000"/>
            <w:shd w:fill="F2F2F2" w:val="clear"/>
            <w:tcMar>
              <w:top w:type="dxa" w:w="60"/>
              <w:left w:type="dxa" w:w="100"/>
              <w:bottom w:type="dxa" w:w="60"/>
              <w:right w:type="dxa" w:w="100"/>
            </w:tcMar>
            <w:vAlign w:val="center"/>
          </w:tcPr>
          <w:p>
            <w:pPr>
              <w:jc w:val="left"/>
            </w:pPr>
            <w:r>
              <w:rPr>
                <w:b w:val="false"/>
                <w:bCs w:val="false"/>
              </w:rPr>
              <w:t xml:space="preserve">Soft delete de cuenta con 30 días de gracia (DEC-015). Emails de invitados sin cuenta se purgan tras expiración/rechazo/cancelación de la invitación (ASSUMPTION: 90 días).</w:t>
            </w:r>
          </w:p>
        </w:tc>
      </w:tr>
    </w:tbl>
    <w:p>
      <w:pPr>
        <w:pStyle w:val="Heading1"/>
        <w:pageBreakBefore/>
        <w:spacing w:after="200"/>
      </w:pPr>
      <w:r>
        <w:t xml:space="preserve">8. User Roles and Permissions</w:t>
      </w:r>
    </w:p>
    <w:p>
      <w:pPr>
        <w:spacing w:after="120"/>
      </w:pPr>
      <w:r>
        <w:t xml:space="preserve">Authorization is resource-based, not a global role system. Two roles exist on a reminder: OWNER and COLLABORATOR.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rPr>
          <w:tblHeader/>
        </w:trPr>
        <w:tc>
          <w:tcPr>
            <w:tcW w:type="dxa" w:w="3000"/>
            <w:shd w:fill="1F3864" w:val="clear"/>
            <w:tcMar>
              <w:top w:type="dxa" w:w="60"/>
              <w:left w:type="dxa" w:w="100"/>
              <w:bottom w:type="dxa" w:w="60"/>
              <w:right w:type="dxa" w:w="100"/>
            </w:tcMar>
            <w:vAlign w:val="center"/>
          </w:tcPr>
          <w:p>
            <w:r>
              <w:rPr>
                <w:b/>
                <w:bCs/>
                <w:color w:val="FFFFFF"/>
              </w:rPr>
              <w:t xml:space="preserve">Role</w:t>
            </w:r>
          </w:p>
        </w:tc>
        <w:tc>
          <w:tcPr>
            <w:tcW w:type="dxa" w:w="3300"/>
            <w:shd w:fill="1F3864" w:val="clear"/>
            <w:tcMar>
              <w:top w:type="dxa" w:w="60"/>
              <w:left w:type="dxa" w:w="100"/>
              <w:bottom w:type="dxa" w:w="60"/>
              <w:right w:type="dxa" w:w="100"/>
            </w:tcMar>
            <w:vAlign w:val="center"/>
          </w:tcPr>
          <w:p>
            <w:r>
              <w:rPr>
                <w:b/>
                <w:bCs/>
                <w:color w:val="FFFFFF"/>
              </w:rPr>
              <w:t xml:space="preserve">Can</w:t>
            </w:r>
          </w:p>
        </w:tc>
        <w:tc>
          <w:tcPr>
            <w:tcW w:type="dxa" w:w="3000"/>
            <w:shd w:fill="1F3864" w:val="clear"/>
            <w:tcMar>
              <w:top w:type="dxa" w:w="60"/>
              <w:left w:type="dxa" w:w="100"/>
              <w:bottom w:type="dxa" w:w="60"/>
              <w:right w:type="dxa" w:w="100"/>
            </w:tcMar>
            <w:vAlign w:val="center"/>
          </w:tcPr>
          <w:p>
            <w:r>
              <w:rPr>
                <w:b/>
                <w:bCs/>
                <w:color w:val="FFFFFF"/>
              </w:rPr>
              <w:t xml:space="preserve">Cannot</w:t>
            </w:r>
          </w:p>
        </w:tc>
      </w:tr>
      <w:tr>
        <w:tc>
          <w:tcPr>
            <w:tcW w:type="dxa" w:w="3000"/>
            <w:tcMar>
              <w:top w:type="dxa" w:w="60"/>
              <w:left w:type="dxa" w:w="100"/>
              <w:bottom w:type="dxa" w:w="60"/>
              <w:right w:type="dxa" w:w="100"/>
            </w:tcMar>
            <w:vAlign w:val="center"/>
          </w:tcPr>
          <w:p>
            <w:pPr>
              <w:jc w:val="left"/>
            </w:pPr>
            <w:r>
              <w:rPr>
                <w:b w:val="false"/>
                <w:bCs w:val="false"/>
              </w:rPr>
              <w:t xml:space="preserve">OWNER</w:t>
            </w:r>
          </w:p>
        </w:tc>
        <w:tc>
          <w:tcPr>
            <w:tcW w:type="dxa" w:w="3300"/>
            <w:tcMar>
              <w:top w:type="dxa" w:w="60"/>
              <w:left w:type="dxa" w:w="100"/>
              <w:bottom w:type="dxa" w:w="60"/>
              <w:right w:type="dxa" w:w="100"/>
            </w:tcMar>
            <w:vAlign w:val="center"/>
          </w:tcPr>
          <w:p>
            <w:pPr>
              <w:jc w:val="left"/>
            </w:pPr>
            <w:r>
              <w:rPr>
                <w:b w:val="false"/>
                <w:bCs w:val="false"/>
              </w:rPr>
              <w:t xml:space="preserve">View, edit, complete/revert, delete, invite collaborators, cancel pending invitations, list collaborators/invitations, revoke a collaborator’s access</w:t>
            </w:r>
          </w:p>
        </w:tc>
        <w:tc>
          <w:tcPr>
            <w:tcW w:type="dxa" w:w="3000"/>
            <w:tcMar>
              <w:top w:type="dxa" w:w="60"/>
              <w:left w:type="dxa" w:w="100"/>
              <w:bottom w:type="dxa" w:w="60"/>
              <w:right w:type="dxa" w:w="100"/>
            </w:tcMar>
            <w:vAlign w:val="center"/>
          </w:tcPr>
          <w:p>
            <w:pPr>
              <w:jc w:val="left"/>
            </w:pPr>
            <w:r>
              <w:rPr>
                <w:b w:val="false"/>
                <w:bCs w:val="false"/>
              </w:rPr>
              <w:t xml:space="preserve">—</w:t>
            </w:r>
          </w:p>
        </w:tc>
      </w:tr>
      <w:tr>
        <w:tc>
          <w:tcPr>
            <w:tcW w:type="dxa" w:w="3000"/>
            <w:shd w:fill="F2F2F2" w:val="clear"/>
            <w:tcMar>
              <w:top w:type="dxa" w:w="60"/>
              <w:left w:type="dxa" w:w="100"/>
              <w:bottom w:type="dxa" w:w="60"/>
              <w:right w:type="dxa" w:w="100"/>
            </w:tcMar>
            <w:vAlign w:val="center"/>
          </w:tcPr>
          <w:p>
            <w:pPr>
              <w:jc w:val="left"/>
            </w:pPr>
            <w:r>
              <w:rPr>
                <w:b w:val="false"/>
                <w:bCs w:val="false"/>
              </w:rPr>
              <w:t xml:space="preserve">COLLABORATOR (REMINDER_SHARE.status = ACTIVE)</w:t>
            </w:r>
          </w:p>
        </w:tc>
        <w:tc>
          <w:tcPr>
            <w:tcW w:type="dxa" w:w="3300"/>
            <w:shd w:fill="F2F2F2" w:val="clear"/>
            <w:tcMar>
              <w:top w:type="dxa" w:w="60"/>
              <w:left w:type="dxa" w:w="100"/>
              <w:bottom w:type="dxa" w:w="60"/>
              <w:right w:type="dxa" w:w="100"/>
            </w:tcMar>
            <w:vAlign w:val="center"/>
          </w:tcPr>
          <w:p>
            <w:pPr>
              <w:jc w:val="left"/>
            </w:pPr>
            <w:r>
              <w:rPr>
                <w:b w:val="false"/>
                <w:bCs w:val="false"/>
              </w:rPr>
              <w:t xml:space="preserve">View the reminder, mark completed / revert to pending (shared global state, DEC-001)</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Edit title/description/date, delete, change owner, re-share, manage other collaborators’ permissions</w:t>
            </w:r>
          </w:p>
        </w:tc>
      </w:tr>
    </w:tbl>
    <w:p>
      <w:pPr>
        <w:pStyle w:val="ListParagraph"/>
        <w:numPr>
          <w:ilvl w:val="0"/>
          <w:numId w:val="1"/>
        </w:numPr>
        <w:spacing w:after="60"/>
      </w:pPr>
      <w:r>
        <w:t xml:space="preserve">Authentication ≠ authorization; every resource operation verifies ownership.</w:t>
      </w:r>
    </w:p>
    <w:p>
      <w:pPr>
        <w:pStyle w:val="ListParagraph"/>
        <w:numPr>
          <w:ilvl w:val="0"/>
          <w:numId w:val="1"/>
        </w:numPr>
        <w:spacing w:after="60"/>
      </w:pPr>
      <w:r>
        <w:t xml:space="preserve">Deny-by-default; least privilege; never trust a client-supplied userId.</w:t>
      </w:r>
    </w:p>
    <w:p>
      <w:pPr>
        <w:pStyle w:val="ListParagraph"/>
        <w:numPr>
          <w:ilvl w:val="0"/>
          <w:numId w:val="1"/>
        </w:numPr>
        <w:spacing w:after="60"/>
      </w:pPr>
      <w:r>
        <w:t xml:space="preserve">A REVOKED REMINDER_SHARE loses authorization immediately — no grace window, no stale authorization cache.</w:t>
      </w:r>
    </w:p>
    <w:p>
      <w:pPr>
        <w:pStyle w:val="ListParagraph"/>
        <w:numPr>
          <w:ilvl w:val="0"/>
          <w:numId w:val="1"/>
        </w:numPr>
        <w:spacing w:after="60"/>
      </w:pPr>
      <w:r>
        <w:t xml:space="preserve">The authorization model is designed to allow future (V2/V3) roles, households and granular permissions, without implementing that complexity in V1.</w:t>
      </w:r>
    </w:p>
    <w:p>
      <w:pPr>
        <w:pStyle w:val="Heading1"/>
        <w:pageBreakBefore/>
        <w:spacing w:after="200"/>
      </w:pPr>
      <w:r>
        <w:t xml:space="preserve">9. Use Cases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700"/>
        <w:gridCol w:w="4600"/>
      </w:tblGrid>
      <w:tr>
        <w:trPr>
          <w:tblHeader/>
        </w:trPr>
        <w:tc>
          <w:tcPr>
            <w:tcW w:type="dxa" w:w="900"/>
            <w:shd w:fill="1F3864" w:val="clear"/>
            <w:tcMar>
              <w:top w:type="dxa" w:w="60"/>
              <w:left w:type="dxa" w:w="100"/>
              <w:bottom w:type="dxa" w:w="60"/>
              <w:right w:type="dxa" w:w="100"/>
            </w:tcMar>
            <w:vAlign w:val="center"/>
          </w:tcPr>
          <w:p>
            <w:r>
              <w:rPr>
                <w:b/>
                <w:bCs/>
                <w:color w:val="FFFFFF"/>
              </w:rPr>
              <w:t xml:space="preserve">ID</w:t>
            </w:r>
          </w:p>
        </w:tc>
        <w:tc>
          <w:tcPr>
            <w:tcW w:type="dxa" w:w="2100"/>
            <w:shd w:fill="1F3864" w:val="clear"/>
            <w:tcMar>
              <w:top w:type="dxa" w:w="60"/>
              <w:left w:type="dxa" w:w="100"/>
              <w:bottom w:type="dxa" w:w="60"/>
              <w:right w:type="dxa" w:w="100"/>
            </w:tcMar>
            <w:vAlign w:val="center"/>
          </w:tcPr>
          <w:p>
            <w:r>
              <w:rPr>
                <w:b/>
                <w:bCs/>
                <w:color w:val="FFFFFF"/>
              </w:rPr>
              <w:t xml:space="preserve">Title</w:t>
            </w:r>
          </w:p>
        </w:tc>
        <w:tc>
          <w:tcPr>
            <w:tcW w:type="dxa" w:w="1700"/>
            <w:shd w:fill="1F3864" w:val="clear"/>
            <w:tcMar>
              <w:top w:type="dxa" w:w="60"/>
              <w:left w:type="dxa" w:w="100"/>
              <w:bottom w:type="dxa" w:w="60"/>
              <w:right w:type="dxa" w:w="100"/>
            </w:tcMar>
            <w:vAlign w:val="center"/>
          </w:tcPr>
          <w:p>
            <w:r>
              <w:rPr>
                <w:b/>
                <w:bCs/>
                <w:color w:val="FFFFFF"/>
              </w:rPr>
              <w:t xml:space="preserve">Actor</w:t>
            </w:r>
          </w:p>
        </w:tc>
        <w:tc>
          <w:tcPr>
            <w:tcW w:type="dxa" w:w="4600"/>
            <w:shd w:fill="1F3864" w:val="clear"/>
            <w:tcMar>
              <w:top w:type="dxa" w:w="60"/>
              <w:left w:type="dxa" w:w="100"/>
              <w:bottom w:type="dxa" w:w="60"/>
              <w:right w:type="dxa" w:w="100"/>
            </w:tcMar>
            <w:vAlign w:val="center"/>
          </w:tcPr>
          <w:p>
            <w:r>
              <w:rPr>
                <w:b/>
                <w:bCs/>
                <w:color w:val="FFFFFF"/>
              </w:rPr>
              <w:t xml:space="preserve">Summary</w:t>
            </w:r>
          </w:p>
        </w:tc>
      </w:tr>
      <w:tr>
        <w:tc>
          <w:tcPr>
            <w:tcW w:type="dxa" w:w="900"/>
            <w:tcMar>
              <w:top w:type="dxa" w:w="60"/>
              <w:left w:type="dxa" w:w="100"/>
              <w:bottom w:type="dxa" w:w="60"/>
              <w:right w:type="dxa" w:w="100"/>
            </w:tcMar>
            <w:vAlign w:val="center"/>
          </w:tcPr>
          <w:p>
            <w:pPr>
              <w:jc w:val="left"/>
            </w:pPr>
            <w:r>
              <w:rPr>
                <w:b w:val="false"/>
                <w:bCs w:val="false"/>
              </w:rPr>
              <w:t xml:space="preserve">UC-01</w:t>
            </w:r>
          </w:p>
        </w:tc>
        <w:tc>
          <w:tcPr>
            <w:tcW w:type="dxa" w:w="2100"/>
            <w:tcMar>
              <w:top w:type="dxa" w:w="60"/>
              <w:left w:type="dxa" w:w="100"/>
              <w:bottom w:type="dxa" w:w="60"/>
              <w:right w:type="dxa" w:w="100"/>
            </w:tcMar>
            <w:vAlign w:val="center"/>
          </w:tcPr>
          <w:p>
            <w:pPr>
              <w:jc w:val="left"/>
            </w:pPr>
            <w:r>
              <w:rPr>
                <w:b w:val="false"/>
                <w:bCs w:val="false"/>
              </w:rPr>
              <w:t xml:space="preserve">Registrarse</w:t>
            </w:r>
          </w:p>
        </w:tc>
        <w:tc>
          <w:tcPr>
            <w:tcW w:type="dxa" w:w="1700"/>
            <w:tcMar>
              <w:top w:type="dxa" w:w="60"/>
              <w:left w:type="dxa" w:w="100"/>
              <w:bottom w:type="dxa" w:w="60"/>
              <w:right w:type="dxa" w:w="100"/>
            </w:tcMar>
            <w:vAlign w:val="center"/>
          </w:tcPr>
          <w:p>
            <w:pPr>
              <w:jc w:val="left"/>
            </w:pPr>
            <w:r>
              <w:rPr>
                <w:b w:val="false"/>
                <w:bCs w:val="false"/>
              </w:rPr>
              <w:t xml:space="preserve">Visitante</w:t>
            </w:r>
          </w:p>
        </w:tc>
        <w:tc>
          <w:tcPr>
            <w:tcW w:type="dxa" w:w="4600"/>
            <w:tcMar>
              <w:top w:type="dxa" w:w="60"/>
              <w:left w:type="dxa" w:w="100"/>
              <w:bottom w:type="dxa" w:w="60"/>
              <w:right w:type="dxa" w:w="100"/>
            </w:tcMar>
            <w:vAlign w:val="center"/>
          </w:tcPr>
          <w:p>
            <w:pPr>
              <w:jc w:val="left"/>
            </w:pPr>
            <w:r>
              <w:rPr>
                <w:b w:val="false"/>
                <w:bCs w:val="false"/>
              </w:rPr>
              <w:t xml:space="preserve">Registro delegado a Keycloak (Authorization Code + PKCE); verificación de email gestionada por Keycloak (DEC-014).</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UC-02</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Iniciar sesión</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Autenticación contra Keycloak; el backend valida el token como resource server en cada request.</w:t>
            </w:r>
          </w:p>
        </w:tc>
      </w:tr>
      <w:tr>
        <w:tc>
          <w:tcPr>
            <w:tcW w:type="dxa" w:w="900"/>
            <w:tcMar>
              <w:top w:type="dxa" w:w="60"/>
              <w:left w:type="dxa" w:w="100"/>
              <w:bottom w:type="dxa" w:w="60"/>
              <w:right w:type="dxa" w:w="100"/>
            </w:tcMar>
            <w:vAlign w:val="center"/>
          </w:tcPr>
          <w:p>
            <w:pPr>
              <w:jc w:val="left"/>
            </w:pPr>
            <w:r>
              <w:rPr>
                <w:b w:val="false"/>
                <w:bCs w:val="false"/>
              </w:rPr>
              <w:t xml:space="preserve">UC-03</w:t>
            </w:r>
          </w:p>
        </w:tc>
        <w:tc>
          <w:tcPr>
            <w:tcW w:type="dxa" w:w="2100"/>
            <w:tcMar>
              <w:top w:type="dxa" w:w="60"/>
              <w:left w:type="dxa" w:w="100"/>
              <w:bottom w:type="dxa" w:w="60"/>
              <w:right w:type="dxa" w:w="100"/>
            </w:tcMar>
            <w:vAlign w:val="center"/>
          </w:tcPr>
          <w:p>
            <w:pPr>
              <w:jc w:val="left"/>
            </w:pPr>
            <w:r>
              <w:rPr>
                <w:b w:val="false"/>
                <w:bCs w:val="false"/>
              </w:rPr>
              <w:t xml:space="preserve">Crear recordatorio</w:t>
            </w:r>
          </w:p>
        </w:tc>
        <w:tc>
          <w:tcPr>
            <w:tcW w:type="dxa" w:w="1700"/>
            <w:tcMar>
              <w:top w:type="dxa" w:w="60"/>
              <w:left w:type="dxa" w:w="100"/>
              <w:bottom w:type="dxa" w:w="60"/>
              <w:right w:type="dxa" w:w="100"/>
            </w:tcMar>
            <w:vAlign w:val="center"/>
          </w:tcPr>
          <w:p>
            <w:pPr>
              <w:jc w:val="left"/>
            </w:pPr>
            <w:r>
              <w:rPr>
                <w:b w:val="false"/>
                <w:bCs w:val="false"/>
              </w:rPr>
              <w:t xml:space="preserve">Usuario</w:t>
            </w:r>
          </w:p>
        </w:tc>
        <w:tc>
          <w:tcPr>
            <w:tcW w:type="dxa" w:w="4600"/>
            <w:tcMar>
              <w:top w:type="dxa" w:w="60"/>
              <w:left w:type="dxa" w:w="100"/>
              <w:bottom w:type="dxa" w:w="60"/>
              <w:right w:type="dxa" w:w="100"/>
            </w:tcMar>
            <w:vAlign w:val="center"/>
          </w:tcPr>
          <w:p>
            <w:pPr>
              <w:jc w:val="left"/>
            </w:pPr>
            <w:r>
              <w:rPr>
                <w:b w:val="false"/>
                <w:bCs w:val="false"/>
              </w:rPr>
              <w:t xml:space="preserve">Alta de un recordatorio con título y, opcionalmente, fecha/hora.</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UC-04</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Completar recordatorio</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Marca el recordatorio como completado; estado único global (DEC-001).</w:t>
            </w:r>
          </w:p>
        </w:tc>
      </w:tr>
      <w:tr>
        <w:tc>
          <w:tcPr>
            <w:tcW w:type="dxa" w:w="900"/>
            <w:tcMar>
              <w:top w:type="dxa" w:w="60"/>
              <w:left w:type="dxa" w:w="100"/>
              <w:bottom w:type="dxa" w:w="60"/>
              <w:right w:type="dxa" w:w="100"/>
            </w:tcMar>
            <w:vAlign w:val="center"/>
          </w:tcPr>
          <w:p>
            <w:pPr>
              <w:jc w:val="left"/>
            </w:pPr>
            <w:r>
              <w:rPr>
                <w:b w:val="false"/>
                <w:bCs w:val="false"/>
              </w:rPr>
              <w:t xml:space="preserve">UC-05</w:t>
            </w:r>
          </w:p>
        </w:tc>
        <w:tc>
          <w:tcPr>
            <w:tcW w:type="dxa" w:w="2100"/>
            <w:tcMar>
              <w:top w:type="dxa" w:w="60"/>
              <w:left w:type="dxa" w:w="100"/>
              <w:bottom w:type="dxa" w:w="60"/>
              <w:right w:type="dxa" w:w="100"/>
            </w:tcMar>
            <w:vAlign w:val="center"/>
          </w:tcPr>
          <w:p>
            <w:pPr>
              <w:jc w:val="left"/>
            </w:pPr>
            <w:r>
              <w:rPr>
                <w:b w:val="false"/>
                <w:bCs w:val="false"/>
              </w:rPr>
              <w:t xml:space="preserve">Eliminar recordatorio</w:t>
            </w:r>
          </w:p>
        </w:tc>
        <w:tc>
          <w:tcPr>
            <w:tcW w:type="dxa" w:w="1700"/>
            <w:tcMar>
              <w:top w:type="dxa" w:w="60"/>
              <w:left w:type="dxa" w:w="100"/>
              <w:bottom w:type="dxa" w:w="60"/>
              <w:right w:type="dxa" w:w="100"/>
            </w:tcMar>
            <w:vAlign w:val="center"/>
          </w:tcPr>
          <w:p>
            <w:pPr>
              <w:jc w:val="left"/>
            </w:pPr>
            <w:r>
              <w:rPr>
                <w:b w:val="false"/>
                <w:bCs w:val="false"/>
              </w:rPr>
              <w:t xml:space="preserve">Propietario</w:t>
            </w:r>
          </w:p>
        </w:tc>
        <w:tc>
          <w:tcPr>
            <w:tcW w:type="dxa" w:w="4600"/>
            <w:tcMar>
              <w:top w:type="dxa" w:w="60"/>
              <w:left w:type="dxa" w:w="100"/>
              <w:bottom w:type="dxa" w:w="60"/>
              <w:right w:type="dxa" w:w="100"/>
            </w:tcMar>
            <w:vAlign w:val="center"/>
          </w:tcPr>
          <w:p>
            <w:pPr>
              <w:jc w:val="left"/>
            </w:pPr>
            <w:r>
              <w:rPr>
                <w:b w:val="false"/>
                <w:bCs w:val="false"/>
              </w:rPr>
              <w:t xml:space="preserve">Si hay colaboradores activos, se les notifica por push y se elimina en cascada (DEC-002).</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UC-06</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Cerrar sesión</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Elimina credenciales/tokens locales; invalida sesión cuando aplique.</w:t>
            </w:r>
          </w:p>
        </w:tc>
      </w:tr>
      <w:tr>
        <w:tc>
          <w:tcPr>
            <w:tcW w:type="dxa" w:w="900"/>
            <w:tcMar>
              <w:top w:type="dxa" w:w="60"/>
              <w:left w:type="dxa" w:w="100"/>
              <w:bottom w:type="dxa" w:w="60"/>
              <w:right w:type="dxa" w:w="100"/>
            </w:tcMar>
            <w:vAlign w:val="center"/>
          </w:tcPr>
          <w:p>
            <w:pPr>
              <w:jc w:val="left"/>
            </w:pPr>
            <w:r>
              <w:rPr>
                <w:b w:val="false"/>
                <w:bCs w:val="false"/>
              </w:rPr>
              <w:t xml:space="preserve">UC-07</w:t>
            </w:r>
          </w:p>
        </w:tc>
        <w:tc>
          <w:tcPr>
            <w:tcW w:type="dxa" w:w="2100"/>
            <w:tcMar>
              <w:top w:type="dxa" w:w="60"/>
              <w:left w:type="dxa" w:w="100"/>
              <w:bottom w:type="dxa" w:w="60"/>
              <w:right w:type="dxa" w:w="100"/>
            </w:tcMar>
            <w:vAlign w:val="center"/>
          </w:tcPr>
          <w:p>
            <w:pPr>
              <w:jc w:val="left"/>
            </w:pPr>
            <w:r>
              <w:rPr>
                <w:b w:val="false"/>
                <w:bCs w:val="false"/>
              </w:rPr>
              <w:t xml:space="preserve">Compartir recordatorio</w:t>
            </w:r>
          </w:p>
        </w:tc>
        <w:tc>
          <w:tcPr>
            <w:tcW w:type="dxa" w:w="1700"/>
            <w:tcMar>
              <w:top w:type="dxa" w:w="60"/>
              <w:left w:type="dxa" w:w="100"/>
              <w:bottom w:type="dxa" w:w="60"/>
              <w:right w:type="dxa" w:w="100"/>
            </w:tcMar>
            <w:vAlign w:val="center"/>
          </w:tcPr>
          <w:p>
            <w:pPr>
              <w:jc w:val="left"/>
            </w:pPr>
            <w:r>
              <w:rPr>
                <w:b w:val="false"/>
                <w:bCs w:val="false"/>
              </w:rPr>
              <w:t xml:space="preserve">Propietario</w:t>
            </w:r>
          </w:p>
        </w:tc>
        <w:tc>
          <w:tcPr>
            <w:tcW w:type="dxa" w:w="4600"/>
            <w:tcMar>
              <w:top w:type="dxa" w:w="60"/>
              <w:left w:type="dxa" w:w="100"/>
              <w:bottom w:type="dxa" w:w="60"/>
              <w:right w:type="dxa" w:w="100"/>
            </w:tcMar>
            <w:vAlign w:val="center"/>
          </w:tcPr>
          <w:p>
            <w:pPr>
              <w:jc w:val="left"/>
            </w:pPr>
            <w:r>
              <w:rPr>
                <w:b w:val="false"/>
                <w:bCs w:val="false"/>
              </w:rPr>
              <w:t xml:space="preserve">Crea una invitación PENDING por email o username, sin revelar si el email tiene cuenta.</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UC-08</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Aceptar invitación</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Destinatario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Acepta una invitación pendiente; se activa la colaboración con permisos de FR-009.</w:t>
            </w:r>
          </w:p>
        </w:tc>
      </w:tr>
      <w:tr>
        <w:tc>
          <w:tcPr>
            <w:tcW w:type="dxa" w:w="900"/>
            <w:tcMar>
              <w:top w:type="dxa" w:w="60"/>
              <w:left w:type="dxa" w:w="100"/>
              <w:bottom w:type="dxa" w:w="60"/>
              <w:right w:type="dxa" w:w="100"/>
            </w:tcMar>
            <w:vAlign w:val="center"/>
          </w:tcPr>
          <w:p>
            <w:pPr>
              <w:jc w:val="left"/>
            </w:pPr>
            <w:r>
              <w:rPr>
                <w:b w:val="false"/>
                <w:bCs w:val="false"/>
              </w:rPr>
              <w:t xml:space="preserve">UC-09</w:t>
            </w:r>
          </w:p>
        </w:tc>
        <w:tc>
          <w:tcPr>
            <w:tcW w:type="dxa" w:w="2100"/>
            <w:tcMar>
              <w:top w:type="dxa" w:w="60"/>
              <w:left w:type="dxa" w:w="100"/>
              <w:bottom w:type="dxa" w:w="60"/>
              <w:right w:type="dxa" w:w="100"/>
            </w:tcMar>
            <w:vAlign w:val="center"/>
          </w:tcPr>
          <w:p>
            <w:pPr>
              <w:jc w:val="left"/>
            </w:pPr>
            <w:r>
              <w:rPr>
                <w:b w:val="false"/>
                <w:bCs w:val="false"/>
              </w:rPr>
              <w:t xml:space="preserve">Rechazar invitación</w:t>
            </w:r>
          </w:p>
        </w:tc>
        <w:tc>
          <w:tcPr>
            <w:tcW w:type="dxa" w:w="1700"/>
            <w:tcMar>
              <w:top w:type="dxa" w:w="60"/>
              <w:left w:type="dxa" w:w="100"/>
              <w:bottom w:type="dxa" w:w="60"/>
              <w:right w:type="dxa" w:w="100"/>
            </w:tcMar>
            <w:vAlign w:val="center"/>
          </w:tcPr>
          <w:p>
            <w:pPr>
              <w:jc w:val="left"/>
            </w:pPr>
            <w:r>
              <w:rPr>
                <w:b w:val="false"/>
                <w:bCs w:val="false"/>
              </w:rPr>
              <w:t xml:space="preserve">Destinatario</w:t>
            </w:r>
          </w:p>
        </w:tc>
        <w:tc>
          <w:tcPr>
            <w:tcW w:type="dxa" w:w="4600"/>
            <w:tcMar>
              <w:top w:type="dxa" w:w="60"/>
              <w:left w:type="dxa" w:w="100"/>
              <w:bottom w:type="dxa" w:w="60"/>
              <w:right w:type="dxa" w:w="100"/>
            </w:tcMar>
            <w:vAlign w:val="center"/>
          </w:tcPr>
          <w:p>
            <w:pPr>
              <w:jc w:val="left"/>
            </w:pPr>
            <w:r>
              <w:rPr>
                <w:b w:val="false"/>
                <w:bCs w:val="false"/>
              </w:rPr>
              <w:t xml:space="preserve">Rechaza una invitación pendiente; no se otorga acceso.</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UC-10</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Revocar acceso compartido</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Propietario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Actúa exclusivamente sobre REMINDER_SHARE (colaboración ya aceptada); efecto inmediato (DEC-003).</w:t>
            </w:r>
          </w:p>
        </w:tc>
      </w:tr>
      <w:tr>
        <w:tc>
          <w:tcPr>
            <w:tcW w:type="dxa" w:w="900"/>
            <w:tcMar>
              <w:top w:type="dxa" w:w="60"/>
              <w:left w:type="dxa" w:w="100"/>
              <w:bottom w:type="dxa" w:w="60"/>
              <w:right w:type="dxa" w:w="100"/>
            </w:tcMar>
            <w:vAlign w:val="center"/>
          </w:tcPr>
          <w:p>
            <w:pPr>
              <w:jc w:val="left"/>
            </w:pPr>
            <w:r>
              <w:rPr>
                <w:b w:val="false"/>
                <w:bCs w:val="false"/>
              </w:rPr>
              <w:t xml:space="preserve">UC-11</w:t>
            </w:r>
          </w:p>
        </w:tc>
        <w:tc>
          <w:tcPr>
            <w:tcW w:type="dxa" w:w="2100"/>
            <w:tcMar>
              <w:top w:type="dxa" w:w="60"/>
              <w:left w:type="dxa" w:w="100"/>
              <w:bottom w:type="dxa" w:w="60"/>
              <w:right w:type="dxa" w:w="100"/>
            </w:tcMar>
            <w:vAlign w:val="center"/>
          </w:tcPr>
          <w:p>
            <w:pPr>
              <w:jc w:val="left"/>
            </w:pPr>
            <w:r>
              <w:rPr>
                <w:b w:val="false"/>
                <w:bCs w:val="false"/>
              </w:rPr>
              <w:t xml:space="preserve">Recibir notificación push</w:t>
            </w:r>
          </w:p>
        </w:tc>
        <w:tc>
          <w:tcPr>
            <w:tcW w:type="dxa" w:w="1700"/>
            <w:tcMar>
              <w:top w:type="dxa" w:w="60"/>
              <w:left w:type="dxa" w:w="100"/>
              <w:bottom w:type="dxa" w:w="60"/>
              <w:right w:type="dxa" w:w="100"/>
            </w:tcMar>
            <w:vAlign w:val="center"/>
          </w:tcPr>
          <w:p>
            <w:pPr>
              <w:jc w:val="left"/>
            </w:pPr>
            <w:r>
              <w:rPr>
                <w:b w:val="false"/>
                <w:bCs w:val="false"/>
              </w:rPr>
              <w:t xml:space="preserve">Usuario</w:t>
            </w:r>
          </w:p>
        </w:tc>
        <w:tc>
          <w:tcPr>
            <w:tcW w:type="dxa" w:w="4600"/>
            <w:tcMar>
              <w:top w:type="dxa" w:w="60"/>
              <w:left w:type="dxa" w:w="100"/>
              <w:bottom w:type="dxa" w:w="60"/>
              <w:right w:type="dxa" w:w="100"/>
            </w:tcMar>
            <w:vAlign w:val="center"/>
          </w:tcPr>
          <w:p>
            <w:pPr>
              <w:jc w:val="left"/>
            </w:pPr>
            <w:r>
              <w:rPr>
                <w:b w:val="false"/>
                <w:bCs w:val="false"/>
              </w:rPr>
              <w:t xml:space="preserve">Recibe push vía FCM para eventos de recordatorios propios y compartidos (incluye eliminación, DEC-002).</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UC-12</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Registrar dispositivo para push</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Usuario autenticado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Registra/actualiza el token de push del dispositivo actual (DEVICE_PUSH_TOKEN).</w:t>
            </w:r>
          </w:p>
        </w:tc>
      </w:tr>
      <w:tr>
        <w:tc>
          <w:tcPr>
            <w:tcW w:type="dxa" w:w="900"/>
            <w:tcMar>
              <w:top w:type="dxa" w:w="60"/>
              <w:left w:type="dxa" w:w="100"/>
              <w:bottom w:type="dxa" w:w="60"/>
              <w:right w:type="dxa" w:w="100"/>
            </w:tcMar>
            <w:vAlign w:val="center"/>
          </w:tcPr>
          <w:p>
            <w:pPr>
              <w:jc w:val="left"/>
            </w:pPr>
            <w:r>
              <w:rPr>
                <w:b w:val="false"/>
                <w:bCs w:val="false"/>
              </w:rPr>
              <w:t xml:space="preserve">UC-13</w:t>
            </w:r>
          </w:p>
        </w:tc>
        <w:tc>
          <w:tcPr>
            <w:tcW w:type="dxa" w:w="2100"/>
            <w:tcMar>
              <w:top w:type="dxa" w:w="60"/>
              <w:left w:type="dxa" w:w="100"/>
              <w:bottom w:type="dxa" w:w="60"/>
              <w:right w:type="dxa" w:w="100"/>
            </w:tcMar>
            <w:vAlign w:val="center"/>
          </w:tcPr>
          <w:p>
            <w:pPr>
              <w:jc w:val="left"/>
            </w:pPr>
            <w:r>
              <w:rPr>
                <w:b w:val="false"/>
                <w:bCs w:val="false"/>
              </w:rPr>
              <w:t xml:space="preserve">Eliminar cuenta</w:t>
            </w:r>
          </w:p>
        </w:tc>
        <w:tc>
          <w:tcPr>
            <w:tcW w:type="dxa" w:w="1700"/>
            <w:tcMar>
              <w:top w:type="dxa" w:w="60"/>
              <w:left w:type="dxa" w:w="100"/>
              <w:bottom w:type="dxa" w:w="60"/>
              <w:right w:type="dxa" w:w="100"/>
            </w:tcMar>
            <w:vAlign w:val="center"/>
          </w:tcPr>
          <w:p>
            <w:pPr>
              <w:jc w:val="left"/>
            </w:pPr>
            <w:r>
              <w:rPr>
                <w:b w:val="false"/>
                <w:bCs w:val="false"/>
              </w:rPr>
              <w:t xml:space="preserve">Usuario autenticado</w:t>
            </w:r>
          </w:p>
        </w:tc>
        <w:tc>
          <w:tcPr>
            <w:tcW w:type="dxa" w:w="4600"/>
            <w:tcMar>
              <w:top w:type="dxa" w:w="60"/>
              <w:left w:type="dxa" w:w="100"/>
              <w:bottom w:type="dxa" w:w="60"/>
              <w:right w:type="dxa" w:w="100"/>
            </w:tcMar>
            <w:vAlign w:val="center"/>
          </w:tcPr>
          <w:p>
            <w:pPr>
              <w:jc w:val="left"/>
            </w:pPr>
            <w:r>
              <w:rPr>
                <w:b w:val="false"/>
                <w:bCs w:val="false"/>
              </w:rPr>
              <w:t xml:space="preserve">Solicita la eliminación de su cuenta; entra en PENDING_DELETION con purga a los 30 días.</w:t>
            </w:r>
          </w:p>
        </w:tc>
      </w:tr>
      <w:tr>
        <w:tc>
          <w:tcPr>
            <w:tcW w:type="dxa" w:w="900"/>
            <w:shd w:fill="F2F2F2" w:val="clear"/>
            <w:tcMar>
              <w:top w:type="dxa" w:w="60"/>
              <w:left w:type="dxa" w:w="100"/>
              <w:bottom w:type="dxa" w:w="60"/>
              <w:right w:type="dxa" w:w="100"/>
            </w:tcMar>
            <w:vAlign w:val="center"/>
          </w:tcPr>
          <w:p>
            <w:pPr>
              <w:jc w:val="left"/>
            </w:pPr>
            <w:r>
              <w:rPr>
                <w:b w:val="false"/>
                <w:bCs w:val="false"/>
              </w:rPr>
              <w:t xml:space="preserve">UC-14</w:t>
            </w:r>
          </w:p>
        </w:tc>
        <w:tc>
          <w:tcPr>
            <w:tcW w:type="dxa" w:w="2100"/>
            <w:shd w:fill="F2F2F2" w:val="clear"/>
            <w:tcMar>
              <w:top w:type="dxa" w:w="60"/>
              <w:left w:type="dxa" w:w="100"/>
              <w:bottom w:type="dxa" w:w="60"/>
              <w:right w:type="dxa" w:w="100"/>
            </w:tcMar>
            <w:vAlign w:val="center"/>
          </w:tcPr>
          <w:p>
            <w:pPr>
              <w:jc w:val="left"/>
            </w:pPr>
            <w:r>
              <w:rPr>
                <w:b w:val="false"/>
                <w:bCs w:val="false"/>
              </w:rPr>
              <w:t xml:space="preserve">Cancelar invitación pendiente</w:t>
            </w:r>
          </w:p>
        </w:tc>
        <w:tc>
          <w:tcPr>
            <w:tcW w:type="dxa" w:w="1700"/>
            <w:shd w:fill="F2F2F2" w:val="clear"/>
            <w:tcMar>
              <w:top w:type="dxa" w:w="60"/>
              <w:left w:type="dxa" w:w="100"/>
              <w:bottom w:type="dxa" w:w="60"/>
              <w:right w:type="dxa" w:w="100"/>
            </w:tcMar>
            <w:vAlign w:val="center"/>
          </w:tcPr>
          <w:p>
            <w:pPr>
              <w:jc w:val="left"/>
            </w:pPr>
            <w:r>
              <w:rPr>
                <w:b w:val="false"/>
                <w:bCs w:val="false"/>
              </w:rPr>
              <w:t xml:space="preserve">Propietario</w:t>
            </w:r>
          </w:p>
        </w:tc>
        <w:tc>
          <w:tcPr>
            <w:tcW w:type="dxa" w:w="4600"/>
            <w:shd w:fill="F2F2F2" w:val="clear"/>
            <w:tcMar>
              <w:top w:type="dxa" w:w="60"/>
              <w:left w:type="dxa" w:w="100"/>
              <w:bottom w:type="dxa" w:w="60"/>
              <w:right w:type="dxa" w:w="100"/>
            </w:tcMar>
            <w:vAlign w:val="center"/>
          </w:tcPr>
          <w:p>
            <w:pPr>
              <w:jc w:val="left"/>
            </w:pPr>
            <w:r>
              <w:rPr>
                <w:b w:val="false"/>
                <w:bCs w:val="false"/>
              </w:rPr>
              <w:t xml:space="preserve">Actúa exclusivamente sobre INVITATION en estado PENDING (transición atómica → CANCELLED); distinto de revocar (UC-10, sobre REMINDER_SHARE).</w:t>
            </w:r>
          </w:p>
        </w:tc>
      </w:tr>
    </w:tbl>
    <w:p>
      <w:pPr>
        <w:pStyle w:val="Heading1"/>
        <w:pageBreakBefore/>
        <w:spacing w:after="200"/>
      </w:pPr>
      <w:r>
        <w:t xml:space="preserve">10. User Flows</w:t>
      </w:r>
    </w:p>
    <w:p>
      <w:pPr>
        <w:spacing w:after="120"/>
      </w:pPr>
      <w:r>
        <w:t xml:space="preserve">Full Mermaid diagrams are maintained in 05-user-flows.md. The main flows are summarized below as ordered steps.</w:t>
      </w:r>
    </w:p>
    <w:p>
      <w:pPr>
        <w:pStyle w:val="Heading2"/>
        <w:spacing w:after="120" w:before="200"/>
      </w:pPr>
      <w:r>
        <w:t xml:space="preserve">Main flow</w:t>
      </w:r>
    </w:p>
    <w:p>
      <w:pPr>
        <w:pStyle w:val="ListParagraph"/>
        <w:numPr>
          <w:ilvl w:val="0"/>
          <w:numId w:val="1"/>
        </w:numPr>
        <w:spacing w:after="60"/>
      </w:pPr>
      <w:r>
        <w:t xml:space="preserve">1. App checks session validity</w:t>
      </w:r>
    </w:p>
    <w:p>
      <w:pPr>
        <w:pStyle w:val="ListParagraph"/>
        <w:numPr>
          <w:ilvl w:val="0"/>
          <w:numId w:val="1"/>
        </w:numPr>
        <w:spacing w:after="60"/>
      </w:pPr>
      <w:r>
        <w:t xml:space="preserve">2. If invalid → Login → Authentication → Home</w:t>
      </w:r>
    </w:p>
    <w:p>
      <w:pPr>
        <w:pStyle w:val="ListParagraph"/>
        <w:numPr>
          <w:ilvl w:val="0"/>
          <w:numId w:val="1"/>
        </w:numPr>
        <w:spacing w:after="60"/>
      </w:pPr>
      <w:r>
        <w:t xml:space="preserve">3. If valid → Home directly</w:t>
      </w:r>
    </w:p>
    <w:p>
      <w:pPr>
        <w:pStyle w:val="ListParagraph"/>
        <w:numPr>
          <w:ilvl w:val="0"/>
          <w:numId w:val="1"/>
        </w:numPr>
        <w:spacing w:after="60"/>
      </w:pPr>
      <w:r>
        <w:t xml:space="preserve">4. Home → view pending items → create reminder → validate → save → back to Home</w:t>
      </w:r>
    </w:p>
    <w:p>
      <w:pPr>
        <w:pStyle w:val="ListParagraph"/>
        <w:numPr>
          <w:ilvl w:val="0"/>
          <w:numId w:val="1"/>
        </w:numPr>
        <w:spacing w:after="60"/>
      </w:pPr>
      <w:r>
        <w:t xml:space="preserve">5. Home → complete a reminder → back to Home</w:t>
      </w:r>
    </w:p>
    <w:p>
      <w:pPr>
        <w:pStyle w:val="Heading2"/>
        <w:spacing w:after="120" w:before="200"/>
      </w:pPr>
      <w:r>
        <w:t xml:space="preserve">Network error flow</w:t>
      </w:r>
    </w:p>
    <w:p>
      <w:pPr>
        <w:pStyle w:val="ListParagraph"/>
        <w:numPr>
          <w:ilvl w:val="0"/>
          <w:numId w:val="1"/>
        </w:numPr>
        <w:spacing w:after="60"/>
      </w:pPr>
      <w:r>
        <w:t xml:space="preserve">1. Action → API call</w:t>
      </w:r>
    </w:p>
    <w:p>
      <w:pPr>
        <w:pStyle w:val="ListParagraph"/>
        <w:numPr>
          <w:ilvl w:val="0"/>
          <w:numId w:val="1"/>
        </w:numPr>
        <w:spacing w:after="60"/>
      </w:pPr>
      <w:r>
        <w:t xml:space="preserve">2. Success → update UI</w:t>
      </w:r>
    </w:p>
    <w:p>
      <w:pPr>
        <w:pStyle w:val="ListParagraph"/>
        <w:numPr>
          <w:ilvl w:val="0"/>
          <w:numId w:val="1"/>
        </w:numPr>
        <w:spacing w:after="60"/>
      </w:pPr>
      <w:r>
        <w:t xml:space="preserve">3. Temporary error → show recoverable state</w:t>
      </w:r>
    </w:p>
    <w:p>
      <w:pPr>
        <w:pStyle w:val="ListParagraph"/>
        <w:numPr>
          <w:ilvl w:val="0"/>
          <w:numId w:val="1"/>
        </w:numPr>
        <w:spacing w:after="60"/>
      </w:pPr>
      <w:r>
        <w:t xml:space="preserve">4. 401 → re-authenticate</w:t>
      </w:r>
    </w:p>
    <w:p>
      <w:pPr>
        <w:pStyle w:val="ListParagraph"/>
        <w:numPr>
          <w:ilvl w:val="0"/>
          <w:numId w:val="1"/>
        </w:numPr>
        <w:spacing w:after="60"/>
      </w:pPr>
      <w:r>
        <w:t xml:space="preserve">5. 403 → show no-permission state</w:t>
      </w:r>
    </w:p>
    <w:p>
      <w:pPr>
        <w:pStyle w:val="ListParagraph"/>
        <w:numPr>
          <w:ilvl w:val="0"/>
          <w:numId w:val="1"/>
        </w:numPr>
        <w:spacing w:after="60"/>
      </w:pPr>
      <w:r>
        <w:t xml:space="preserve">6. Other 4xx → show validation error</w:t>
      </w:r>
    </w:p>
    <w:p>
      <w:pPr>
        <w:pStyle w:val="ListParagraph"/>
        <w:numPr>
          <w:ilvl w:val="0"/>
          <w:numId w:val="1"/>
        </w:numPr>
        <w:spacing w:after="60"/>
      </w:pPr>
      <w:r>
        <w:t xml:space="preserve">7. 5xx → generic error + retry</w:t>
      </w:r>
    </w:p>
    <w:p>
      <w:pPr>
        <w:pStyle w:val="Heading2"/>
        <w:spacing w:after="120" w:before="200"/>
      </w:pPr>
      <w:r>
        <w:t xml:space="preserve">Sharing / invitation flow (ADR-006)</w:t>
      </w:r>
    </w:p>
    <w:p>
      <w:pPr>
        <w:pStyle w:val="ListParagraph"/>
        <w:numPr>
          <w:ilvl w:val="0"/>
          <w:numId w:val="1"/>
        </w:numPr>
        <w:spacing w:after="60"/>
      </w:pPr>
      <w:r>
        <w:t xml:space="preserve">1. Owner opens a reminder and selects Share</w:t>
      </w:r>
    </w:p>
    <w:p>
      <w:pPr>
        <w:pStyle w:val="ListParagraph"/>
        <w:numPr>
          <w:ilvl w:val="0"/>
          <w:numId w:val="1"/>
        </w:numPr>
        <w:spacing w:after="60"/>
      </w:pPr>
      <w:r>
        <w:t xml:space="preserve">2. Enters recipient email or username</w:t>
      </w:r>
    </w:p>
    <w:p>
      <w:pPr>
        <w:pStyle w:val="ListParagraph"/>
        <w:numPr>
          <w:ilvl w:val="0"/>
          <w:numId w:val="1"/>
        </w:numPr>
        <w:spacing w:after="60"/>
      </w:pPr>
      <w:r>
        <w:t xml:space="preserve">3. Backend validates ownership and creates an invitation (PENDING, 7-day expiry)</w:t>
      </w:r>
    </w:p>
    <w:p>
      <w:pPr>
        <w:pStyle w:val="ListParagraph"/>
        <w:numPr>
          <w:ilvl w:val="0"/>
          <w:numId w:val="1"/>
        </w:numPr>
        <w:spacing w:after="60"/>
      </w:pPr>
      <w:r>
        <w:t xml:space="preserve">4. If the recipient has an account → push notification sent</w:t>
      </w:r>
    </w:p>
    <w:p>
      <w:pPr>
        <w:pStyle w:val="ListParagraph"/>
        <w:numPr>
          <w:ilvl w:val="0"/>
          <w:numId w:val="1"/>
        </w:numPr>
        <w:spacing w:after="60"/>
      </w:pPr>
      <w:r>
        <w:t xml:space="preserve">5. If not → invitation stays associated with the email</w:t>
      </w:r>
    </w:p>
    <w:p>
      <w:pPr>
        <w:pStyle w:val="ListParagraph"/>
        <w:numPr>
          <w:ilvl w:val="0"/>
          <w:numId w:val="1"/>
        </w:numPr>
        <w:spacing w:after="60"/>
      </w:pPr>
      <w:r>
        <w:t xml:space="preserve">6. Recipient accepts → active collaboration (view + complete)</w:t>
      </w:r>
    </w:p>
    <w:p>
      <w:pPr>
        <w:pStyle w:val="ListParagraph"/>
        <w:numPr>
          <w:ilvl w:val="0"/>
          <w:numId w:val="1"/>
        </w:numPr>
        <w:spacing w:after="60"/>
      </w:pPr>
      <w:r>
        <w:t xml:space="preserve">7. Recipient rejects → REJECTED, no access</w:t>
      </w:r>
    </w:p>
    <w:p>
      <w:pPr>
        <w:pStyle w:val="ListParagraph"/>
        <w:numPr>
          <w:ilvl w:val="0"/>
          <w:numId w:val="1"/>
        </w:numPr>
        <w:spacing w:after="60"/>
      </w:pPr>
      <w:r>
        <w:t xml:space="preserve">8. No response in 7 days → EXPIRED, no access</w:t>
      </w:r>
    </w:p>
    <w:p>
      <w:pPr>
        <w:pStyle w:val="ListParagraph"/>
        <w:numPr>
          <w:ilvl w:val="0"/>
          <w:numId w:val="1"/>
        </w:numPr>
        <w:spacing w:after="60"/>
      </w:pPr>
      <w:r>
        <w:t xml:space="preserve">9. Owner can revoke an active collaborator’s access at any time → immediate effect</w:t>
      </w:r>
    </w:p>
    <w:p>
      <w:pPr>
        <w:pStyle w:val="Heading2"/>
        <w:spacing w:after="120" w:before="200"/>
      </w:pPr>
      <w:r>
        <w:t xml:space="preserve">Push notification flow (ADR-007, DEC-010)</w:t>
      </w:r>
    </w:p>
    <w:p>
      <w:pPr>
        <w:pStyle w:val="ListParagraph"/>
        <w:numPr>
          <w:ilvl w:val="0"/>
          <w:numId w:val="1"/>
        </w:numPr>
        <w:spacing w:after="60"/>
      </w:pPr>
      <w:r>
        <w:t xml:space="preserve">1. A domain event occurs (scheduled reminder, invitation received/accepted/rejected/cancelled, change on a shared reminder, revocation, deletion of a shared reminder)</w:t>
      </w:r>
    </w:p>
    <w:p>
      <w:pPr>
        <w:pStyle w:val="ListParagraph"/>
        <w:numPr>
          <w:ilvl w:val="0"/>
          <w:numId w:val="1"/>
        </w:numPr>
        <w:spacing w:after="60"/>
      </w:pPr>
      <w:r>
        <w:t xml:space="preserve">2. Scheduled-reminder events are resolved locally on the client</w:t>
      </w:r>
    </w:p>
    <w:p>
      <w:pPr>
        <w:pStyle w:val="ListParagraph"/>
        <w:numPr>
          <w:ilvl w:val="0"/>
          <w:numId w:val="1"/>
        </w:numPr>
        <w:spacing w:after="60"/>
      </w:pPr>
      <w:r>
        <w:t xml:space="preserve">3. All other events are sent through Firebase Cloud Messaging (FCM), behind the PushNotificationSender port</w:t>
      </w:r>
    </w:p>
    <w:p>
      <w:pPr>
        <w:pStyle w:val="ListParagraph"/>
        <w:numPr>
          <w:ilvl w:val="0"/>
          <w:numId w:val="1"/>
        </w:numPr>
        <w:spacing w:after="60"/>
      </w:pPr>
      <w:r>
        <w:t xml:space="preserve">4. The user’s registered device(s) receive the push notification</w:t>
      </w:r>
    </w:p>
    <w:p>
      <w:pPr>
        <w:pStyle w:val="Heading1"/>
        <w:pageBreakBefore/>
        <w:spacing w:after="200"/>
      </w:pPr>
      <w:r>
        <w:t xml:space="preserve">11. Sharing Model</w:t>
      </w:r>
    </w:p>
    <w:p>
      <w:pPr>
        <w:spacing w:after="120"/>
      </w:pPr>
      <w:r>
        <w:t xml:space="preserve">A reminder has exactly one owner (OWNER, full control) and zero or more collaborators (COLLABORATOR, 1:N) added through an explicit, opt-in invitation flow — never implicit access (ADR-006).</w:t>
      </w:r>
    </w:p>
    <w:p>
      <w:pPr>
        <w:pStyle w:val="ListParagraph"/>
        <w:numPr>
          <w:ilvl w:val="0"/>
          <w:numId w:val="1"/>
        </w:numPr>
        <w:spacing w:after="60"/>
      </w:pPr>
      <w:r>
        <w:t xml:space="preserve">Recipient identification: by email (works even if the invitee has no account yet) or by username (existing users only) — owner’s choice (FR-007).</w:t>
      </w:r>
    </w:p>
    <w:p>
      <w:pPr>
        <w:pStyle w:val="ListParagraph"/>
        <w:numPr>
          <w:ilvl w:val="0"/>
          <w:numId w:val="1"/>
        </w:numPr>
        <w:spacing w:after="60"/>
      </w:pPr>
      <w:r>
        <w:t xml:space="preserve">Cardinality: one owner, many collaborators per reminder (1:N).</w:t>
      </w:r>
    </w:p>
    <w:p>
      <w:pPr>
        <w:pStyle w:val="ListParagraph"/>
        <w:numPr>
          <w:ilvl w:val="0"/>
          <w:numId w:val="1"/>
        </w:numPr>
        <w:spacing w:after="60"/>
      </w:pPr>
      <w:r>
        <w:t xml:space="preserve">No enumeration: the system never reveals whether an email belongs to an existing account (SEC-001).</w:t>
      </w:r>
    </w:p>
    <w:p>
      <w:pPr>
        <w:pStyle w:val="ListParagraph"/>
        <w:numPr>
          <w:ilvl w:val="0"/>
          <w:numId w:val="1"/>
        </w:numPr>
        <w:spacing w:after="60"/>
      </w:pPr>
      <w:r>
        <w:t xml:space="preserve">Collaborator permissions are intentionally minimal: view, and toggle the single shared completion state (DEC-001). No edit, delete, re-share, or permission management.</w:t>
      </w:r>
    </w:p>
    <w:p>
      <w:pPr>
        <w:pStyle w:val="ListParagraph"/>
        <w:numPr>
          <w:ilvl w:val="0"/>
          <w:numId w:val="1"/>
        </w:numPr>
        <w:spacing w:after="60"/>
      </w:pPr>
      <w:r>
        <w:t xml:space="preserve">The authorization model is deliberately kept simple for V1 (owner/collaborator only) while being designed so that households, groups and granular roles can be added later (V2/V3) without a redesign.</w:t>
      </w:r>
    </w:p>
    <w:p>
      <w:pPr>
        <w:pStyle w:val="Heading1"/>
        <w:pageBreakBefore/>
        <w:spacing w:after="200"/>
      </w:pPr>
      <w:r>
        <w:t xml:space="preserve">12. Invitation Lifecycle</w:t>
      </w:r>
    </w:p>
    <w:p>
      <w:pPr>
        <w:spacing w:after="120"/>
      </w:pPr>
      <w:r>
        <w:t xml:space="preserve">DEC-003 fixed a design defect found during the readiness review: the INVITATION state machine did not have a CANCELLED state (needed for the existing "cancel a pending invitation" action) and incorrectly included REVOKED, which conceptually belongs to an already-accepted collaboration, not to the invitation itself.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00"/>
      </w:tblGrid>
      <w:tr>
        <w:trPr>
          <w:tblHeader/>
        </w:trPr>
        <w:tc>
          <w:tcPr>
            <w:tcW w:type="dxa" w:w="1800"/>
            <w:shd w:fill="1F3864" w:val="clear"/>
            <w:tcMar>
              <w:top w:type="dxa" w:w="60"/>
              <w:left w:type="dxa" w:w="100"/>
              <w:bottom w:type="dxa" w:w="60"/>
              <w:right w:type="dxa" w:w="100"/>
            </w:tcMar>
            <w:vAlign w:val="center"/>
          </w:tcPr>
          <w:p>
            <w:r>
              <w:rPr>
                <w:b/>
                <w:bCs/>
                <w:color w:val="FFFFFF"/>
              </w:rPr>
              <w:t xml:space="preserve">State</w:t>
            </w:r>
          </w:p>
        </w:tc>
        <w:tc>
          <w:tcPr>
            <w:tcW w:type="dxa" w:w="4200"/>
            <w:shd w:fill="1F3864" w:val="clear"/>
            <w:tcMar>
              <w:top w:type="dxa" w:w="60"/>
              <w:left w:type="dxa" w:w="100"/>
              <w:bottom w:type="dxa" w:w="60"/>
              <w:right w:type="dxa" w:w="100"/>
            </w:tcMar>
            <w:vAlign w:val="center"/>
          </w:tcPr>
          <w:p>
            <w:r>
              <w:rPr>
                <w:b/>
                <w:bCs/>
                <w:color w:val="FFFFFF"/>
              </w:rPr>
              <w:t xml:space="preserve">Meaning</w:t>
            </w:r>
          </w:p>
        </w:tc>
        <w:tc>
          <w:tcPr>
            <w:tcW w:type="dxa" w:w="3300"/>
            <w:shd w:fill="1F3864" w:val="clear"/>
            <w:tcMar>
              <w:top w:type="dxa" w:w="60"/>
              <w:left w:type="dxa" w:w="100"/>
              <w:bottom w:type="dxa" w:w="60"/>
              <w:right w:type="dxa" w:w="100"/>
            </w:tcMar>
            <w:vAlign w:val="center"/>
          </w:tcPr>
          <w:p>
            <w:r>
              <w:rPr>
                <w:b/>
                <w:bCs/>
                <w:color w:val="FFFFFF"/>
              </w:rPr>
              <w:t xml:space="preserve">Reachable from</w:t>
            </w:r>
          </w:p>
        </w:tc>
      </w:tr>
      <w:tr>
        <w:tc>
          <w:tcPr>
            <w:tcW w:type="dxa" w:w="1800"/>
            <w:tcMar>
              <w:top w:type="dxa" w:w="60"/>
              <w:left w:type="dxa" w:w="100"/>
              <w:bottom w:type="dxa" w:w="60"/>
              <w:right w:type="dxa" w:w="100"/>
            </w:tcMar>
            <w:vAlign w:val="center"/>
          </w:tcPr>
          <w:p>
            <w:pPr>
              <w:jc w:val="left"/>
            </w:pPr>
            <w:r>
              <w:rPr>
                <w:b w:val="false"/>
                <w:bCs w:val="false"/>
              </w:rPr>
              <w:t xml:space="preserve">PENDING</w:t>
            </w:r>
          </w:p>
        </w:tc>
        <w:tc>
          <w:tcPr>
            <w:tcW w:type="dxa" w:w="4200"/>
            <w:tcMar>
              <w:top w:type="dxa" w:w="60"/>
              <w:left w:type="dxa" w:w="100"/>
              <w:bottom w:type="dxa" w:w="60"/>
              <w:right w:type="dxa" w:w="100"/>
            </w:tcMar>
            <w:vAlign w:val="center"/>
          </w:tcPr>
          <w:p>
            <w:pPr>
              <w:jc w:val="left"/>
            </w:pPr>
            <w:r>
              <w:rPr>
                <w:b w:val="false"/>
                <w:bCs w:val="false"/>
              </w:rPr>
              <w:t xml:space="preserve">Invitation created, awaiting the recipient’s decision</w:t>
            </w:r>
          </w:p>
        </w:tc>
        <w:tc>
          <w:tcPr>
            <w:tcW w:type="dxa" w:w="3300"/>
            <w:tcMar>
              <w:top w:type="dxa" w:w="60"/>
              <w:left w:type="dxa" w:w="100"/>
              <w:bottom w:type="dxa" w:w="60"/>
              <w:right w:type="dxa" w:w="100"/>
            </w:tcMar>
            <w:vAlign w:val="center"/>
          </w:tcPr>
          <w:p>
            <w:pPr>
              <w:jc w:val="left"/>
            </w:pPr>
            <w:r>
              <w:rPr>
                <w:b w:val="false"/>
                <w:bCs w:val="false"/>
              </w:rPr>
              <w:t xml:space="preserve">Initial state</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200"/>
            <w:shd w:fill="F2F2F2" w:val="clear"/>
            <w:tcMar>
              <w:top w:type="dxa" w:w="60"/>
              <w:left w:type="dxa" w:w="100"/>
              <w:bottom w:type="dxa" w:w="60"/>
              <w:right w:type="dxa" w:w="100"/>
            </w:tcMar>
            <w:vAlign w:val="center"/>
          </w:tcPr>
          <w:p>
            <w:pPr>
              <w:jc w:val="left"/>
            </w:pPr>
            <w:r>
              <w:rPr>
                <w:b w:val="false"/>
                <w:bCs w:val="false"/>
              </w:rPr>
              <w:t xml:space="preserve">Recipient accepted; a REMINDER_SHARE (ACTIVE) is created</w:t>
            </w:r>
          </w:p>
        </w:tc>
        <w:tc>
          <w:tcPr>
            <w:tcW w:type="dxa" w:w="3300"/>
            <w:shd w:fill="F2F2F2" w:val="clear"/>
            <w:tcMar>
              <w:top w:type="dxa" w:w="60"/>
              <w:left w:type="dxa" w:w="100"/>
              <w:bottom w:type="dxa" w:w="60"/>
              <w:right w:type="dxa" w:w="100"/>
            </w:tcMar>
            <w:vAlign w:val="center"/>
          </w:tcPr>
          <w:p>
            <w:pPr>
              <w:jc w:val="left"/>
            </w:pPr>
            <w:r>
              <w:rPr>
                <w:b w:val="false"/>
                <w:bCs w:val="false"/>
              </w:rPr>
              <w:t xml:space="preserve">PENDING</w:t>
            </w:r>
          </w:p>
        </w:tc>
      </w:tr>
      <w:tr>
        <w:tc>
          <w:tcPr>
            <w:tcW w:type="dxa" w:w="1800"/>
            <w:tcMar>
              <w:top w:type="dxa" w:w="60"/>
              <w:left w:type="dxa" w:w="100"/>
              <w:bottom w:type="dxa" w:w="60"/>
              <w:right w:type="dxa" w:w="100"/>
            </w:tcMar>
            <w:vAlign w:val="center"/>
          </w:tcPr>
          <w:p>
            <w:pPr>
              <w:jc w:val="left"/>
            </w:pPr>
            <w:r>
              <w:rPr>
                <w:b w:val="false"/>
                <w:bCs w:val="false"/>
              </w:rPr>
              <w:t xml:space="preserve">REJECTED</w:t>
            </w:r>
          </w:p>
        </w:tc>
        <w:tc>
          <w:tcPr>
            <w:tcW w:type="dxa" w:w="4200"/>
            <w:tcMar>
              <w:top w:type="dxa" w:w="60"/>
              <w:left w:type="dxa" w:w="100"/>
              <w:bottom w:type="dxa" w:w="60"/>
              <w:right w:type="dxa" w:w="100"/>
            </w:tcMar>
            <w:vAlign w:val="center"/>
          </w:tcPr>
          <w:p>
            <w:pPr>
              <w:jc w:val="left"/>
            </w:pPr>
            <w:r>
              <w:rPr>
                <w:b w:val="false"/>
                <w:bCs w:val="false"/>
              </w:rPr>
              <w:t xml:space="preserve">Recipient explicitly declined; no access granted</w:t>
            </w:r>
          </w:p>
        </w:tc>
        <w:tc>
          <w:tcPr>
            <w:tcW w:type="dxa" w:w="3300"/>
            <w:tcMar>
              <w:top w:type="dxa" w:w="60"/>
              <w:left w:type="dxa" w:w="100"/>
              <w:bottom w:type="dxa" w:w="60"/>
              <w:right w:type="dxa" w:w="100"/>
            </w:tcMar>
            <w:vAlign w:val="center"/>
          </w:tcPr>
          <w:p>
            <w:pPr>
              <w:jc w:val="left"/>
            </w:pPr>
            <w:r>
              <w:rPr>
                <w:b w:val="false"/>
                <w:bCs w:val="false"/>
              </w:rPr>
              <w:t xml:space="preserve">PENDING</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EXPIRED</w:t>
            </w:r>
          </w:p>
        </w:tc>
        <w:tc>
          <w:tcPr>
            <w:tcW w:type="dxa" w:w="4200"/>
            <w:shd w:fill="F2F2F2" w:val="clear"/>
            <w:tcMar>
              <w:top w:type="dxa" w:w="60"/>
              <w:left w:type="dxa" w:w="100"/>
              <w:bottom w:type="dxa" w:w="60"/>
              <w:right w:type="dxa" w:w="100"/>
            </w:tcMar>
            <w:vAlign w:val="center"/>
          </w:tcPr>
          <w:p>
            <w:pPr>
              <w:jc w:val="left"/>
            </w:pPr>
            <w:r>
              <w:rPr>
                <w:b w:val="false"/>
                <w:bCs w:val="false"/>
              </w:rPr>
              <w:t xml:space="preserve">No response within 7 days (ASSUMPTION); no access granted</w:t>
            </w:r>
          </w:p>
        </w:tc>
        <w:tc>
          <w:tcPr>
            <w:tcW w:type="dxa" w:w="3300"/>
            <w:shd w:fill="F2F2F2" w:val="clear"/>
            <w:tcMar>
              <w:top w:type="dxa" w:w="60"/>
              <w:left w:type="dxa" w:w="100"/>
              <w:bottom w:type="dxa" w:w="60"/>
              <w:right w:type="dxa" w:w="100"/>
            </w:tcMar>
            <w:vAlign w:val="center"/>
          </w:tcPr>
          <w:p>
            <w:pPr>
              <w:jc w:val="left"/>
            </w:pPr>
            <w:r>
              <w:rPr>
                <w:b w:val="false"/>
                <w:bCs w:val="false"/>
              </w:rPr>
              <w:t xml:space="preserve">PENDING</w:t>
            </w:r>
          </w:p>
        </w:tc>
      </w:tr>
      <w:tr>
        <w:tc>
          <w:tcPr>
            <w:tcW w:type="dxa" w:w="1800"/>
            <w:tcMar>
              <w:top w:type="dxa" w:w="60"/>
              <w:left w:type="dxa" w:w="100"/>
              <w:bottom w:type="dxa" w:w="60"/>
              <w:right w:type="dxa" w:w="100"/>
            </w:tcMar>
            <w:vAlign w:val="center"/>
          </w:tcPr>
          <w:p>
            <w:pPr>
              <w:jc w:val="left"/>
            </w:pPr>
            <w:r>
              <w:rPr>
                <w:b w:val="false"/>
                <w:bCs w:val="false"/>
              </w:rPr>
              <w:t xml:space="preserve">CANCELLED</w:t>
            </w:r>
          </w:p>
        </w:tc>
        <w:tc>
          <w:tcPr>
            <w:tcW w:type="dxa" w:w="4200"/>
            <w:tcMar>
              <w:top w:type="dxa" w:w="60"/>
              <w:left w:type="dxa" w:w="100"/>
              <w:bottom w:type="dxa" w:w="60"/>
              <w:right w:type="dxa" w:w="100"/>
            </w:tcMar>
            <w:vAlign w:val="center"/>
          </w:tcPr>
          <w:p>
            <w:pPr>
              <w:jc w:val="left"/>
            </w:pPr>
            <w:r>
              <w:rPr>
                <w:b w:val="false"/>
                <w:bCs w:val="false"/>
              </w:rPr>
              <w:t xml:space="preserve">Owner cancelled the pending invitation before a response</w:t>
            </w:r>
          </w:p>
        </w:tc>
        <w:tc>
          <w:tcPr>
            <w:tcW w:type="dxa" w:w="3300"/>
            <w:tcMar>
              <w:top w:type="dxa" w:w="60"/>
              <w:left w:type="dxa" w:w="100"/>
              <w:bottom w:type="dxa" w:w="60"/>
              <w:right w:type="dxa" w:w="100"/>
            </w:tcMar>
            <w:vAlign w:val="center"/>
          </w:tcPr>
          <w:p>
            <w:pPr>
              <w:jc w:val="left"/>
            </w:pPr>
            <w:r>
              <w:rPr>
                <w:b w:val="false"/>
                <w:bCs w:val="false"/>
              </w:rPr>
              <w:t xml:space="preserve">PENDING</w:t>
            </w:r>
          </w:p>
        </w:tc>
      </w:tr>
    </w:tbl>
    <w:p>
      <w:pPr>
        <w:spacing w:after="120"/>
      </w:pPr>
      <w:r>
        <w:rPr>
          <w:b/>
          <w:bCs/>
        </w:rPr>
        <w:t xml:space="preserve">Access revocation after acceptance is a distinct concept and lives exclusively on REMINDER_SHARE.status (ACTIVE → REVOKED), never on INVITATION (DEC-003).</w:t>
      </w:r>
    </w:p>
    <w:p>
      <w:pPr>
        <w:pStyle w:val="Heading1"/>
        <w:pageBreakBefore/>
        <w:spacing w:after="200"/>
      </w:pPr>
      <w:r>
        <w:t xml:space="preserve">13. Reminder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1F3864" w:val="clear"/>
            <w:tcMar>
              <w:top w:type="dxa" w:w="60"/>
              <w:left w:type="dxa" w:w="100"/>
              <w:bottom w:type="dxa" w:w="60"/>
              <w:right w:type="dxa" w:w="100"/>
            </w:tcMar>
            <w:vAlign w:val="center"/>
          </w:tcPr>
          <w:p>
            <w:r>
              <w:rPr>
                <w:b/>
                <w:bCs/>
                <w:color w:val="FFFFFF"/>
              </w:rPr>
              <w:t xml:space="preserve">Stage</w:t>
            </w:r>
          </w:p>
        </w:tc>
        <w:tc>
          <w:tcPr>
            <w:tcW w:type="dxa" w:w="7500"/>
            <w:shd w:fill="1F3864" w:val="clear"/>
            <w:tcMar>
              <w:top w:type="dxa" w:w="60"/>
              <w:left w:type="dxa" w:w="100"/>
              <w:bottom w:type="dxa" w:w="60"/>
              <w:right w:type="dxa" w:w="100"/>
            </w:tcMar>
            <w:vAlign w:val="center"/>
          </w:tcPr>
          <w:p>
            <w:r>
              <w:rPr>
                <w:b/>
                <w:bCs/>
                <w:color w:val="FFFFFF"/>
              </w:rPr>
              <w:t xml:space="preserve">Description</w:t>
            </w:r>
          </w:p>
        </w:tc>
      </w:tr>
      <w:tr>
        <w:tc>
          <w:tcPr>
            <w:tcW w:type="dxa" w:w="1800"/>
            <w:tcMar>
              <w:top w:type="dxa" w:w="60"/>
              <w:left w:type="dxa" w:w="100"/>
              <w:bottom w:type="dxa" w:w="60"/>
              <w:right w:type="dxa" w:w="100"/>
            </w:tcMar>
            <w:vAlign w:val="center"/>
          </w:tcPr>
          <w:p>
            <w:pPr>
              <w:jc w:val="left"/>
            </w:pPr>
            <w:r>
              <w:rPr>
                <w:b w:val="false"/>
                <w:bCs w:val="false"/>
              </w:rPr>
              <w:t xml:space="preserve">Create</w:t>
            </w:r>
          </w:p>
        </w:tc>
        <w:tc>
          <w:tcPr>
            <w:tcW w:type="dxa" w:w="7500"/>
            <w:tcMar>
              <w:top w:type="dxa" w:w="60"/>
              <w:left w:type="dxa" w:w="100"/>
              <w:bottom w:type="dxa" w:w="60"/>
              <w:right w:type="dxa" w:w="100"/>
            </w:tcMar>
            <w:vAlign w:val="center"/>
          </w:tcPr>
          <w:p>
            <w:pPr>
              <w:jc w:val="left"/>
            </w:pPr>
            <w:r>
              <w:rPr>
                <w:b w:val="false"/>
                <w:bCs w:val="false"/>
              </w:rPr>
              <w:t xml:space="preserve">Owner creates a reminder with a title and, optionally, description and due date/time (FR-004).</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Edit</w:t>
            </w:r>
          </w:p>
        </w:tc>
        <w:tc>
          <w:tcPr>
            <w:tcW w:type="dxa" w:w="7500"/>
            <w:shd w:fill="F2F2F2" w:val="clear"/>
            <w:tcMar>
              <w:top w:type="dxa" w:w="60"/>
              <w:left w:type="dxa" w:w="100"/>
              <w:bottom w:type="dxa" w:w="60"/>
              <w:right w:type="dxa" w:w="100"/>
            </w:tcMar>
            <w:vAlign w:val="center"/>
          </w:tcPr>
          <w:p>
            <w:pPr>
              <w:jc w:val="left"/>
            </w:pPr>
            <w:r>
              <w:rPr>
                <w:b w:val="false"/>
                <w:bCs w:val="false"/>
              </w:rPr>
              <w:t xml:space="preserve">Only the owner can edit title, description, date; collaborators cannot (FR-009).</w:t>
            </w:r>
          </w:p>
        </w:tc>
      </w:tr>
      <w:tr>
        <w:tc>
          <w:tcPr>
            <w:tcW w:type="dxa" w:w="1800"/>
            <w:tcMar>
              <w:top w:type="dxa" w:w="60"/>
              <w:left w:type="dxa" w:w="100"/>
              <w:bottom w:type="dxa" w:w="60"/>
              <w:right w:type="dxa" w:w="100"/>
            </w:tcMar>
            <w:vAlign w:val="center"/>
          </w:tcPr>
          <w:p>
            <w:pPr>
              <w:jc w:val="left"/>
            </w:pPr>
            <w:r>
              <w:rPr>
                <w:b w:val="false"/>
                <w:bCs w:val="false"/>
              </w:rPr>
              <w:t xml:space="preserve">Complete / revert</w:t>
            </w:r>
          </w:p>
        </w:tc>
        <w:tc>
          <w:tcPr>
            <w:tcW w:type="dxa" w:w="7500"/>
            <w:tcMar>
              <w:top w:type="dxa" w:w="60"/>
              <w:left w:type="dxa" w:w="100"/>
              <w:bottom w:type="dxa" w:w="60"/>
              <w:right w:type="dxa" w:w="100"/>
            </w:tcMar>
            <w:vAlign w:val="center"/>
          </w:tcPr>
          <w:p>
            <w:pPr>
              <w:jc w:val="left"/>
            </w:pPr>
            <w:r>
              <w:rPr>
                <w:b w:val="false"/>
                <w:bCs w:val="false"/>
              </w:rPr>
              <w:t xml:space="preserve">Single global completion state (DEC-001), togglable by the owner or any active collaborator; idempotent (AC-005).</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Share</w:t>
            </w:r>
          </w:p>
        </w:tc>
        <w:tc>
          <w:tcPr>
            <w:tcW w:type="dxa" w:w="7500"/>
            <w:shd w:fill="F2F2F2" w:val="clear"/>
            <w:tcMar>
              <w:top w:type="dxa" w:w="60"/>
              <w:left w:type="dxa" w:w="100"/>
              <w:bottom w:type="dxa" w:w="60"/>
              <w:right w:type="dxa" w:w="100"/>
            </w:tcMar>
            <w:vAlign w:val="center"/>
          </w:tcPr>
          <w:p>
            <w:pPr>
              <w:jc w:val="left"/>
            </w:pPr>
            <w:r>
              <w:rPr>
                <w:b w:val="false"/>
                <w:bCs w:val="false"/>
              </w:rPr>
              <w:t xml:space="preserve">Owner invites collaborators (FR-007); see Sharing Model.</w:t>
            </w:r>
          </w:p>
        </w:tc>
      </w:tr>
      <w:tr>
        <w:tc>
          <w:tcPr>
            <w:tcW w:type="dxa" w:w="1800"/>
            <w:tcMar>
              <w:top w:type="dxa" w:w="60"/>
              <w:left w:type="dxa" w:w="100"/>
              <w:bottom w:type="dxa" w:w="60"/>
              <w:right w:type="dxa" w:w="100"/>
            </w:tcMar>
            <w:vAlign w:val="center"/>
          </w:tcPr>
          <w:p>
            <w:pPr>
              <w:jc w:val="left"/>
            </w:pPr>
            <w:r>
              <w:rPr>
                <w:b w:val="false"/>
                <w:bCs w:val="false"/>
              </w:rPr>
              <w:t xml:space="preserve">Delete</w:t>
            </w:r>
          </w:p>
        </w:tc>
        <w:tc>
          <w:tcPr>
            <w:tcW w:type="dxa" w:w="7500"/>
            <w:tcMar>
              <w:top w:type="dxa" w:w="60"/>
              <w:left w:type="dxa" w:w="100"/>
              <w:bottom w:type="dxa" w:w="60"/>
              <w:right w:type="dxa" w:w="100"/>
            </w:tcMar>
            <w:vAlign w:val="center"/>
          </w:tcPr>
          <w:p>
            <w:pPr>
              <w:jc w:val="left"/>
            </w:pPr>
            <w:r>
              <w:rPr>
                <w:b w:val="false"/>
                <w:bCs w:val="false"/>
              </w:rPr>
              <w:t xml:space="preserve">Owner-only. Cascades to INVITATION and REMINDER_SHARE; active collaborators are notified via push before/at deletion (DEC-002, AC-013).</w:t>
            </w:r>
          </w:p>
        </w:tc>
      </w:tr>
    </w:tbl>
    <w:p>
      <w:pPr>
        <w:pStyle w:val="Heading1"/>
        <w:pageBreakBefore/>
        <w:spacing w:after="200"/>
      </w:pPr>
      <w:r>
        <w:t xml:space="preserve">14. Notification Architecture</w:t>
      </w:r>
    </w:p>
    <w:p>
      <w:pPr>
        <w:spacing w:after="120"/>
      </w:pPr>
      <w:r>
        <w:t xml:space="preserve">Two complementary channels exist:</w:t>
      </w:r>
    </w:p>
    <w:p>
      <w:pPr>
        <w:pStyle w:val="ListParagraph"/>
        <w:numPr>
          <w:ilvl w:val="0"/>
          <w:numId w:val="1"/>
        </w:numPr>
        <w:spacing w:after="60"/>
      </w:pPr>
      <w:r>
        <w:t xml:space="preserve">Local notifications: resolved entirely on the client, for a reminder’s own due date/time (FR-005). No backend involvement.</w:t>
      </w:r>
    </w:p>
    <w:p>
      <w:pPr>
        <w:pStyle w:val="ListParagraph"/>
        <w:numPr>
          <w:ilvl w:val="0"/>
          <w:numId w:val="1"/>
        </w:numPr>
        <w:spacing w:after="60"/>
      </w:pPr>
      <w:r>
        <w:t xml:space="preserve">Push notifications: emitted by the backend for events requiring cross-device or cross-user synchronization — invitation received/accepted/rejected/cancelled, changes on a shared reminder, revocation, deletion (FR-011).</w:t>
      </w:r>
    </w:p>
    <w:p>
      <w:pPr>
        <w:spacing w:after="120"/>
      </w:pPr>
      <w:r>
        <w:t xml:space="preserve">The backend abstracts the push provider behind a dedicated port, PushNotificationSender (ADR-007), with a single concrete adapter for Firebase Cloud Messaging (FCM), used for Android natively, iOS via the FCM–APNs bridge, and Web via the Web Push protocol (DEC-010). A push provider failure must be best-effort and must never fail the primary operation (AC-012).</w:t>
      </w:r>
    </w:p>
    <w:p>
      <w:pPr>
        <w:spacing w:after="120"/>
      </w:pPr>
      <w:r>
        <w:t xml:space="preserve">Device tokens are stored in DEVICE_PUSH_TOKEN, supporting multiple simultaneously registered devices per user (DEC-005). Clients register (POST /me/devices) on session start and deregister (DELETE /me/devices/{id}) on logout (FR-012).</w:t>
      </w:r>
    </w:p>
    <w:p>
      <w:pPr>
        <w:pStyle w:val="Heading1"/>
        <w:pageBreakBefore/>
        <w:spacing w:after="200"/>
      </w:pPr>
      <w:r>
        <w:t xml:space="preserve">15. Identity and Authentication</w:t>
      </w:r>
    </w:p>
    <w:p>
      <w:pPr>
        <w:spacing w:after="120"/>
      </w:pPr>
      <w:r>
        <w:t xml:space="preserve">Identity is fully delegated to Keycloak (ADR-008, DEC-004) — an OIDC/OAuth 2.1 self-hosted provider with passkey/WebAuthn and MFA support. The application does not implement its own password storage, verification, or login endpoint.</w:t>
      </w:r>
    </w:p>
    <w:p>
      <w:pPr>
        <w:pStyle w:val="ListParagraph"/>
        <w:numPr>
          <w:ilvl w:val="0"/>
          <w:numId w:val="1"/>
        </w:numPr>
        <w:spacing w:after="60"/>
      </w:pPr>
      <w:r>
        <w:t xml:space="preserve">Clients (Android, iOS, Web) authenticate directly against Keycloak using Authorization Code + PKCE.</w:t>
      </w:r>
    </w:p>
    <w:p>
      <w:pPr>
        <w:pStyle w:val="ListParagraph"/>
        <w:numPr>
          <w:ilvl w:val="0"/>
          <w:numId w:val="1"/>
        </w:numPr>
        <w:spacing w:after="60"/>
      </w:pPr>
      <w:r>
        <w:t xml:space="preserve">The backend acts purely as an OAuth2/OIDC resource server (Spring Security OAuth2 Resource Server), validating the bearer token on every request.</w:t>
      </w:r>
    </w:p>
    <w:p>
      <w:pPr>
        <w:pStyle w:val="ListParagraph"/>
        <w:numPr>
          <w:ilvl w:val="0"/>
          <w:numId w:val="1"/>
        </w:numPr>
        <w:spacing w:after="60"/>
      </w:pPr>
      <w:r>
        <w:t xml:space="preserve">There is no POST /auth/login on the backend — this corrects a documentation conflict identified in the initial readiness review (27-v1-readiness-review.md §4.1).</w:t>
      </w:r>
    </w:p>
    <w:p>
      <w:pPr>
        <w:pStyle w:val="ListParagraph"/>
        <w:numPr>
          <w:ilvl w:val="0"/>
          <w:numId w:val="1"/>
        </w:numPr>
        <w:spacing w:after="60"/>
      </w:pPr>
      <w:r>
        <w:t xml:space="preserve">Email verification is delegated to Keycloak’s built-in "Verify Email" required action; the application does not implement a parallel verification system (DEC-014).</w:t>
      </w:r>
    </w:p>
    <w:p>
      <w:pPr>
        <w:pStyle w:val="ListParagraph"/>
        <w:numPr>
          <w:ilvl w:val="0"/>
          <w:numId w:val="1"/>
        </w:numPr>
        <w:spacing w:after="60"/>
      </w:pPr>
      <w:r>
        <w:t xml:space="preserve">Session management, MFA, passkeys, brute-force protection and account recovery are all handled by Keycloak.</w:t>
      </w:r>
    </w:p>
    <w:p>
      <w:pPr>
        <w:pStyle w:val="Heading1"/>
        <w:pageBreakBefore/>
        <w:spacing w:after="200"/>
      </w:pPr>
      <w:r>
        <w:t xml:space="preserve">16. Keycloak Architecture</w:t>
      </w:r>
    </w:p>
    <w:p>
      <w:pPr>
        <w:spacing w:after="120"/>
      </w:pPr>
      <w:r>
        <w:t xml:space="preserve">Keycloak was selected (DEC-004) after comparing four self-hosted, OIDC-compliant identity providers: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100"/>
              <w:bottom w:type="dxa" w:w="60"/>
              <w:right w:type="dxa" w:w="100"/>
            </w:tcMar>
            <w:vAlign w:val="center"/>
          </w:tcPr>
          <w:p>
            <w:r>
              <w:rPr>
                <w:b/>
                <w:bCs/>
                <w:color w:val="FFFFFF"/>
              </w:rPr>
              <w:t xml:space="preserve">Provider</w:t>
            </w:r>
          </w:p>
        </w:tc>
        <w:tc>
          <w:tcPr>
            <w:tcW w:type="dxa" w:w="6700"/>
            <w:shd w:fill="1F3864" w:val="clear"/>
            <w:tcMar>
              <w:top w:type="dxa" w:w="60"/>
              <w:left w:type="dxa" w:w="100"/>
              <w:bottom w:type="dxa" w:w="60"/>
              <w:right w:type="dxa" w:w="100"/>
            </w:tcMar>
            <w:vAlign w:val="center"/>
          </w:tcPr>
          <w:p>
            <w:r>
              <w:rPr>
                <w:b/>
                <w:bCs/>
                <w:color w:val="FFFFFF"/>
              </w:rPr>
              <w:t xml:space="preserve">Notes</w:t>
            </w:r>
          </w:p>
        </w:tc>
      </w:tr>
      <w:tr>
        <w:tc>
          <w:tcPr>
            <w:tcW w:type="dxa" w:w="2600"/>
            <w:tcMar>
              <w:top w:type="dxa" w:w="60"/>
              <w:left w:type="dxa" w:w="100"/>
              <w:bottom w:type="dxa" w:w="60"/>
              <w:right w:type="dxa" w:w="100"/>
            </w:tcMar>
            <w:vAlign w:val="center"/>
          </w:tcPr>
          <w:p>
            <w:pPr>
              <w:jc w:val="left"/>
            </w:pPr>
            <w:r>
              <w:rPr>
                <w:b w:val="false"/>
                <w:bCs w:val="false"/>
              </w:rPr>
              <w:t xml:space="preserve">Keycloak (chosen)</w:t>
            </w:r>
          </w:p>
        </w:tc>
        <w:tc>
          <w:tcPr>
            <w:tcW w:type="dxa" w:w="6700"/>
            <w:tcMar>
              <w:top w:type="dxa" w:w="60"/>
              <w:left w:type="dxa" w:w="100"/>
              <w:bottom w:type="dxa" w:w="60"/>
              <w:right w:type="dxa" w:w="100"/>
            </w:tcMar>
            <w:vAlign w:val="center"/>
          </w:tcPr>
          <w:p>
            <w:pPr>
              <w:jc w:val="left"/>
            </w:pPr>
            <w:r>
              <w:rPr>
                <w:b w:val="false"/>
                <w:bCs w:val="false"/>
              </w:rPr>
              <w:t xml:space="preserve">Most mature and feature-complete; native passkey support since v25; higher operational overhead (tuning/clustering); Apache 2.0.</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Zitadel</w:t>
            </w:r>
          </w:p>
        </w:tc>
        <w:tc>
          <w:tcPr>
            <w:tcW w:type="dxa" w:w="6700"/>
            <w:shd w:fill="F2F2F2" w:val="clear"/>
            <w:tcMar>
              <w:top w:type="dxa" w:w="60"/>
              <w:left w:type="dxa" w:w="100"/>
              <w:bottom w:type="dxa" w:w="60"/>
              <w:right w:type="dxa" w:w="100"/>
            </w:tcMar>
            <w:vAlign w:val="center"/>
          </w:tcPr>
          <w:p>
            <w:pPr>
              <w:jc w:val="left"/>
            </w:pPr>
            <w:r>
              <w:rPr>
                <w:b w:val="false"/>
                <w:bCs w:val="false"/>
              </w:rPr>
              <w:t xml:space="preserve">Event-sourced Go architecture, lighter to operate; passwordless/WebAuthn by design; built for multi-tenant SaaS; Apache 2.0 (some enterprise features separate).</w:t>
            </w:r>
          </w:p>
        </w:tc>
      </w:tr>
      <w:tr>
        <w:tc>
          <w:tcPr>
            <w:tcW w:type="dxa" w:w="2600"/>
            <w:tcMar>
              <w:top w:type="dxa" w:w="60"/>
              <w:left w:type="dxa" w:w="100"/>
              <w:bottom w:type="dxa" w:w="60"/>
              <w:right w:type="dxa" w:w="100"/>
            </w:tcMar>
            <w:vAlign w:val="center"/>
          </w:tcPr>
          <w:p>
            <w:pPr>
              <w:jc w:val="left"/>
            </w:pPr>
            <w:r>
              <w:rPr>
                <w:b w:val="false"/>
                <w:bCs w:val="false"/>
              </w:rPr>
              <w:t xml:space="preserve">Authentik</w:t>
            </w:r>
          </w:p>
        </w:tc>
        <w:tc>
          <w:tcPr>
            <w:tcW w:type="dxa" w:w="6700"/>
            <w:tcMar>
              <w:top w:type="dxa" w:w="60"/>
              <w:left w:type="dxa" w:w="100"/>
              <w:bottom w:type="dxa" w:w="60"/>
              <w:right w:type="dxa" w:w="100"/>
            </w:tcMar>
            <w:vAlign w:val="center"/>
          </w:tcPr>
          <w:p>
            <w:pPr>
              <w:jc w:val="left"/>
            </w:pPr>
            <w:r>
              <w:rPr>
                <w:b w:val="false"/>
                <w:bCs w:val="false"/>
              </w:rPr>
              <w:t xml:space="preserve">Strong developer experience, GA WebAuthn, also SAML/LDAP/RADIUS; more proxy/SSO-oriented than native-app-oriented; MIT.</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Ory (Kratos + Hydra)</w:t>
            </w:r>
          </w:p>
        </w:tc>
        <w:tc>
          <w:tcPr>
            <w:tcW w:type="dxa" w:w="6700"/>
            <w:shd w:fill="F2F2F2" w:val="clear"/>
            <w:tcMar>
              <w:top w:type="dxa" w:w="60"/>
              <w:left w:type="dxa" w:w="100"/>
              <w:bottom w:type="dxa" w:w="60"/>
              <w:right w:type="dxa" w:w="100"/>
            </w:tcMar>
            <w:vAlign w:val="center"/>
          </w:tcPr>
          <w:p>
            <w:pPr>
              <w:jc w:val="left"/>
            </w:pPr>
            <w:r>
              <w:rPr>
                <w:b w:val="false"/>
                <w:bCs w:val="false"/>
              </w:rPr>
              <w:t xml:space="preserve">Requires assembling two services (identity + OAuth/OIDC); higher operational complexity; Apache 2.0.</w:t>
            </w:r>
          </w:p>
        </w:tc>
      </w:tr>
    </w:tbl>
    <w:p>
      <w:pPr>
        <w:spacing w:after="120"/>
      </w:pPr>
      <w:r>
        <w:t xml:space="preserve">All four expose a standard OIDC contract, so backend and client integration is equivalent regardless of provider; the real differentiators are maturity, operational weight and feature scope. Migrating away from Keycloak later remains feasible precisely because the integration follows the OIDC standard rather than a proprietary contract.</w:t>
      </w:r>
    </w:p>
    <w:p>
      <w:pPr>
        <w:spacing w:after="120"/>
      </w:pPr>
      <w:r>
        <w:t xml:space="preserve">Integration pattern: one Keycloak realm for Vida Cotidiana, with a separate OIDC client registration per platform (Android, iOS, Web), and the Spring Boot backend configured as an OAuth2 Resource Server validating JWTs issued by Keycloak.</w:t>
      </w:r>
    </w:p>
    <w:p>
      <w:pPr>
        <w:pStyle w:val="Heading1"/>
        <w:pageBreakBefore/>
        <w:spacing w:after="200"/>
      </w:pPr>
      <w:r>
        <w:t xml:space="preserve">17. C4 Architecture</w:t>
      </w:r>
    </w:p>
    <w:p>
      <w:pPr>
        <w:pStyle w:val="Heading2"/>
        <w:spacing w:after="120" w:before="200"/>
      </w:pPr>
      <w:r>
        <w:t xml:space="preserve">System Context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60"/>
              <w:left w:type="dxa" w:w="100"/>
              <w:bottom w:type="dxa" w:w="60"/>
              <w:right w:type="dxa" w:w="100"/>
            </w:tcMar>
            <w:vAlign w:val="center"/>
          </w:tcPr>
          <w:p>
            <w:r>
              <w:rPr>
                <w:b/>
                <w:bCs/>
                <w:color w:val="FFFFFF"/>
              </w:rPr>
              <w:t xml:space="preserve">Element</w:t>
            </w:r>
          </w:p>
        </w:tc>
        <w:tc>
          <w:tcPr>
            <w:tcW w:type="dxa" w:w="1800"/>
            <w:shd w:fill="1F3864" w:val="clear"/>
            <w:tcMar>
              <w:top w:type="dxa" w:w="60"/>
              <w:left w:type="dxa" w:w="100"/>
              <w:bottom w:type="dxa" w:w="60"/>
              <w:right w:type="dxa" w:w="100"/>
            </w:tcMar>
            <w:vAlign w:val="center"/>
          </w:tcPr>
          <w:p>
            <w:r>
              <w:rPr>
                <w:b/>
                <w:bCs/>
                <w:color w:val="FFFFFF"/>
              </w:rPr>
              <w:t xml:space="preserve">Type</w:t>
            </w:r>
          </w:p>
        </w:tc>
        <w:tc>
          <w:tcPr>
            <w:tcW w:type="dxa" w:w="4900"/>
            <w:shd w:fill="1F3864" w:val="clear"/>
            <w:tcMar>
              <w:top w:type="dxa" w:w="60"/>
              <w:left w:type="dxa" w:w="100"/>
              <w:bottom w:type="dxa" w:w="60"/>
              <w:right w:type="dxa" w:w="100"/>
            </w:tcMar>
            <w:vAlign w:val="center"/>
          </w:tcPr>
          <w:p>
            <w:r>
              <w:rPr>
                <w:b/>
                <w:bCs/>
                <w:color w:val="FFFFFF"/>
              </w:rPr>
              <w:t xml:space="preserve">Description</w:t>
            </w:r>
          </w:p>
        </w:tc>
      </w:tr>
      <w:tr>
        <w:tc>
          <w:tcPr>
            <w:tcW w:type="dxa" w:w="2600"/>
            <w:tcMar>
              <w:top w:type="dxa" w:w="60"/>
              <w:left w:type="dxa" w:w="100"/>
              <w:bottom w:type="dxa" w:w="60"/>
              <w:right w:type="dxa" w:w="100"/>
            </w:tcMar>
            <w:vAlign w:val="center"/>
          </w:tcPr>
          <w:p>
            <w:pPr>
              <w:jc w:val="left"/>
            </w:pPr>
            <w:r>
              <w:rPr>
                <w:b w:val="false"/>
                <w:bCs w:val="false"/>
              </w:rPr>
              <w:t xml:space="preserve">User</w:t>
            </w:r>
          </w:p>
        </w:tc>
        <w:tc>
          <w:tcPr>
            <w:tcW w:type="dxa" w:w="1800"/>
            <w:tcMar>
              <w:top w:type="dxa" w:w="60"/>
              <w:left w:type="dxa" w:w="100"/>
              <w:bottom w:type="dxa" w:w="60"/>
              <w:right w:type="dxa" w:w="100"/>
            </w:tcMar>
            <w:vAlign w:val="center"/>
          </w:tcPr>
          <w:p>
            <w:pPr>
              <w:jc w:val="left"/>
            </w:pPr>
            <w:r>
              <w:rPr>
                <w:b w:val="false"/>
                <w:bCs w:val="false"/>
              </w:rPr>
              <w:t xml:space="preserve">Person</w:t>
            </w:r>
          </w:p>
        </w:tc>
        <w:tc>
          <w:tcPr>
            <w:tcW w:type="dxa" w:w="4900"/>
            <w:tcMar>
              <w:top w:type="dxa" w:w="60"/>
              <w:left w:type="dxa" w:w="100"/>
              <w:bottom w:type="dxa" w:w="60"/>
              <w:right w:type="dxa" w:w="100"/>
            </w:tcMar>
            <w:vAlign w:val="center"/>
          </w:tcPr>
          <w:p>
            <w:pPr>
              <w:jc w:val="left"/>
            </w:pPr>
            <w:r>
              <w:rPr>
                <w:b w:val="false"/>
                <w:bCs w:val="false"/>
              </w:rPr>
              <w:t xml:space="preserve">Uses the app on Android, iOS or Web</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Vida Cotidiana</w:t>
            </w:r>
          </w:p>
        </w:tc>
        <w:tc>
          <w:tcPr>
            <w:tcW w:type="dxa" w:w="1800"/>
            <w:shd w:fill="F2F2F2" w:val="clear"/>
            <w:tcMar>
              <w:top w:type="dxa" w:w="60"/>
              <w:left w:type="dxa" w:w="100"/>
              <w:bottom w:type="dxa" w:w="60"/>
              <w:right w:type="dxa" w:w="100"/>
            </w:tcMar>
            <w:vAlign w:val="center"/>
          </w:tcPr>
          <w:p>
            <w:pPr>
              <w:jc w:val="left"/>
            </w:pPr>
            <w:r>
              <w:rPr>
                <w:b w:val="false"/>
                <w:bCs w:val="false"/>
              </w:rPr>
              <w:t xml:space="preserve">System</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Everyday-life organization platform</w:t>
            </w:r>
          </w:p>
        </w:tc>
      </w:tr>
      <w:tr>
        <w:tc>
          <w:tcPr>
            <w:tcW w:type="dxa" w:w="2600"/>
            <w:tcMar>
              <w:top w:type="dxa" w:w="60"/>
              <w:left w:type="dxa" w:w="100"/>
              <w:bottom w:type="dxa" w:w="60"/>
              <w:right w:type="dxa" w:w="100"/>
            </w:tcMar>
            <w:vAlign w:val="center"/>
          </w:tcPr>
          <w:p>
            <w:pPr>
              <w:jc w:val="left"/>
            </w:pPr>
            <w:r>
              <w:rPr>
                <w:b w:val="false"/>
                <w:bCs w:val="false"/>
              </w:rPr>
              <w:t xml:space="preserve">Keycloak</w:t>
            </w:r>
          </w:p>
        </w:tc>
        <w:tc>
          <w:tcPr>
            <w:tcW w:type="dxa" w:w="1800"/>
            <w:tcMar>
              <w:top w:type="dxa" w:w="60"/>
              <w:left w:type="dxa" w:w="100"/>
              <w:bottom w:type="dxa" w:w="60"/>
              <w:right w:type="dxa" w:w="100"/>
            </w:tcMar>
            <w:vAlign w:val="center"/>
          </w:tcPr>
          <w:p>
            <w:pPr>
              <w:jc w:val="left"/>
            </w:pPr>
            <w:r>
              <w:rPr>
                <w:b w:val="false"/>
                <w:bCs w:val="false"/>
              </w:rPr>
              <w:t xml:space="preserve">External system</w:t>
            </w:r>
          </w:p>
        </w:tc>
        <w:tc>
          <w:tcPr>
            <w:tcW w:type="dxa" w:w="4900"/>
            <w:tcMar>
              <w:top w:type="dxa" w:w="60"/>
              <w:left w:type="dxa" w:w="100"/>
              <w:bottom w:type="dxa" w:w="60"/>
              <w:right w:type="dxa" w:w="100"/>
            </w:tcMar>
            <w:vAlign w:val="center"/>
          </w:tcPr>
          <w:p>
            <w:pPr>
              <w:jc w:val="left"/>
            </w:pPr>
            <w:r>
              <w:rPr>
                <w:b w:val="false"/>
                <w:bCs w:val="false"/>
              </w:rPr>
              <w:t xml:space="preserve">OIDC identity provider (self-hosted, DEC-004)</w:t>
            </w:r>
          </w:p>
        </w:tc>
      </w:tr>
      <w:tr>
        <w:tc>
          <w:tcPr>
            <w:tcW w:type="dxa" w:w="2600"/>
            <w:shd w:fill="F2F2F2" w:val="clear"/>
            <w:tcMar>
              <w:top w:type="dxa" w:w="60"/>
              <w:left w:type="dxa" w:w="100"/>
              <w:bottom w:type="dxa" w:w="60"/>
              <w:right w:type="dxa" w:w="100"/>
            </w:tcMar>
            <w:vAlign w:val="center"/>
          </w:tcPr>
          <w:p>
            <w:pPr>
              <w:jc w:val="left"/>
            </w:pPr>
            <w:r>
              <w:rPr>
                <w:b w:val="false"/>
                <w:bCs w:val="false"/>
              </w:rPr>
              <w:t xml:space="preserve">Firebase Cloud Messaging</w:t>
            </w:r>
          </w:p>
        </w:tc>
        <w:tc>
          <w:tcPr>
            <w:tcW w:type="dxa" w:w="1800"/>
            <w:shd w:fill="F2F2F2" w:val="clear"/>
            <w:tcMar>
              <w:top w:type="dxa" w:w="60"/>
              <w:left w:type="dxa" w:w="100"/>
              <w:bottom w:type="dxa" w:w="60"/>
              <w:right w:type="dxa" w:w="100"/>
            </w:tcMar>
            <w:vAlign w:val="center"/>
          </w:tcPr>
          <w:p>
            <w:pPr>
              <w:jc w:val="left"/>
            </w:pPr>
            <w:r>
              <w:rPr>
                <w:b w:val="false"/>
                <w:bCs w:val="false"/>
              </w:rPr>
              <w:t xml:space="preserve">External system</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Unified push provider behind PushNotificationSender (DEC-010)</w:t>
            </w:r>
          </w:p>
        </w:tc>
      </w:tr>
      <w:tr>
        <w:tc>
          <w:tcPr>
            <w:tcW w:type="dxa" w:w="2600"/>
            <w:tcMar>
              <w:top w:type="dxa" w:w="60"/>
              <w:left w:type="dxa" w:w="100"/>
              <w:bottom w:type="dxa" w:w="60"/>
              <w:right w:type="dxa" w:w="100"/>
            </w:tcMar>
            <w:vAlign w:val="center"/>
          </w:tcPr>
          <w:p>
            <w:pPr>
              <w:jc w:val="left"/>
            </w:pPr>
            <w:r>
              <w:rPr>
                <w:b w:val="false"/>
                <w:bCs w:val="false"/>
              </w:rPr>
              <w:t xml:space="preserve">Amazon SES</w:t>
            </w:r>
          </w:p>
        </w:tc>
        <w:tc>
          <w:tcPr>
            <w:tcW w:type="dxa" w:w="1800"/>
            <w:tcMar>
              <w:top w:type="dxa" w:w="60"/>
              <w:left w:type="dxa" w:w="100"/>
              <w:bottom w:type="dxa" w:w="60"/>
              <w:right w:type="dxa" w:w="100"/>
            </w:tcMar>
            <w:vAlign w:val="center"/>
          </w:tcPr>
          <w:p>
            <w:pPr>
              <w:jc w:val="left"/>
            </w:pPr>
            <w:r>
              <w:rPr>
                <w:b w:val="false"/>
                <w:bCs w:val="false"/>
              </w:rPr>
              <w:t xml:space="preserve">External system</w:t>
            </w:r>
          </w:p>
        </w:tc>
        <w:tc>
          <w:tcPr>
            <w:tcW w:type="dxa" w:w="4900"/>
            <w:tcMar>
              <w:top w:type="dxa" w:w="60"/>
              <w:left w:type="dxa" w:w="100"/>
              <w:bottom w:type="dxa" w:w="60"/>
              <w:right w:type="dxa" w:w="100"/>
            </w:tcMar>
            <w:vAlign w:val="center"/>
          </w:tcPr>
          <w:p>
            <w:pPr>
              <w:jc w:val="left"/>
            </w:pPr>
            <w:r>
              <w:rPr>
                <w:b w:val="false"/>
                <w:bCs w:val="false"/>
              </w:rPr>
              <w:t xml:space="preserve">Transactional email for invitations (DEC-009)</w:t>
            </w:r>
          </w:p>
        </w:tc>
      </w:tr>
    </w:tbl>
    <w:p>
      <w:pPr>
        <w:pStyle w:val="Heading2"/>
        <w:spacing w:after="120" w:before="200"/>
      </w:pPr>
      <w:r>
        <w:t xml:space="preserve">Containers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00"/>
      </w:tblGrid>
      <w:tr>
        <w:trPr>
          <w:tblHeader/>
        </w:trPr>
        <w:tc>
          <w:tcPr>
            <w:tcW w:type="dxa" w:w="2200"/>
            <w:shd w:fill="1F3864" w:val="clear"/>
            <w:tcMar>
              <w:top w:type="dxa" w:w="60"/>
              <w:left w:type="dxa" w:w="100"/>
              <w:bottom w:type="dxa" w:w="60"/>
              <w:right w:type="dxa" w:w="100"/>
            </w:tcMar>
            <w:vAlign w:val="center"/>
          </w:tcPr>
          <w:p>
            <w:r>
              <w:rPr>
                <w:b/>
                <w:bCs/>
                <w:color w:val="FFFFFF"/>
              </w:rPr>
              <w:t xml:space="preserve">Container</w:t>
            </w:r>
          </w:p>
        </w:tc>
        <w:tc>
          <w:tcPr>
            <w:tcW w:type="dxa" w:w="3000"/>
            <w:shd w:fill="1F3864" w:val="clear"/>
            <w:tcMar>
              <w:top w:type="dxa" w:w="60"/>
              <w:left w:type="dxa" w:w="100"/>
              <w:bottom w:type="dxa" w:w="60"/>
              <w:right w:type="dxa" w:w="100"/>
            </w:tcMar>
            <w:vAlign w:val="center"/>
          </w:tcPr>
          <w:p>
            <w:r>
              <w:rPr>
                <w:b/>
                <w:bCs/>
                <w:color w:val="FFFFFF"/>
              </w:rPr>
              <w:t xml:space="preserve">Technology</w:t>
            </w:r>
          </w:p>
        </w:tc>
        <w:tc>
          <w:tcPr>
            <w:tcW w:type="dxa" w:w="4100"/>
            <w:shd w:fill="1F3864" w:val="clear"/>
            <w:tcMar>
              <w:top w:type="dxa" w:w="60"/>
              <w:left w:type="dxa" w:w="100"/>
              <w:bottom w:type="dxa" w:w="60"/>
              <w:right w:type="dxa" w:w="100"/>
            </w:tcMar>
            <w:vAlign w:val="center"/>
          </w:tcPr>
          <w:p>
            <w:r>
              <w:rPr>
                <w:b/>
                <w:bCs/>
                <w:color w:val="FFFFFF"/>
              </w:rPr>
              <w:t xml:space="preserve">Responsibility</w:t>
            </w:r>
          </w:p>
        </w:tc>
      </w:tr>
      <w:tr>
        <w:tc>
          <w:tcPr>
            <w:tcW w:type="dxa" w:w="2200"/>
            <w:tcMar>
              <w:top w:type="dxa" w:w="60"/>
              <w:left w:type="dxa" w:w="100"/>
              <w:bottom w:type="dxa" w:w="60"/>
              <w:right w:type="dxa" w:w="100"/>
            </w:tcMar>
            <w:vAlign w:val="center"/>
          </w:tcPr>
          <w:p>
            <w:pPr>
              <w:jc w:val="left"/>
            </w:pPr>
            <w:r>
              <w:rPr>
                <w:b w:val="false"/>
                <w:bCs w:val="false"/>
              </w:rPr>
              <w:t xml:space="preserve">Android App</w:t>
            </w:r>
          </w:p>
        </w:tc>
        <w:tc>
          <w:tcPr>
            <w:tcW w:type="dxa" w:w="3000"/>
            <w:tcMar>
              <w:top w:type="dxa" w:w="60"/>
              <w:left w:type="dxa" w:w="100"/>
              <w:bottom w:type="dxa" w:w="60"/>
              <w:right w:type="dxa" w:w="100"/>
            </w:tcMar>
            <w:vAlign w:val="center"/>
          </w:tcPr>
          <w:p>
            <w:pPr>
              <w:jc w:val="left"/>
            </w:pPr>
            <w:r>
              <w:rPr>
                <w:b w:val="false"/>
                <w:bCs w:val="false"/>
              </w:rPr>
              <w:t xml:space="preserve">Kotlin, Jetpack Compose</w:t>
            </w:r>
          </w:p>
        </w:tc>
        <w:tc>
          <w:tcPr>
            <w:tcW w:type="dxa" w:w="4100"/>
            <w:tcMar>
              <w:top w:type="dxa" w:w="60"/>
              <w:left w:type="dxa" w:w="100"/>
              <w:bottom w:type="dxa" w:w="60"/>
              <w:right w:type="dxa" w:w="100"/>
            </w:tcMar>
            <w:vAlign w:val="center"/>
          </w:tcPr>
          <w:p>
            <w:pPr>
              <w:jc w:val="left"/>
            </w:pPr>
            <w:r>
              <w:rPr>
                <w:b w:val="false"/>
                <w:bCs w:val="false"/>
              </w:rPr>
              <w:t xml:space="preserve">UI and local storage</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iOS App</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Swift, SwiftUI (DEC-006)</w:t>
            </w:r>
          </w:p>
        </w:tc>
        <w:tc>
          <w:tcPr>
            <w:tcW w:type="dxa" w:w="4100"/>
            <w:shd w:fill="F2F2F2" w:val="clear"/>
            <w:tcMar>
              <w:top w:type="dxa" w:w="60"/>
              <w:left w:type="dxa" w:w="100"/>
              <w:bottom w:type="dxa" w:w="60"/>
              <w:right w:type="dxa" w:w="100"/>
            </w:tcMar>
            <w:vAlign w:val="center"/>
          </w:tcPr>
          <w:p>
            <w:pPr>
              <w:jc w:val="left"/>
            </w:pPr>
            <w:r>
              <w:rPr>
                <w:b w:val="false"/>
                <w:bCs w:val="false"/>
              </w:rPr>
              <w:t xml:space="preserve">UI and local storage</w:t>
            </w:r>
          </w:p>
        </w:tc>
      </w:tr>
      <w:tr>
        <w:tc>
          <w:tcPr>
            <w:tcW w:type="dxa" w:w="2200"/>
            <w:tcMar>
              <w:top w:type="dxa" w:w="60"/>
              <w:left w:type="dxa" w:w="100"/>
              <w:bottom w:type="dxa" w:w="60"/>
              <w:right w:type="dxa" w:w="100"/>
            </w:tcMar>
            <w:vAlign w:val="center"/>
          </w:tcPr>
          <w:p>
            <w:pPr>
              <w:jc w:val="left"/>
            </w:pPr>
            <w:r>
              <w:rPr>
                <w:b w:val="false"/>
                <w:bCs w:val="false"/>
              </w:rPr>
              <w:t xml:space="preserve">Web App</w:t>
            </w:r>
          </w:p>
        </w:tc>
        <w:tc>
          <w:tcPr>
            <w:tcW w:type="dxa" w:w="3000"/>
            <w:tcMar>
              <w:top w:type="dxa" w:w="60"/>
              <w:left w:type="dxa" w:w="100"/>
              <w:bottom w:type="dxa" w:w="60"/>
              <w:right w:type="dxa" w:w="100"/>
            </w:tcMar>
            <w:vAlign w:val="center"/>
          </w:tcPr>
          <w:p>
            <w:pPr>
              <w:jc w:val="left"/>
            </w:pPr>
            <w:r>
              <w:rPr>
                <w:b w:val="false"/>
                <w:bCs w:val="false"/>
              </w:rPr>
              <w:t xml:space="preserve">React, TypeScript, SPA (DEC-007)</w:t>
            </w:r>
          </w:p>
        </w:tc>
        <w:tc>
          <w:tcPr>
            <w:tcW w:type="dxa" w:w="4100"/>
            <w:tcMar>
              <w:top w:type="dxa" w:w="60"/>
              <w:left w:type="dxa" w:w="100"/>
              <w:bottom w:type="dxa" w:w="60"/>
              <w:right w:type="dxa" w:w="100"/>
            </w:tcMar>
            <w:vAlign w:val="center"/>
          </w:tcPr>
          <w:p>
            <w:pPr>
              <w:jc w:val="left"/>
            </w:pPr>
            <w:r>
              <w:rPr>
                <w:b w:val="false"/>
                <w:bCs w:val="false"/>
              </w:rPr>
              <w:t xml:space="preserve">Web UI</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Backend API</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Java 21, Spring Boot</w:t>
            </w:r>
          </w:p>
        </w:tc>
        <w:tc>
          <w:tcPr>
            <w:tcW w:type="dxa" w:w="4100"/>
            <w:shd w:fill="F2F2F2" w:val="clear"/>
            <w:tcMar>
              <w:top w:type="dxa" w:w="60"/>
              <w:left w:type="dxa" w:w="100"/>
              <w:bottom w:type="dxa" w:w="60"/>
              <w:right w:type="dxa" w:w="100"/>
            </w:tcMar>
            <w:vAlign w:val="center"/>
          </w:tcPr>
          <w:p>
            <w:pPr>
              <w:jc w:val="left"/>
            </w:pPr>
            <w:r>
              <w:rPr>
                <w:b w:val="false"/>
                <w:bCs w:val="false"/>
              </w:rPr>
              <w:t xml:space="preserve">Modular monolith, hosted on AWS (DEC-008)</w:t>
            </w:r>
          </w:p>
        </w:tc>
      </w:tr>
      <w:tr>
        <w:tc>
          <w:tcPr>
            <w:tcW w:type="dxa" w:w="2200"/>
            <w:tcMar>
              <w:top w:type="dxa" w:w="60"/>
              <w:left w:type="dxa" w:w="100"/>
              <w:bottom w:type="dxa" w:w="60"/>
              <w:right w:type="dxa" w:w="100"/>
            </w:tcMar>
            <w:vAlign w:val="center"/>
          </w:tcPr>
          <w:p>
            <w:pPr>
              <w:jc w:val="left"/>
            </w:pPr>
            <w:r>
              <w:rPr>
                <w:b w:val="false"/>
                <w:bCs w:val="false"/>
              </w:rPr>
              <w:t xml:space="preserve">PostgreSQL</w:t>
            </w:r>
          </w:p>
        </w:tc>
        <w:tc>
          <w:tcPr>
            <w:tcW w:type="dxa" w:w="3000"/>
            <w:tcMar>
              <w:top w:type="dxa" w:w="60"/>
              <w:left w:type="dxa" w:w="100"/>
              <w:bottom w:type="dxa" w:w="60"/>
              <w:right w:type="dxa" w:w="100"/>
            </w:tcMar>
            <w:vAlign w:val="center"/>
          </w:tcPr>
          <w:p>
            <w:pPr>
              <w:jc w:val="left"/>
            </w:pPr>
            <w:r>
              <w:rPr>
                <w:b w:val="false"/>
                <w:bCs w:val="false"/>
              </w:rPr>
              <w:t xml:space="preserve">SQL</w:t>
            </w:r>
          </w:p>
        </w:tc>
        <w:tc>
          <w:tcPr>
            <w:tcW w:type="dxa" w:w="4100"/>
            <w:tcMar>
              <w:top w:type="dxa" w:w="60"/>
              <w:left w:type="dxa" w:w="100"/>
              <w:bottom w:type="dxa" w:w="60"/>
              <w:right w:type="dxa" w:w="100"/>
            </w:tcMar>
            <w:vAlign w:val="center"/>
          </w:tcPr>
          <w:p>
            <w:pPr>
              <w:jc w:val="left"/>
            </w:pPr>
            <w:r>
              <w:rPr>
                <w:b w:val="false"/>
                <w:bCs w:val="false"/>
              </w:rPr>
              <w:t xml:space="preserve">Application data, invitations and sharing</w:t>
            </w:r>
          </w:p>
        </w:tc>
      </w:tr>
      <w:tr>
        <w:tc>
          <w:tcPr>
            <w:tcW w:type="dxa" w:w="2200"/>
            <w:shd w:fill="F2F2F2" w:val="clear"/>
            <w:tcMar>
              <w:top w:type="dxa" w:w="60"/>
              <w:left w:type="dxa" w:w="100"/>
              <w:bottom w:type="dxa" w:w="60"/>
              <w:right w:type="dxa" w:w="100"/>
            </w:tcMar>
            <w:vAlign w:val="center"/>
          </w:tcPr>
          <w:p>
            <w:pPr>
              <w:jc w:val="left"/>
            </w:pPr>
            <w:r>
              <w:rPr>
                <w:b w:val="false"/>
                <w:bCs w:val="false"/>
              </w:rPr>
              <w:t xml:space="preserve">Object Storage</w:t>
            </w:r>
          </w:p>
        </w:tc>
        <w:tc>
          <w:tcPr>
            <w:tcW w:type="dxa" w:w="3000"/>
            <w:shd w:fill="F2F2F2" w:val="clear"/>
            <w:tcMar>
              <w:top w:type="dxa" w:w="60"/>
              <w:left w:type="dxa" w:w="100"/>
              <w:bottom w:type="dxa" w:w="60"/>
              <w:right w:type="dxa" w:w="100"/>
            </w:tcMar>
            <w:vAlign w:val="center"/>
          </w:tcPr>
          <w:p>
            <w:pPr>
              <w:jc w:val="left"/>
            </w:pPr>
            <w:r>
              <w:rPr>
                <w:b w:val="false"/>
                <w:bCs w:val="false"/>
              </w:rPr>
              <w:t xml:space="preserve">S3-compatible</w:t>
            </w:r>
          </w:p>
        </w:tc>
        <w:tc>
          <w:tcPr>
            <w:tcW w:type="dxa" w:w="4100"/>
            <w:shd w:fill="F2F2F2" w:val="clear"/>
            <w:tcMar>
              <w:top w:type="dxa" w:w="60"/>
              <w:left w:type="dxa" w:w="100"/>
              <w:bottom w:type="dxa" w:w="60"/>
              <w:right w:type="dxa" w:w="100"/>
            </w:tcMar>
            <w:vAlign w:val="center"/>
          </w:tcPr>
          <w:p>
            <w:pPr>
              <w:jc w:val="left"/>
            </w:pPr>
            <w:r>
              <w:rPr>
                <w:b w:val="false"/>
                <w:bCs w:val="false"/>
              </w:rPr>
              <w:t xml:space="preserve">Prepared conceptually; not implemented in V1 (FUTURE)</w:t>
            </w:r>
          </w:p>
        </w:tc>
      </w:tr>
    </w:tbl>
    <w:p>
      <w:pPr>
        <w:spacing w:after="120"/>
      </w:pPr>
      <w:r>
        <w:rPr>
          <w:i/>
          <w:iCs/>
        </w:rPr>
        <w:t xml:space="preserve">Full Mermaid C4 diagrams (context and container) are maintained in 06-c4.md.</w:t>
      </w:r>
    </w:p>
    <w:p>
      <w:pPr>
        <w:pStyle w:val="Heading1"/>
        <w:pageBreakBefore/>
        <w:spacing w:after="200"/>
      </w:pPr>
      <w:r>
        <w:t xml:space="preserve">18. Backend Architecture</w:t>
      </w:r>
    </w:p>
    <w:p>
      <w:pPr>
        <w:spacing w:after="120"/>
      </w:pPr>
      <w:r>
        <w:t xml:space="preserve">Decision: modular monolith for V1–V3 (ADR-001) — single deployment, lower operational cost, simpler transactions and debugging, explicit domain boundaries, with the option to extract modules later if concrete needs (independent scaling, independent teams, clear operational limits) appear.</w:t>
      </w:r>
    </w:p>
    <w:p>
      <w:pPr>
        <w:pStyle w:val="Heading2"/>
        <w:spacing w:after="120" w:before="200"/>
      </w:pPr>
      <w:r>
        <w:t xml:space="preserve">Stack</w:t>
      </w:r>
    </w:p>
    <w:p>
      <w:pPr>
        <w:pStyle w:val="ListParagraph"/>
        <w:numPr>
          <w:ilvl w:val="0"/>
          <w:numId w:val="1"/>
        </w:numPr>
        <w:spacing w:after="60"/>
      </w:pPr>
      <w:r>
        <w:t xml:space="preserve">Java 21 LTS</w:t>
      </w:r>
    </w:p>
    <w:p>
      <w:pPr>
        <w:pStyle w:val="ListParagraph"/>
        <w:numPr>
          <w:ilvl w:val="0"/>
          <w:numId w:val="1"/>
        </w:numPr>
        <w:spacing w:after="60"/>
      </w:pPr>
      <w:r>
        <w:t xml:space="preserve">Spring Boot 3.x</w:t>
      </w:r>
    </w:p>
    <w:p>
      <w:pPr>
        <w:pStyle w:val="ListParagraph"/>
        <w:numPr>
          <w:ilvl w:val="0"/>
          <w:numId w:val="1"/>
        </w:numPr>
        <w:spacing w:after="60"/>
      </w:pPr>
      <w:r>
        <w:t xml:space="preserve">Spring Security</w:t>
      </w:r>
    </w:p>
    <w:p>
      <w:pPr>
        <w:pStyle w:val="ListParagraph"/>
        <w:numPr>
          <w:ilvl w:val="0"/>
          <w:numId w:val="1"/>
        </w:numPr>
        <w:spacing w:after="60"/>
      </w:pPr>
      <w:r>
        <w:t xml:space="preserve">Spring Data JPA / Hibernate</w:t>
      </w:r>
    </w:p>
    <w:p>
      <w:pPr>
        <w:pStyle w:val="ListParagraph"/>
        <w:numPr>
          <w:ilvl w:val="0"/>
          <w:numId w:val="1"/>
        </w:numPr>
        <w:spacing w:after="60"/>
      </w:pPr>
      <w:r>
        <w:t xml:space="preserve">PostgreSQL</w:t>
      </w:r>
    </w:p>
    <w:p>
      <w:pPr>
        <w:pStyle w:val="ListParagraph"/>
        <w:numPr>
          <w:ilvl w:val="0"/>
          <w:numId w:val="1"/>
        </w:numPr>
        <w:spacing w:after="60"/>
      </w:pPr>
      <w:r>
        <w:t xml:space="preserve">Flyway</w:t>
      </w:r>
    </w:p>
    <w:p>
      <w:pPr>
        <w:pStyle w:val="ListParagraph"/>
        <w:numPr>
          <w:ilvl w:val="0"/>
          <w:numId w:val="1"/>
        </w:numPr>
        <w:spacing w:after="60"/>
      </w:pPr>
      <w:r>
        <w:t xml:space="preserve">Bean Validation</w:t>
      </w:r>
    </w:p>
    <w:p>
      <w:pPr>
        <w:pStyle w:val="ListParagraph"/>
        <w:numPr>
          <w:ilvl w:val="0"/>
          <w:numId w:val="1"/>
        </w:numPr>
        <w:spacing w:after="60"/>
      </w:pPr>
      <w:r>
        <w:t xml:space="preserve">OpenAPI</w:t>
      </w:r>
    </w:p>
    <w:p>
      <w:pPr>
        <w:pStyle w:val="ListParagraph"/>
        <w:numPr>
          <w:ilvl w:val="0"/>
          <w:numId w:val="1"/>
        </w:numPr>
        <w:spacing w:after="60"/>
      </w:pPr>
      <w:r>
        <w:t xml:space="preserve">Testcontainers</w:t>
      </w:r>
    </w:p>
    <w:p>
      <w:pPr>
        <w:pStyle w:val="Heading2"/>
        <w:spacing w:after="120" w:before="200"/>
      </w:pPr>
      <w:r>
        <w:t xml:space="preserve">Module structure</w:t>
      </w:r>
    </w:p>
    <w:p>
      <w:pPr>
        <w:pStyle w:val="ListParagraph"/>
        <w:numPr>
          <w:ilvl w:val="0"/>
          <w:numId w:val="1"/>
        </w:numPr>
        <w:spacing w:after="60"/>
      </w:pPr>
      <w:r>
        <w:t xml:space="preserve">shared</w:t>
      </w:r>
    </w:p>
    <w:p>
      <w:pPr>
        <w:pStyle w:val="ListParagraph"/>
        <w:numPr>
          <w:ilvl w:val="0"/>
          <w:numId w:val="1"/>
        </w:numPr>
        <w:spacing w:after="60"/>
      </w:pPr>
      <w:r>
        <w:t xml:space="preserve">identity</w:t>
      </w:r>
    </w:p>
    <w:p>
      <w:pPr>
        <w:pStyle w:val="ListParagraph"/>
        <w:numPr>
          <w:ilvl w:val="0"/>
          <w:numId w:val="1"/>
        </w:numPr>
        <w:spacing w:after="60"/>
      </w:pPr>
      <w:r>
        <w:t xml:space="preserve">user — owns soft-delete flow (deletion_status, purge_at) and its purge job (DEC-015)</w:t>
      </w:r>
    </w:p>
    <w:p>
      <w:pPr>
        <w:pStyle w:val="ListParagraph"/>
        <w:numPr>
          <w:ilvl w:val="0"/>
          <w:numId w:val="1"/>
        </w:numPr>
        <w:spacing w:after="60"/>
      </w:pPr>
      <w:r>
        <w:t xml:space="preserve">reminder — owns the Reminder aggregate</w:t>
      </w:r>
    </w:p>
    <w:p>
      <w:pPr>
        <w:pStyle w:val="ListParagraph"/>
        <w:numPr>
          <w:ilvl w:val="0"/>
          <w:numId w:val="1"/>
        </w:numPr>
        <w:spacing w:after="60"/>
      </w:pPr>
      <w:r>
        <w:t xml:space="preserve">sharing — INVITATION and REMINDER_SHARE; does not access reminder’s internal tables directly; owns the orphaned-invitation purge job (DEC-015)</w:t>
      </w:r>
    </w:p>
    <w:p>
      <w:pPr>
        <w:pStyle w:val="ListParagraph"/>
        <w:numPr>
          <w:ilvl w:val="0"/>
          <w:numId w:val="1"/>
        </w:numPr>
        <w:spacing w:after="60"/>
      </w:pPr>
      <w:r>
        <w:t xml:space="preserve">notification — PushNotificationSender port with an FCM adapter (DEC-010); owns DEVICE_PUSH_TOKEN (DEC-005)</w:t>
      </w:r>
    </w:p>
    <w:p>
      <w:pPr>
        <w:pStyle w:val="ListParagraph"/>
        <w:numPr>
          <w:ilvl w:val="0"/>
          <w:numId w:val="1"/>
        </w:numPr>
        <w:spacing w:after="60"/>
      </w:pPr>
      <w:r>
        <w:t xml:space="preserve">audit</w:t>
      </w:r>
    </w:p>
    <w:p>
      <w:pPr>
        <w:pStyle w:val="Heading2"/>
        <w:spacing w:after="120" w:before="200"/>
      </w:pPr>
      <w:r>
        <w:t xml:space="preserve">Layering rules</w:t>
      </w:r>
    </w:p>
    <w:p>
      <w:pPr>
        <w:pStyle w:val="ListParagraph"/>
        <w:numPr>
          <w:ilvl w:val="0"/>
          <w:numId w:val="1"/>
        </w:numPr>
        <w:spacing w:after="60"/>
      </w:pPr>
      <w:r>
        <w:t xml:space="preserve">domain does not depend on infrastructure</w:t>
      </w:r>
    </w:p>
    <w:p>
      <w:pPr>
        <w:pStyle w:val="ListParagraph"/>
        <w:numPr>
          <w:ilvl w:val="0"/>
          <w:numId w:val="1"/>
        </w:numPr>
        <w:spacing w:after="60"/>
      </w:pPr>
      <w:r>
        <w:t xml:space="preserve">API contains no business rules</w:t>
      </w:r>
    </w:p>
    <w:p>
      <w:pPr>
        <w:pStyle w:val="ListParagraph"/>
        <w:numPr>
          <w:ilvl w:val="0"/>
          <w:numId w:val="1"/>
        </w:numPr>
        <w:spacing w:after="60"/>
      </w:pPr>
      <w:r>
        <w:t xml:space="preserve">application orchestrates use cases</w:t>
      </w:r>
    </w:p>
    <w:p>
      <w:pPr>
        <w:pStyle w:val="ListParagraph"/>
        <w:numPr>
          <w:ilvl w:val="0"/>
          <w:numId w:val="1"/>
        </w:numPr>
        <w:spacing w:after="60"/>
      </w:pPr>
      <w:r>
        <w:t xml:space="preserve">repositories are domain/application interfaces</w:t>
      </w:r>
    </w:p>
    <w:p>
      <w:pPr>
        <w:pStyle w:val="ListParagraph"/>
        <w:numPr>
          <w:ilvl w:val="0"/>
          <w:numId w:val="1"/>
        </w:numPr>
        <w:spacing w:after="60"/>
      </w:pPr>
      <w:r>
        <w:t xml:space="preserve">infrastructure implements adapters</w:t>
      </w:r>
    </w:p>
    <w:p>
      <w:pPr>
        <w:pStyle w:val="ListParagraph"/>
        <w:numPr>
          <w:ilvl w:val="0"/>
          <w:numId w:val="1"/>
        </w:numPr>
        <w:spacing w:after="60"/>
      </w:pPr>
      <w:r>
        <w:t xml:space="preserve">modules never access another module’s internal repositories directly</w:t>
      </w:r>
    </w:p>
    <w:p>
      <w:pPr>
        <w:pStyle w:val="Heading1"/>
        <w:pageBreakBefore/>
        <w:spacing w:after="200"/>
      </w:pPr>
      <w:r>
        <w:t xml:space="preserve">19. Android Architecture</w:t>
      </w:r>
    </w:p>
    <w:p>
      <w:pPr>
        <w:spacing w:after="120"/>
      </w:pPr>
      <w:r>
        <w:rPr>
          <w:b/>
          <w:bCs/>
        </w:rPr>
        <w:t xml:space="preserve">Minimum SDK: </w:t>
      </w:r>
      <w:r>
        <w:t xml:space="preserve">API 30 / Android 11 (DEC-011).</w:t>
      </w:r>
    </w:p>
    <w:p>
      <w:pPr>
        <w:pStyle w:val="Heading2"/>
        <w:spacing w:after="120" w:before="200"/>
      </w:pPr>
      <w:r>
        <w:t xml:space="preserve">Stack</w:t>
      </w:r>
    </w:p>
    <w:p>
      <w:pPr>
        <w:pStyle w:val="ListParagraph"/>
        <w:numPr>
          <w:ilvl w:val="0"/>
          <w:numId w:val="1"/>
        </w:numPr>
        <w:spacing w:after="60"/>
      </w:pPr>
      <w:r>
        <w:t xml:space="preserve">Kotlin</w:t>
      </w:r>
    </w:p>
    <w:p>
      <w:pPr>
        <w:pStyle w:val="ListParagraph"/>
        <w:numPr>
          <w:ilvl w:val="0"/>
          <w:numId w:val="1"/>
        </w:numPr>
        <w:spacing w:after="60"/>
      </w:pPr>
      <w:r>
        <w:t xml:space="preserve">Jetpack Compose</w:t>
      </w:r>
    </w:p>
    <w:p>
      <w:pPr>
        <w:pStyle w:val="ListParagraph"/>
        <w:numPr>
          <w:ilvl w:val="0"/>
          <w:numId w:val="1"/>
        </w:numPr>
        <w:spacing w:after="60"/>
      </w:pPr>
      <w:r>
        <w:t xml:space="preserve">ViewModel</w:t>
      </w:r>
    </w:p>
    <w:p>
      <w:pPr>
        <w:pStyle w:val="ListParagraph"/>
        <w:numPr>
          <w:ilvl w:val="0"/>
          <w:numId w:val="1"/>
        </w:numPr>
        <w:spacing w:after="60"/>
      </w:pPr>
      <w:r>
        <w:t xml:space="preserve">Coroutines / Flow</w:t>
      </w:r>
    </w:p>
    <w:p>
      <w:pPr>
        <w:pStyle w:val="ListParagraph"/>
        <w:numPr>
          <w:ilvl w:val="0"/>
          <w:numId w:val="1"/>
        </w:numPr>
        <w:spacing w:after="60"/>
      </w:pPr>
      <w:r>
        <w:t xml:space="preserve">Navigation Compose</w:t>
      </w:r>
    </w:p>
    <w:p>
      <w:pPr>
        <w:pStyle w:val="ListParagraph"/>
        <w:numPr>
          <w:ilvl w:val="0"/>
          <w:numId w:val="1"/>
        </w:numPr>
        <w:spacing w:after="60"/>
      </w:pPr>
      <w:r>
        <w:t xml:space="preserve">Hilt</w:t>
      </w:r>
    </w:p>
    <w:p>
      <w:pPr>
        <w:pStyle w:val="ListParagraph"/>
        <w:numPr>
          <w:ilvl w:val="0"/>
          <w:numId w:val="1"/>
        </w:numPr>
        <w:spacing w:after="60"/>
      </w:pPr>
      <w:r>
        <w:t xml:space="preserve">Retrofit / OkHttp</w:t>
      </w:r>
    </w:p>
    <w:p>
      <w:pPr>
        <w:pStyle w:val="ListParagraph"/>
        <w:numPr>
          <w:ilvl w:val="0"/>
          <w:numId w:val="1"/>
        </w:numPr>
        <w:spacing w:after="60"/>
      </w:pPr>
      <w:r>
        <w:t xml:space="preserve">Kotlin Serialization</w:t>
      </w:r>
    </w:p>
    <w:p>
      <w:pPr>
        <w:pStyle w:val="ListParagraph"/>
        <w:numPr>
          <w:ilvl w:val="0"/>
          <w:numId w:val="1"/>
        </w:numPr>
        <w:spacing w:after="60"/>
      </w:pPr>
      <w:r>
        <w:t xml:space="preserve">Room (only if V1 needs local persistence)</w:t>
      </w:r>
    </w:p>
    <w:p>
      <w:pPr>
        <w:pStyle w:val="ListParagraph"/>
        <w:numPr>
          <w:ilvl w:val="0"/>
          <w:numId w:val="1"/>
        </w:numPr>
        <w:spacing w:after="60"/>
      </w:pPr>
      <w:r>
        <w:t xml:space="preserve">Android Keystore for sensitive material</w:t>
      </w:r>
    </w:p>
    <w:p>
      <w:pPr>
        <w:pStyle w:val="Heading2"/>
        <w:spacing w:after="120" w:before="200"/>
      </w:pPr>
      <w:r>
        <w:t xml:space="preserve">Pattern</w:t>
      </w:r>
    </w:p>
    <w:p>
      <w:pPr>
        <w:spacing w:after="120"/>
      </w:pPr>
      <w:r>
        <w:t xml:space="preserve">Clean Architecture + MVVM with unidirectional data flow. MVI is not globally mandatory — used only where complex state justifies it.</w:t>
      </w:r>
    </w:p>
    <w:p>
      <w:pPr>
        <w:pStyle w:val="Heading2"/>
        <w:spacing w:after="120" w:before="200"/>
      </w:pPr>
      <w:r>
        <w:t xml:space="preserve">Security</w:t>
      </w:r>
    </w:p>
    <w:p>
      <w:pPr>
        <w:pStyle w:val="ListParagraph"/>
        <w:numPr>
          <w:ilvl w:val="0"/>
          <w:numId w:val="1"/>
        </w:numPr>
        <w:spacing w:after="60"/>
      </w:pPr>
      <w:r>
        <w:t xml:space="preserve">No password storage on-device</w:t>
      </w:r>
    </w:p>
    <w:p>
      <w:pPr>
        <w:pStyle w:val="ListParagraph"/>
        <w:numPr>
          <w:ilvl w:val="0"/>
          <w:numId w:val="1"/>
        </w:numPr>
        <w:spacing w:after="60"/>
      </w:pPr>
      <w:r>
        <w:t xml:space="preserve">Tokens in secure storage</w:t>
      </w:r>
    </w:p>
    <w:p>
      <w:pPr>
        <w:pStyle w:val="ListParagraph"/>
        <w:numPr>
          <w:ilvl w:val="0"/>
          <w:numId w:val="1"/>
        </w:numPr>
        <w:spacing w:after="60"/>
      </w:pPr>
      <w:r>
        <w:t xml:space="preserve">No tokens in logs</w:t>
      </w:r>
    </w:p>
    <w:p>
      <w:pPr>
        <w:pStyle w:val="ListParagraph"/>
        <w:numPr>
          <w:ilvl w:val="0"/>
          <w:numId w:val="1"/>
        </w:numPr>
        <w:spacing w:after="60"/>
      </w:pPr>
      <w:r>
        <w:t xml:space="preserve">Minimum permissions; Network Security Config</w:t>
      </w:r>
    </w:p>
    <w:p>
      <w:pPr>
        <w:pStyle w:val="ListParagraph"/>
        <w:numPr>
          <w:ilvl w:val="0"/>
          <w:numId w:val="1"/>
        </w:numPr>
        <w:spacing w:after="60"/>
      </w:pPr>
      <w:r>
        <w:t xml:space="preserve">Never trust client-side data for authorization</w:t>
      </w:r>
    </w:p>
    <w:p>
      <w:pPr>
        <w:pStyle w:val="Heading2"/>
        <w:spacing w:after="120" w:before="200"/>
      </w:pPr>
      <w:r>
        <w:t xml:space="preserve">Push (DEC-005 / DEC-010)</w:t>
      </w:r>
    </w:p>
    <w:p>
      <w:pPr>
        <w:spacing w:after="120"/>
      </w:pPr>
      <w:r>
        <w:t xml:space="preserve">The Android client obtains the FCM token and registers it with the backend (POST /me/devices) on sign-in, and requests deletion (DELETE /me/devices/{id}) on sign-out.</w:t>
      </w:r>
    </w:p>
    <w:p>
      <w:pPr>
        <w:pStyle w:val="Heading1"/>
        <w:pageBreakBefore/>
        <w:spacing w:after="200"/>
      </w:pPr>
      <w:r>
        <w:t xml:space="preserve">20. iOS Architecture</w:t>
      </w:r>
    </w:p>
    <w:p>
      <w:pPr>
        <w:spacing w:after="120"/>
      </w:pPr>
      <w:r>
        <w:rPr>
          <w:b/>
          <w:bCs/>
        </w:rPr>
        <w:t xml:space="preserve">Minimum version: </w:t>
      </w:r>
      <w:r>
        <w:t xml:space="preserve">iOS 17 (DEC-012).</w:t>
      </w:r>
    </w:p>
    <w:p>
      <w:pPr>
        <w:spacing w:after="120"/>
      </w:pPr>
      <w:r>
        <w:t xml:space="preserve">Decision (DEC-006/ADR-010): Swift + SwiftUI native. No cross-platform framework (Kotlin Multiplatform, Flutter, React Native) was chosen, per the project constitution’s preference for native support, maintainability, security, performance, native integration and longevity over shared-code savings.</w:t>
      </w:r>
    </w:p>
    <w:p>
      <w:pPr>
        <w:pStyle w:val="Heading2"/>
        <w:spacing w:after="120" w:before="200"/>
      </w:pPr>
      <w:r>
        <w:t xml:space="preserve">Stack</w:t>
      </w:r>
    </w:p>
    <w:p>
      <w:pPr>
        <w:pStyle w:val="ListParagraph"/>
        <w:numPr>
          <w:ilvl w:val="0"/>
          <w:numId w:val="1"/>
        </w:numPr>
        <w:spacing w:after="60"/>
      </w:pPr>
      <w:r>
        <w:t xml:space="preserve">Swift</w:t>
      </w:r>
    </w:p>
    <w:p>
      <w:pPr>
        <w:pStyle w:val="ListParagraph"/>
        <w:numPr>
          <w:ilvl w:val="0"/>
          <w:numId w:val="1"/>
        </w:numPr>
        <w:spacing w:after="60"/>
      </w:pPr>
      <w:r>
        <w:t xml:space="preserve">SwiftUI</w:t>
      </w:r>
    </w:p>
    <w:p>
      <w:pPr>
        <w:pStyle w:val="ListParagraph"/>
        <w:numPr>
          <w:ilvl w:val="0"/>
          <w:numId w:val="1"/>
        </w:numPr>
        <w:spacing w:after="60"/>
      </w:pPr>
      <w:r>
        <w:t xml:space="preserve">Combine or native async/await (to be fixed at project bootstrap)</w:t>
      </w:r>
    </w:p>
    <w:p>
      <w:pPr>
        <w:pStyle w:val="ListParagraph"/>
        <w:numPr>
          <w:ilvl w:val="0"/>
          <w:numId w:val="1"/>
        </w:numPr>
        <w:spacing w:after="60"/>
      </w:pPr>
      <w:r>
        <w:t xml:space="preserve">URLSession (or a lightweight networking library)</w:t>
      </w:r>
    </w:p>
    <w:p>
      <w:pPr>
        <w:pStyle w:val="ListParagraph"/>
        <w:numPr>
          <w:ilvl w:val="0"/>
          <w:numId w:val="1"/>
        </w:numPr>
        <w:spacing w:after="60"/>
      </w:pPr>
      <w:r>
        <w:t xml:space="preserve">Keychain for sensitive material</w:t>
      </w:r>
    </w:p>
    <w:p>
      <w:pPr>
        <w:pStyle w:val="ListParagraph"/>
        <w:numPr>
          <w:ilvl w:val="0"/>
          <w:numId w:val="1"/>
        </w:numPr>
        <w:spacing w:after="60"/>
      </w:pPr>
      <w:r>
        <w:t xml:space="preserve">AppAuth-iOS (or equivalent) for Authorization Code + PKCE against Keycloak</w:t>
      </w:r>
    </w:p>
    <w:p>
      <w:pPr>
        <w:pStyle w:val="ListParagraph"/>
        <w:numPr>
          <w:ilvl w:val="0"/>
          <w:numId w:val="1"/>
        </w:numPr>
        <w:spacing w:after="60"/>
      </w:pPr>
      <w:r>
        <w:t xml:space="preserve">Firebase SDK (FCM) for push</w:t>
      </w:r>
    </w:p>
    <w:p>
      <w:pPr>
        <w:pStyle w:val="Heading2"/>
        <w:spacing w:after="120" w:before="200"/>
      </w:pPr>
      <w:r>
        <w:t xml:space="preserve">Pattern</w:t>
      </w:r>
    </w:p>
    <w:p>
      <w:pPr>
        <w:spacing w:after="120"/>
      </w:pPr>
      <w:r>
        <w:t xml:space="preserve">Clean Architecture + MVVM, conceptually analogous to Android, without sharing code.</w:t>
      </w:r>
    </w:p>
    <w:p>
      <w:pPr>
        <w:pStyle w:val="Heading2"/>
        <w:spacing w:after="120" w:before="200"/>
      </w:pPr>
      <w:r>
        <w:t xml:space="preserve">Security</w:t>
      </w:r>
    </w:p>
    <w:p>
      <w:pPr>
        <w:pStyle w:val="ListParagraph"/>
        <w:numPr>
          <w:ilvl w:val="0"/>
          <w:numId w:val="1"/>
        </w:numPr>
        <w:spacing w:after="60"/>
      </w:pPr>
      <w:r>
        <w:t xml:space="preserve">No password storage (identity delegated to Keycloak)</w:t>
      </w:r>
    </w:p>
    <w:p>
      <w:pPr>
        <w:pStyle w:val="ListParagraph"/>
        <w:numPr>
          <w:ilvl w:val="0"/>
          <w:numId w:val="1"/>
        </w:numPr>
        <w:spacing w:after="60"/>
      </w:pPr>
      <w:r>
        <w:t xml:space="preserve">Tokens in Keychain, never in UserDefaults</w:t>
      </w:r>
    </w:p>
    <w:p>
      <w:pPr>
        <w:pStyle w:val="ListParagraph"/>
        <w:numPr>
          <w:ilvl w:val="0"/>
          <w:numId w:val="1"/>
        </w:numPr>
        <w:spacing w:after="60"/>
      </w:pPr>
      <w:r>
        <w:t xml:space="preserve">No tokens in logs</w:t>
      </w:r>
    </w:p>
    <w:p>
      <w:pPr>
        <w:pStyle w:val="ListParagraph"/>
        <w:numPr>
          <w:ilvl w:val="0"/>
          <w:numId w:val="1"/>
        </w:numPr>
        <w:spacing w:after="60"/>
      </w:pPr>
      <w:r>
        <w:t xml:space="preserve">App Transport Security without exceptions unless explicitly justified</w:t>
      </w:r>
    </w:p>
    <w:p>
      <w:pPr>
        <w:pStyle w:val="Heading1"/>
        <w:pageBreakBefore/>
        <w:spacing w:after="200"/>
      </w:pPr>
      <w:r>
        <w:t xml:space="preserve">21. Web Architecture</w:t>
      </w:r>
    </w:p>
    <w:p>
      <w:pPr>
        <w:spacing w:after="120"/>
      </w:pPr>
      <w:r>
        <w:t xml:space="preserve">Decision (DEC-007/ADR-011): React + TypeScript as an SPA (no SSR/Next.js in V1). V1 requires an authenticated session with no confirmed public-SEO need, so a pure SPA is sufficient and simpler to operate.</w:t>
      </w:r>
    </w:p>
    <w:p>
      <w:pPr>
        <w:spacing w:after="120"/>
      </w:pPr>
      <w:r>
        <w:rPr>
          <w:b/>
          <w:bCs/>
        </w:rPr>
        <w:t xml:space="preserve">Supported browsers (DEC-013): </w:t>
      </w:r>
      <w:r>
        <w:t xml:space="preserve">latest 2 major versions of Chrome, Edge and Firefox (desktop); Safari desktop (current and previous); Safari on iOS (current and previous); Chrome on Android (current).</w:t>
      </w:r>
    </w:p>
    <w:p>
      <w:pPr>
        <w:pStyle w:val="Heading2"/>
        <w:spacing w:after="120" w:before="200"/>
      </w:pPr>
      <w:r>
        <w:t xml:space="preserve">Stack</w:t>
      </w:r>
    </w:p>
    <w:p>
      <w:pPr>
        <w:pStyle w:val="ListParagraph"/>
        <w:numPr>
          <w:ilvl w:val="0"/>
          <w:numId w:val="1"/>
        </w:numPr>
        <w:spacing w:after="60"/>
      </w:pPr>
      <w:r>
        <w:t xml:space="preserve">React + TypeScript</w:t>
      </w:r>
    </w:p>
    <w:p>
      <w:pPr>
        <w:pStyle w:val="ListParagraph"/>
        <w:numPr>
          <w:ilvl w:val="0"/>
          <w:numId w:val="1"/>
        </w:numPr>
        <w:spacing w:after="60"/>
      </w:pPr>
      <w:r>
        <w:t xml:space="preserve">HTTP client for the /api/v1 REST API</w:t>
      </w:r>
    </w:p>
    <w:p>
      <w:pPr>
        <w:pStyle w:val="ListParagraph"/>
        <w:numPr>
          <w:ilvl w:val="0"/>
          <w:numId w:val="1"/>
        </w:numPr>
        <w:spacing w:after="60"/>
      </w:pPr>
      <w:r>
        <w:t xml:space="preserve">OIDC library for SPAs (Authorization Code + PKCE) against Keycloak</w:t>
      </w:r>
    </w:p>
    <w:p>
      <w:pPr>
        <w:pStyle w:val="ListParagraph"/>
        <w:numPr>
          <w:ilvl w:val="0"/>
          <w:numId w:val="1"/>
        </w:numPr>
        <w:spacing w:after="60"/>
      </w:pPr>
      <w:r>
        <w:t xml:space="preserve">Firebase SDK (Web Push)</w:t>
      </w:r>
    </w:p>
    <w:p>
      <w:pPr>
        <w:pStyle w:val="ListParagraph"/>
        <w:numPr>
          <w:ilvl w:val="0"/>
          <w:numId w:val="1"/>
        </w:numPr>
        <w:spacing w:after="60"/>
      </w:pPr>
      <w:r>
        <w:t xml:space="preserve">browserslist configured per DEC-013</w:t>
      </w:r>
    </w:p>
    <w:p>
      <w:pPr>
        <w:pStyle w:val="Heading2"/>
        <w:spacing w:after="120" w:before="200"/>
      </w:pPr>
      <w:r>
        <w:t xml:space="preserve">Open, non-blocking security consideration</w:t>
      </w:r>
    </w:p>
    <w:p>
      <w:pPr>
        <w:spacing w:after="120"/>
      </w:pPr>
      <w:r>
        <w:t xml:space="preserve">Because the Web client is a public SPA, the exact OIDC token storage pattern is still a pending implementation detail (not a business decision): in-memory storage with silent renewal vs. a Backend-for-Frontend with an httpOnly cookie. Given DEC-007 explicitly fixed "SPA" (not BFF), in-memory storage with silent renewal is the option most consistent with the decision already made. This is tracked as an open technical item in 25-open-questions.md and does not block V1.</w:t>
      </w:r>
    </w:p>
    <w:p>
      <w:pPr>
        <w:pStyle w:val="Heading1"/>
        <w:pageBreakBefore/>
        <w:spacing w:after="200"/>
      </w:pPr>
      <w:r>
        <w:t xml:space="preserve">22. Data Model</w:t>
      </w:r>
    </w:p>
    <w:p>
      <w:pPr>
        <w:spacing w:after="120"/>
      </w:pPr>
      <w:r>
        <w:t xml:space="preserve">Core entities (09-data-model.md):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900"/>
      </w:tblGrid>
      <w:tr>
        <w:trPr>
          <w:tblHeader/>
        </w:trPr>
        <w:tc>
          <w:tcPr>
            <w:tcW w:type="dxa" w:w="1700"/>
            <w:shd w:fill="1F3864" w:val="clear"/>
            <w:tcMar>
              <w:top w:type="dxa" w:w="60"/>
              <w:left w:type="dxa" w:w="100"/>
              <w:bottom w:type="dxa" w:w="60"/>
              <w:right w:type="dxa" w:w="100"/>
            </w:tcMar>
            <w:vAlign w:val="center"/>
          </w:tcPr>
          <w:p>
            <w:r>
              <w:rPr>
                <w:b/>
                <w:bCs/>
                <w:color w:val="FFFFFF"/>
              </w:rPr>
              <w:t xml:space="preserve">Entity</w:t>
            </w:r>
          </w:p>
        </w:tc>
        <w:tc>
          <w:tcPr>
            <w:tcW w:type="dxa" w:w="3600"/>
            <w:shd w:fill="1F3864" w:val="clear"/>
            <w:tcMar>
              <w:top w:type="dxa" w:w="60"/>
              <w:left w:type="dxa" w:w="100"/>
              <w:bottom w:type="dxa" w:w="60"/>
              <w:right w:type="dxa" w:w="100"/>
            </w:tcMar>
            <w:vAlign w:val="center"/>
          </w:tcPr>
          <w:p>
            <w:r>
              <w:rPr>
                <w:b/>
                <w:bCs/>
                <w:color w:val="FFFFFF"/>
              </w:rPr>
              <w:t xml:space="preserve">Key fields</w:t>
            </w:r>
          </w:p>
        </w:tc>
        <w:tc>
          <w:tcPr>
            <w:tcW w:type="dxa" w:w="3900"/>
            <w:shd w:fill="1F3864" w:val="clear"/>
            <w:tcMar>
              <w:top w:type="dxa" w:w="60"/>
              <w:left w:type="dxa" w:w="100"/>
              <w:bottom w:type="dxa" w:w="60"/>
              <w:right w:type="dxa" w:w="100"/>
            </w:tcMar>
            <w:vAlign w:val="center"/>
          </w:tcPr>
          <w:p>
            <w:r>
              <w:rPr>
                <w:b/>
                <w:bCs/>
                <w:color w:val="FFFFFF"/>
              </w:rPr>
              <w:t xml:space="preserve">Notes</w:t>
            </w:r>
          </w:p>
        </w:tc>
      </w:tr>
      <w:tr>
        <w:tc>
          <w:tcPr>
            <w:tcW w:type="dxa" w:w="1700"/>
            <w:tcMar>
              <w:top w:type="dxa" w:w="60"/>
              <w:left w:type="dxa" w:w="100"/>
              <w:bottom w:type="dxa" w:w="60"/>
              <w:right w:type="dxa" w:w="100"/>
            </w:tcMar>
            <w:vAlign w:val="center"/>
          </w:tcPr>
          <w:p>
            <w:pPr>
              <w:jc w:val="left"/>
            </w:pPr>
            <w:r>
              <w:rPr>
                <w:b w:val="false"/>
                <w:bCs w:val="false"/>
              </w:rPr>
              <w:t xml:space="preserve">USER</w:t>
            </w:r>
          </w:p>
        </w:tc>
        <w:tc>
          <w:tcPr>
            <w:tcW w:type="dxa" w:w="3600"/>
            <w:tcMar>
              <w:top w:type="dxa" w:w="60"/>
              <w:left w:type="dxa" w:w="100"/>
              <w:bottom w:type="dxa" w:w="60"/>
              <w:right w:type="dxa" w:w="100"/>
            </w:tcMar>
            <w:vAlign w:val="center"/>
          </w:tcPr>
          <w:p>
            <w:pPr>
              <w:jc w:val="left"/>
            </w:pPr>
            <w:r>
              <w:rPr>
                <w:b w:val="false"/>
                <w:bCs w:val="false"/>
              </w:rPr>
              <w:t xml:space="preserve">id, email (UK), username (UK, nullable), status, deletion_status, deletion_requested_at, purge_at, created_at, updated_at</w:t>
            </w:r>
          </w:p>
        </w:tc>
        <w:tc>
          <w:tcPr>
            <w:tcW w:type="dxa" w:w="3900"/>
            <w:tcMar>
              <w:top w:type="dxa" w:w="60"/>
              <w:left w:type="dxa" w:w="100"/>
              <w:bottom w:type="dxa" w:w="60"/>
              <w:right w:type="dxa" w:w="100"/>
            </w:tcMar>
            <w:vAlign w:val="center"/>
          </w:tcPr>
          <w:p>
            <w:pPr>
              <w:jc w:val="left"/>
            </w:pPr>
            <w:r>
              <w:rPr>
                <w:b w:val="false"/>
                <w:bCs w:val="false"/>
              </w:rPr>
              <w:t xml:space="preserve">Cuenta de usuario. Soft delete vía deletion_status (DEC-015).</w:t>
            </w:r>
          </w:p>
        </w:tc>
      </w:tr>
      <w:tr>
        <w:tc>
          <w:tcPr>
            <w:tcW w:type="dxa" w:w="1700"/>
            <w:shd w:fill="F2F2F2" w:val="clear"/>
            <w:tcMar>
              <w:top w:type="dxa" w:w="60"/>
              <w:left w:type="dxa" w:w="100"/>
              <w:bottom w:type="dxa" w:w="60"/>
              <w:right w:type="dxa" w:w="100"/>
            </w:tcMar>
            <w:vAlign w:val="center"/>
          </w:tcPr>
          <w:p>
            <w:pPr>
              <w:jc w:val="left"/>
            </w:pPr>
            <w:r>
              <w:rPr>
                <w:b w:val="false"/>
                <w:bCs w:val="false"/>
              </w:rPr>
              <w:t xml:space="preserve">REMINDER</w:t>
            </w:r>
          </w:p>
        </w:tc>
        <w:tc>
          <w:tcPr>
            <w:tcW w:type="dxa" w:w="3600"/>
            <w:shd w:fill="F2F2F2" w:val="clear"/>
            <w:tcMar>
              <w:top w:type="dxa" w:w="60"/>
              <w:left w:type="dxa" w:w="100"/>
              <w:bottom w:type="dxa" w:w="60"/>
              <w:right w:type="dxa" w:w="100"/>
            </w:tcMar>
            <w:vAlign w:val="center"/>
          </w:tcPr>
          <w:p>
            <w:pPr>
              <w:jc w:val="left"/>
            </w:pPr>
            <w:r>
              <w:rPr>
                <w:b w:val="false"/>
                <w:bCs w:val="false"/>
              </w:rPr>
              <w:t xml:space="preserve">id, owner_user_id (FK), title, description, due_at, status, version, created_at, updated_at</w:t>
            </w:r>
          </w:p>
        </w:tc>
        <w:tc>
          <w:tcPr>
            <w:tcW w:type="dxa" w:w="3900"/>
            <w:shd w:fill="F2F2F2" w:val="clear"/>
            <w:tcMar>
              <w:top w:type="dxa" w:w="60"/>
              <w:left w:type="dxa" w:w="100"/>
              <w:bottom w:type="dxa" w:w="60"/>
              <w:right w:type="dxa" w:w="100"/>
            </w:tcMar>
            <w:vAlign w:val="center"/>
          </w:tcPr>
          <w:p>
            <w:pPr>
              <w:jc w:val="left"/>
            </w:pPr>
            <w:r>
              <w:rPr>
                <w:b w:val="false"/>
                <w:bCs w:val="false"/>
              </w:rPr>
              <w:t xml:space="preserve">Recordatorio. status es un único estado global (DEC-001). version: bloqueo optimista (RECOMMENDATION técnica).</w:t>
            </w:r>
          </w:p>
        </w:tc>
      </w:tr>
      <w:tr>
        <w:tc>
          <w:tcPr>
            <w:tcW w:type="dxa" w:w="1700"/>
            <w:tcMar>
              <w:top w:type="dxa" w:w="60"/>
              <w:left w:type="dxa" w:w="100"/>
              <w:bottom w:type="dxa" w:w="60"/>
              <w:right w:type="dxa" w:w="100"/>
            </w:tcMar>
            <w:vAlign w:val="center"/>
          </w:tcPr>
          <w:p>
            <w:pPr>
              <w:jc w:val="left"/>
            </w:pPr>
            <w:r>
              <w:rPr>
                <w:b w:val="false"/>
                <w:bCs w:val="false"/>
              </w:rPr>
              <w:t xml:space="preserve">INVITATION</w:t>
            </w:r>
          </w:p>
        </w:tc>
        <w:tc>
          <w:tcPr>
            <w:tcW w:type="dxa" w:w="3600"/>
            <w:tcMar>
              <w:top w:type="dxa" w:w="60"/>
              <w:left w:type="dxa" w:w="100"/>
              <w:bottom w:type="dxa" w:w="60"/>
              <w:right w:type="dxa" w:w="100"/>
            </w:tcMar>
            <w:vAlign w:val="center"/>
          </w:tcPr>
          <w:p>
            <w:pPr>
              <w:jc w:val="left"/>
            </w:pPr>
            <w:r>
              <w:rPr>
                <w:b w:val="false"/>
                <w:bCs w:val="false"/>
              </w:rPr>
              <w:t xml:space="preserve">id, reminder_id (FK, ON DELETE CASCADE), inviter_user_id (FK), invited_email, invited_user_id (FK, nullable), status, expires_at, created_at, resolved_at</w:t>
            </w:r>
          </w:p>
        </w:tc>
        <w:tc>
          <w:tcPr>
            <w:tcW w:type="dxa" w:w="3900"/>
            <w:tcMar>
              <w:top w:type="dxa" w:w="60"/>
              <w:left w:type="dxa" w:w="100"/>
              <w:bottom w:type="dxa" w:w="60"/>
              <w:right w:type="dxa" w:w="100"/>
            </w:tcMar>
            <w:vAlign w:val="center"/>
          </w:tcPr>
          <w:p>
            <w:pPr>
              <w:jc w:val="left"/>
            </w:pPr>
            <w:r>
              <w:rPr>
                <w:b w:val="false"/>
                <w:bCs w:val="false"/>
              </w:rPr>
              <w:t xml:space="preserve">Invitación a colaborar. status: PENDING/ACCEPTED/REJECTED/EXPIRED/CANCELLED (DEC-003, sin REVOKED). Transiciones desde PENDING son atómicas (evita condiciones de carrera).</w:t>
            </w:r>
          </w:p>
        </w:tc>
      </w:tr>
      <w:tr>
        <w:tc>
          <w:tcPr>
            <w:tcW w:type="dxa" w:w="1700"/>
            <w:shd w:fill="F2F2F2" w:val="clear"/>
            <w:tcMar>
              <w:top w:type="dxa" w:w="60"/>
              <w:left w:type="dxa" w:w="100"/>
              <w:bottom w:type="dxa" w:w="60"/>
              <w:right w:type="dxa" w:w="100"/>
            </w:tcMar>
            <w:vAlign w:val="center"/>
          </w:tcPr>
          <w:p>
            <w:pPr>
              <w:jc w:val="left"/>
            </w:pPr>
            <w:r>
              <w:rPr>
                <w:b w:val="false"/>
                <w:bCs w:val="false"/>
              </w:rPr>
              <w:t xml:space="preserve">REMINDER_SHARE</w:t>
            </w:r>
          </w:p>
        </w:tc>
        <w:tc>
          <w:tcPr>
            <w:tcW w:type="dxa" w:w="3600"/>
            <w:shd w:fill="F2F2F2" w:val="clear"/>
            <w:tcMar>
              <w:top w:type="dxa" w:w="60"/>
              <w:left w:type="dxa" w:w="100"/>
              <w:bottom w:type="dxa" w:w="60"/>
              <w:right w:type="dxa" w:w="100"/>
            </w:tcMar>
            <w:vAlign w:val="center"/>
          </w:tcPr>
          <w:p>
            <w:pPr>
              <w:jc w:val="left"/>
            </w:pPr>
            <w:r>
              <w:rPr>
                <w:b w:val="false"/>
                <w:bCs w:val="false"/>
              </w:rPr>
              <w:t xml:space="preserve">id, reminder_id (FK, ON DELETE CASCADE), collaborator_user_id (FK), invitation_id (FK), status, created_at, revoked_at</w:t>
            </w:r>
          </w:p>
        </w:tc>
        <w:tc>
          <w:tcPr>
            <w:tcW w:type="dxa" w:w="3900"/>
            <w:shd w:fill="F2F2F2" w:val="clear"/>
            <w:tcMar>
              <w:top w:type="dxa" w:w="60"/>
              <w:left w:type="dxa" w:w="100"/>
              <w:bottom w:type="dxa" w:w="60"/>
              <w:right w:type="dxa" w:w="100"/>
            </w:tcMar>
            <w:vAlign w:val="center"/>
          </w:tcPr>
          <w:p>
            <w:pPr>
              <w:jc w:val="left"/>
            </w:pPr>
            <w:r>
              <w:rPr>
                <w:b w:val="false"/>
                <w:bCs w:val="false"/>
              </w:rPr>
              <w:t xml:space="preserve">Colaboración activa. status: ACTIVE/REVOKED (la revocación vive aquí, DEC-003).</w:t>
            </w:r>
          </w:p>
        </w:tc>
      </w:tr>
      <w:tr>
        <w:tc>
          <w:tcPr>
            <w:tcW w:type="dxa" w:w="1700"/>
            <w:tcMar>
              <w:top w:type="dxa" w:w="60"/>
              <w:left w:type="dxa" w:w="100"/>
              <w:bottom w:type="dxa" w:w="60"/>
              <w:right w:type="dxa" w:w="100"/>
            </w:tcMar>
            <w:vAlign w:val="center"/>
          </w:tcPr>
          <w:p>
            <w:pPr>
              <w:jc w:val="left"/>
            </w:pPr>
            <w:r>
              <w:rPr>
                <w:b w:val="false"/>
                <w:bCs w:val="false"/>
              </w:rPr>
              <w:t xml:space="preserve">DEVICE_PUSH_TOKEN</w:t>
            </w:r>
          </w:p>
        </w:tc>
        <w:tc>
          <w:tcPr>
            <w:tcW w:type="dxa" w:w="3600"/>
            <w:tcMar>
              <w:top w:type="dxa" w:w="60"/>
              <w:left w:type="dxa" w:w="100"/>
              <w:bottom w:type="dxa" w:w="60"/>
              <w:right w:type="dxa" w:w="100"/>
            </w:tcMar>
            <w:vAlign w:val="center"/>
          </w:tcPr>
          <w:p>
            <w:pPr>
              <w:jc w:val="left"/>
            </w:pPr>
            <w:r>
              <w:rPr>
                <w:b w:val="false"/>
                <w:bCs w:val="false"/>
              </w:rPr>
              <w:t xml:space="preserve">id, user_id (FK), platform, token (UK), created_at, last_seen_at</w:t>
            </w:r>
          </w:p>
        </w:tc>
        <w:tc>
          <w:tcPr>
            <w:tcW w:type="dxa" w:w="3900"/>
            <w:tcMar>
              <w:top w:type="dxa" w:w="60"/>
              <w:left w:type="dxa" w:w="100"/>
              <w:bottom w:type="dxa" w:w="60"/>
              <w:right w:type="dxa" w:w="100"/>
            </w:tcMar>
            <w:vAlign w:val="center"/>
          </w:tcPr>
          <w:p>
            <w:pPr>
              <w:jc w:val="left"/>
            </w:pPr>
            <w:r>
              <w:rPr>
                <w:b w:val="false"/>
                <w:bCs w:val="false"/>
              </w:rPr>
              <w:t xml:space="preserve">Token de push por dispositivo; múltiples filas por usuario (DEC-005); token único (upsert en POST /me/devices).</w:t>
            </w:r>
          </w:p>
        </w:tc>
      </w:tr>
    </w:tbl>
    <w:p>
      <w:pPr>
        <w:pStyle w:val="Heading2"/>
        <w:spacing w:after="120" w:before="200"/>
      </w:pPr>
      <w:r>
        <w:t xml:space="preserve">Relationships</w:t>
      </w:r>
    </w:p>
    <w:p>
      <w:pPr>
        <w:pStyle w:val="ListParagraph"/>
        <w:numPr>
          <w:ilvl w:val="0"/>
          <w:numId w:val="1"/>
        </w:numPr>
        <w:spacing w:after="60"/>
      </w:pPr>
      <w:r>
        <w:t xml:space="preserve">USER 1—N REMINDER (owns)</w:t>
      </w:r>
    </w:p>
    <w:p>
      <w:pPr>
        <w:pStyle w:val="ListParagraph"/>
        <w:numPr>
          <w:ilvl w:val="0"/>
          <w:numId w:val="1"/>
        </w:numPr>
        <w:spacing w:after="60"/>
      </w:pPr>
      <w:r>
        <w:t xml:space="preserve">USER 1—N REMINDER_SHARE (is a collaborator on)</w:t>
      </w:r>
    </w:p>
    <w:p>
      <w:pPr>
        <w:pStyle w:val="ListParagraph"/>
        <w:numPr>
          <w:ilvl w:val="0"/>
          <w:numId w:val="1"/>
        </w:numPr>
        <w:spacing w:after="60"/>
      </w:pPr>
      <w:r>
        <w:t xml:space="preserve">USER 1—N INVITATION (receives, if it has an account)</w:t>
      </w:r>
    </w:p>
    <w:p>
      <w:pPr>
        <w:pStyle w:val="ListParagraph"/>
        <w:numPr>
          <w:ilvl w:val="0"/>
          <w:numId w:val="1"/>
        </w:numPr>
        <w:spacing w:after="60"/>
      </w:pPr>
      <w:r>
        <w:t xml:space="preserve">USER 1—N DEVICE_PUSH_TOKEN (registers)</w:t>
      </w:r>
    </w:p>
    <w:p>
      <w:pPr>
        <w:pStyle w:val="ListParagraph"/>
        <w:numPr>
          <w:ilvl w:val="0"/>
          <w:numId w:val="1"/>
        </w:numPr>
        <w:spacing w:after="60"/>
      </w:pPr>
      <w:r>
        <w:t xml:space="preserve">REMINDER 1—N REMINDER_SHARE (shared with)</w:t>
      </w:r>
    </w:p>
    <w:p>
      <w:pPr>
        <w:pStyle w:val="ListParagraph"/>
        <w:numPr>
          <w:ilvl w:val="0"/>
          <w:numId w:val="1"/>
        </w:numPr>
        <w:spacing w:after="60"/>
      </w:pPr>
      <w:r>
        <w:t xml:space="preserve">REMINDER 1—N INVITATION (originates)</w:t>
      </w:r>
    </w:p>
    <w:p>
      <w:pPr>
        <w:pStyle w:val="Heading2"/>
        <w:spacing w:after="120" w:before="200"/>
      </w:pPr>
      <w:r>
        <w:t xml:space="preserve">Key constraints</w:t>
      </w:r>
    </w:p>
    <w:p>
      <w:pPr>
        <w:pStyle w:val="ListParagraph"/>
        <w:numPr>
          <w:ilvl w:val="0"/>
          <w:numId w:val="1"/>
        </w:numPr>
        <w:spacing w:after="60"/>
      </w:pPr>
      <w:r>
        <w:t xml:space="preserve">UUID identifiers, non-guessable</w:t>
      </w:r>
    </w:p>
    <w:p>
      <w:pPr>
        <w:pStyle w:val="ListParagraph"/>
        <w:numPr>
          <w:ilvl w:val="0"/>
          <w:numId w:val="1"/>
        </w:numPr>
        <w:spacing w:after="60"/>
      </w:pPr>
      <w:r>
        <w:t xml:space="preserve">USER.email unique; USER.username unique when not null</w:t>
      </w:r>
    </w:p>
    <w:p>
      <w:pPr>
        <w:pStyle w:val="ListParagraph"/>
        <w:numPr>
          <w:ilvl w:val="0"/>
          <w:numId w:val="1"/>
        </w:numPr>
        <w:spacing w:after="60"/>
      </w:pPr>
      <w:r>
        <w:t xml:space="preserve">REMINDER_SHARE(reminder_id, collaborator_user_id) unique — prevents duplicate collaborations</w:t>
      </w:r>
    </w:p>
    <w:p>
      <w:pPr>
        <w:pStyle w:val="ListParagraph"/>
        <w:numPr>
          <w:ilvl w:val="0"/>
          <w:numId w:val="1"/>
        </w:numPr>
        <w:spacing w:after="60"/>
      </w:pPr>
      <w:r>
        <w:t xml:space="preserve">Partial unique index INVITATION(reminder_id, invited_email) WHERE status = 'PENDING' — backs the 409 on duplicate invitations (AC-007)</w:t>
      </w:r>
    </w:p>
    <w:p>
      <w:pPr>
        <w:pStyle w:val="ListParagraph"/>
        <w:numPr>
          <w:ilvl w:val="0"/>
          <w:numId w:val="1"/>
        </w:numPr>
        <w:spacing w:after="60"/>
      </w:pPr>
      <w:r>
        <w:t xml:space="preserve">INVITATION.reminder_id and REMINDER_SHARE.reminder_id use ON DELETE CASCADE (DEC-002)</w:t>
      </w:r>
    </w:p>
    <w:p>
      <w:pPr>
        <w:pStyle w:val="ListParagraph"/>
        <w:numPr>
          <w:ilvl w:val="0"/>
          <w:numId w:val="1"/>
        </w:numPr>
        <w:spacing w:after="60"/>
      </w:pPr>
      <w:r>
        <w:t xml:space="preserve">Indexes on user_id/owner_user_id, INVITATION(invited_email), INVITATION(status, expires_at), REMINDER_SHARE(collaborator_user_id), DEVICE_PUSH_TOKEN(user_id)</w:t>
      </w:r>
    </w:p>
    <w:p>
      <w:pPr>
        <w:pStyle w:val="ListParagraph"/>
        <w:numPr>
          <w:ilvl w:val="0"/>
          <w:numId w:val="1"/>
        </w:numPr>
        <w:spacing w:after="60"/>
      </w:pPr>
      <w:r>
        <w:t xml:space="preserve">Timestamps in UTC; migrations versioned with Flyway</w:t>
      </w:r>
    </w:p>
    <w:p>
      <w:pPr>
        <w:pStyle w:val="Heading1"/>
        <w:pageBreakBefore/>
        <w:spacing w:after="200"/>
      </w:pPr>
      <w:r>
        <w:t xml:space="preserve">23. API Architecture</w:t>
      </w:r>
    </w:p>
    <w:p>
      <w:pPr>
        <w:spacing w:after="120"/>
      </w:pPr>
      <w:r>
        <w:t xml:space="preserve">Canonical contract: Documentacion/openapi/openapi.yaml (OpenAPI 3.0.3). Base path /api/v1, JSON content type, UUID identifiers, ISO-8601 UTC timestamps. Security is declared via an OAuth2/OIDC scheme (keycloakBearer) validating tokens issued by Keycloak; the contract defines no /auth/* endpoint of its own. List endpoints (GET /reminders, GET /reminders/{id}/shares, GET /me/invitations) are paginated (page/size, PageMeta). REMINDER carries a version field for optimistic locking, validated on PATCH and optionally on complete.</w:t>
      </w:r>
    </w:p>
    <w:p>
      <w:pPr>
        <w:pStyle w:val="Heading2"/>
        <w:spacing w:after="120" w:before="200"/>
      </w:pPr>
      <w:r>
        <w:t xml:space="preserve">Endpoints (V1)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3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Method</w:t>
            </w:r>
          </w:p>
        </w:tc>
        <w:tc>
          <w:tcPr>
            <w:tcW w:type="dxa" w:w="3800"/>
            <w:shd w:fill="1F3864" w:val="clear"/>
            <w:tcMar>
              <w:top w:type="dxa" w:w="60"/>
              <w:left w:type="dxa" w:w="100"/>
              <w:bottom w:type="dxa" w:w="60"/>
              <w:right w:type="dxa" w:w="100"/>
            </w:tcMar>
            <w:vAlign w:val="center"/>
          </w:tcPr>
          <w:p>
            <w:r>
              <w:rPr>
                <w:b/>
                <w:bCs/>
                <w:color w:val="FFFFFF"/>
              </w:rPr>
              <w:t xml:space="preserve">Path</w:t>
            </w:r>
          </w:p>
        </w:tc>
        <w:tc>
          <w:tcPr>
            <w:tcW w:type="dxa" w:w="4300"/>
            <w:shd w:fill="1F3864" w:val="clear"/>
            <w:tcMar>
              <w:top w:type="dxa" w:w="60"/>
              <w:left w:type="dxa" w:w="100"/>
              <w:bottom w:type="dxa" w:w="60"/>
              <w:right w:type="dxa" w:w="100"/>
            </w:tcMar>
            <w:vAlign w:val="center"/>
          </w:tcPr>
          <w:p>
            <w:r>
              <w:rPr>
                <w:b/>
                <w:bCs/>
                <w:color w:val="FFFFFF"/>
              </w:rPr>
              <w:t xml:space="preserve">Description</w:t>
            </w:r>
          </w:p>
        </w:tc>
      </w:tr>
      <w:tr>
        <w:tc>
          <w:tcPr>
            <w:tcW w:type="dxa" w:w="1100"/>
            <w:tcMar>
              <w:top w:type="dxa" w:w="60"/>
              <w:left w:type="dxa" w:w="100"/>
              <w:bottom w:type="dxa" w:w="60"/>
              <w:right w:type="dxa" w:w="100"/>
            </w:tcMar>
            <w:vAlign w:val="center"/>
          </w:tcPr>
          <w:p>
            <w:pPr>
              <w:jc w:val="left"/>
            </w:pPr>
            <w:r>
              <w:rPr>
                <w:b w:val="false"/>
                <w:bCs w:val="false"/>
              </w:rPr>
              <w:t xml:space="preserve">GET</w:t>
            </w:r>
          </w:p>
        </w:tc>
        <w:tc>
          <w:tcPr>
            <w:tcW w:type="dxa" w:w="3800"/>
            <w:tcMar>
              <w:top w:type="dxa" w:w="60"/>
              <w:left w:type="dxa" w:w="100"/>
              <w:bottom w:type="dxa" w:w="60"/>
              <w:right w:type="dxa" w:w="100"/>
            </w:tcMar>
            <w:vAlign w:val="center"/>
          </w:tcPr>
          <w:p>
            <w:pPr>
              <w:jc w:val="left"/>
            </w:pPr>
            <w:r>
              <w:rPr>
                <w:b w:val="false"/>
                <w:bCs w:val="false"/>
              </w:rPr>
              <w:t xml:space="preserve">/api/v1/me</w:t>
            </w:r>
          </w:p>
        </w:tc>
        <w:tc>
          <w:tcPr>
            <w:tcW w:type="dxa" w:w="4300"/>
            <w:tcMar>
              <w:top w:type="dxa" w:w="60"/>
              <w:left w:type="dxa" w:w="100"/>
              <w:bottom w:type="dxa" w:w="60"/>
              <w:right w:type="dxa" w:w="100"/>
            </w:tcMar>
            <w:vAlign w:val="center"/>
          </w:tcPr>
          <w:p>
            <w:pPr>
              <w:jc w:val="left"/>
            </w:pPr>
            <w:r>
              <w:rPr>
                <w:b w:val="false"/>
                <w:bCs w:val="false"/>
              </w:rPr>
              <w:t xml:space="preserve">Consultar el usuario autenticado.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/api/v1/me</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Solicitar eliminación de cuenta (202, soft delete).</w:t>
            </w:r>
          </w:p>
        </w:tc>
      </w:tr>
      <w:tr>
        <w:tc>
          <w:tcPr>
            <w:tcW w:type="dxa" w:w="1100"/>
            <w:tcMar>
              <w:top w:type="dxa" w:w="60"/>
              <w:left w:type="dxa" w:w="100"/>
              <w:bottom w:type="dxa" w:w="60"/>
              <w:right w:type="dxa" w:w="100"/>
            </w:tcMar>
            <w:vAlign w:val="center"/>
          </w:tcPr>
          <w:p>
            <w:pPr>
              <w:jc w:val="left"/>
            </w:pPr>
            <w:r>
              <w:rPr>
                <w:b w:val="false"/>
                <w:bCs w:val="false"/>
              </w:rPr>
              <w:t xml:space="preserve">GET</w:t>
            </w:r>
          </w:p>
        </w:tc>
        <w:tc>
          <w:tcPr>
            <w:tcW w:type="dxa" w:w="3800"/>
            <w:tcMar>
              <w:top w:type="dxa" w:w="60"/>
              <w:left w:type="dxa" w:w="100"/>
              <w:bottom w:type="dxa" w:w="60"/>
              <w:right w:type="dxa" w:w="100"/>
            </w:tcMar>
            <w:vAlign w:val="center"/>
          </w:tcPr>
          <w:p>
            <w:pPr>
              <w:jc w:val="left"/>
            </w:pPr>
            <w:r>
              <w:rPr>
                <w:b w:val="false"/>
                <w:bCs w:val="false"/>
              </w:rPr>
              <w:t xml:space="preserve">/api/v1/me/devices</w:t>
            </w:r>
          </w:p>
        </w:tc>
        <w:tc>
          <w:tcPr>
            <w:tcW w:type="dxa" w:w="4300"/>
            <w:tcMar>
              <w:top w:type="dxa" w:w="60"/>
              <w:left w:type="dxa" w:w="100"/>
              <w:bottom w:type="dxa" w:w="60"/>
              <w:right w:type="dxa" w:w="100"/>
            </w:tcMar>
            <w:vAlign w:val="center"/>
          </w:tcPr>
          <w:p>
            <w:pPr>
              <w:jc w:val="left"/>
            </w:pPr>
            <w:r>
              <w:rPr>
                <w:b w:val="false"/>
                <w:bCs w:val="false"/>
              </w:rPr>
              <w:t xml:space="preserve">Listar dispositivos registrados para push.</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POST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/api/v1/me/devices</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Registrar/actualizar (upsert por token) el token de push del dispositivo actual.</w:t>
            </w:r>
          </w:p>
        </w:tc>
      </w:tr>
      <w:tr>
        <w:tc>
          <w:tcPr>
            <w:tcW w:type="dxa" w:w="1100"/>
            <w:tcMar>
              <w:top w:type="dxa" w:w="60"/>
              <w:left w:type="dxa" w:w="100"/>
              <w:bottom w:type="dxa" w:w="60"/>
              <w:right w:type="dxa" w:w="100"/>
            </w:tcMar>
            <w:vAlign w:val="center"/>
          </w:tcPr>
          <w:p>
            <w:pPr>
              <w:jc w:val="left"/>
            </w:pPr>
            <w:r>
              <w:rPr>
                <w:b w:val="false"/>
                <w:bCs w:val="false"/>
              </w:rPr>
              <w:t xml:space="preserve">DELETE</w:t>
            </w:r>
          </w:p>
        </w:tc>
        <w:tc>
          <w:tcPr>
            <w:tcW w:type="dxa" w:w="3800"/>
            <w:tcMar>
              <w:top w:type="dxa" w:w="60"/>
              <w:left w:type="dxa" w:w="100"/>
              <w:bottom w:type="dxa" w:w="60"/>
              <w:right w:type="dxa" w:w="100"/>
            </w:tcMar>
            <w:vAlign w:val="center"/>
          </w:tcPr>
          <w:p>
            <w:pPr>
              <w:jc w:val="left"/>
            </w:pPr>
            <w:r>
              <w:rPr>
                <w:b w:val="false"/>
                <w:bCs w:val="false"/>
              </w:rPr>
              <w:t xml:space="preserve">/api/v1/me/devices/{deviceId}</w:t>
            </w:r>
          </w:p>
        </w:tc>
        <w:tc>
          <w:tcPr>
            <w:tcW w:type="dxa" w:w="4300"/>
            <w:tcMar>
              <w:top w:type="dxa" w:w="60"/>
              <w:left w:type="dxa" w:w="100"/>
              <w:bottom w:type="dxa" w:w="60"/>
              <w:right w:type="dxa" w:w="100"/>
            </w:tcMar>
            <w:vAlign w:val="center"/>
          </w:tcPr>
          <w:p>
            <w:pPr>
              <w:jc w:val="left"/>
            </w:pPr>
            <w:r>
              <w:rPr>
                <w:b w:val="false"/>
                <w:bCs w:val="false"/>
              </w:rPr>
              <w:t xml:space="preserve">Eliminar el registro de un dispositivo.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GET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Listar recordatorios propios y compartidos (paginado: page/size).</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/api/v1/reminders</w:t>
            </w:r>
          </w:p>
        </w:tc>
        <w:tc>
          <w:tcPr>
            <w:tcW w:type="dxa" w:w="4300"/>
            <w:tcMar>
              <w:top w:type="dxa" w:w="60"/>
              <w:left w:type="dxa" w:w="100"/>
              <w:bottom w:type="dxa" w:w="60"/>
              <w:right w:type="dxa" w:w="100"/>
            </w:tcMar>
            <w:vAlign w:val="center"/>
          </w:tcPr>
          <w:p>
            <w:pPr>
              <w:jc w:val="left"/>
            </w:pPr>
            <w:r>
              <w:rPr>
                <w:b w:val="false"/>
                <w:bCs w:val="false"/>
              </w:rPr>
              <w:t xml:space="preserve">Crear un recordatorio (body: title, description, dueAt).</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GET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Consultar un recordatorio.</w:t>
            </w:r>
          </w:p>
        </w:tc>
      </w:tr>
      <w:tr>
        <w:tc>
          <w:tcPr>
            <w:tcW w:type="dxa" w:w="1100"/>
            <w:tcMar>
              <w:top w:type="dxa" w:w="60"/>
              <w:left w:type="dxa" w:w="100"/>
              <w:bottom w:type="dxa" w:w="60"/>
              <w:right w:type="dxa" w:w="100"/>
            </w:tcMar>
            <w:vAlign w:val="center"/>
          </w:tcPr>
          <w:p>
            <w:pPr>
              <w:jc w:val="left"/>
            </w:pPr>
            <w:r>
              <w:rPr>
                <w:b w:val="false"/>
                <w:bCs w:val="false"/>
              </w:rPr>
              <w:t xml:space="preserve">PATCH</w:t>
            </w:r>
          </w:p>
        </w:tc>
        <w:tc>
          <w:tcPr>
            <w:tcW w:type="dxa" w:w="3800"/>
            <w:tcMar>
              <w:top w:type="dxa" w:w="60"/>
              <w:left w:type="dxa" w:w="100"/>
              <w:bottom w:type="dxa" w:w="60"/>
              <w:right w:type="dxa" w:w="100"/>
            </w:tcMar>
            <w:vAlign w:val="center"/>
          </w:tcPr>
          <w:p>
            <w:pPr>
              <w:jc w:val="left"/>
            </w:pPr>
            <w:r>
              <w:rPr>
                <w:b w:val="false"/>
                <w:bCs w:val="false"/>
              </w:rPr>
              <w:t xml:space="preserve">/api/v1/reminders/{id}</w:t>
            </w:r>
          </w:p>
        </w:tc>
        <w:tc>
          <w:tcPr>
            <w:tcW w:type="dxa" w:w="4300"/>
            <w:tcMar>
              <w:top w:type="dxa" w:w="60"/>
              <w:left w:type="dxa" w:w="100"/>
              <w:bottom w:type="dxa" w:w="60"/>
              <w:right w:type="dxa" w:w="100"/>
            </w:tcMar>
            <w:vAlign w:val="center"/>
          </w:tcPr>
          <w:p>
            <w:pPr>
              <w:jc w:val="left"/>
            </w:pPr>
            <w:r>
              <w:rPr>
                <w:b w:val="false"/>
                <w:bCs w:val="false"/>
              </w:rPr>
              <w:t xml:space="preserve">Editar un recordatorio (solo propietario; requiere version, bloqueo optimista).</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Eliminar un recordatorio (solo propietario; cascada + notificación).</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/api/v1/reminders/{id}/complete</w:t>
            </w:r>
          </w:p>
        </w:tc>
        <w:tc>
          <w:tcPr>
            <w:tcW w:type="dxa" w:w="4300"/>
            <w:tcMar>
              <w:top w:type="dxa" w:w="60"/>
              <w:left w:type="dxa" w:w="100"/>
              <w:bottom w:type="dxa" w:w="60"/>
              <w:right w:type="dxa" w:w="100"/>
            </w:tcMar>
            <w:vAlign w:val="center"/>
          </w:tcPr>
          <w:p>
            <w:pPr>
              <w:jc w:val="left"/>
            </w:pPr>
            <w:r>
              <w:rPr>
                <w:b w:val="false"/>
                <w:bCs w:val="false"/>
              </w:rPr>
              <w:t xml:space="preserve">Completar / revertir (propietario o colaborador activo; version opcional).</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GET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/api/v1/reminders/{id}/shares</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Listar colaboradores e invitaciones (solo propietario, paginado).</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/api/v1/reminders/{id}/shares</w:t>
            </w:r>
          </w:p>
        </w:tc>
        <w:tc>
          <w:tcPr>
            <w:tcW w:type="dxa" w:w="4300"/>
            <w:tcMar>
              <w:top w:type="dxa" w:w="60"/>
              <w:left w:type="dxa" w:w="100"/>
              <w:bottom w:type="dxa" w:w="60"/>
              <w:right w:type="dxa" w:w="100"/>
            </w:tcMar>
            <w:vAlign w:val="center"/>
          </w:tcPr>
          <w:p>
            <w:pPr>
              <w:jc w:val="left"/>
            </w:pPr>
            <w:r>
              <w:rPr>
                <w:b w:val="false"/>
                <w:bCs w:val="false"/>
              </w:rPr>
              <w:t xml:space="preserve">Crear invitación por email o username (solo propietario).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/api/v1/reminders/{id}/shares/{shareId}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Revocar el acceso de un colaborador (solo propietario).</w:t>
            </w:r>
          </w:p>
        </w:tc>
      </w:tr>
      <w:tr>
        <w:tc>
          <w:tcPr>
            <w:tcW w:type="dxa" w:w="1100"/>
            <w:tcMar>
              <w:top w:type="dxa" w:w="60"/>
              <w:left w:type="dxa" w:w="100"/>
              <w:bottom w:type="dxa" w:w="60"/>
              <w:right w:type="dxa" w:w="100"/>
            </w:tcMar>
            <w:vAlign w:val="center"/>
          </w:tcPr>
          <w:p>
            <w:pPr>
              <w:jc w:val="left"/>
            </w:pPr>
            <w:r>
              <w:rPr>
                <w:b w:val="false"/>
                <w:bCs w:val="false"/>
              </w:rPr>
              <w:t xml:space="preserve">GET</w:t>
            </w:r>
          </w:p>
        </w:tc>
        <w:tc>
          <w:tcPr>
            <w:tcW w:type="dxa" w:w="3800"/>
            <w:tcMar>
              <w:top w:type="dxa" w:w="60"/>
              <w:left w:type="dxa" w:w="100"/>
              <w:bottom w:type="dxa" w:w="60"/>
              <w:right w:type="dxa" w:w="100"/>
            </w:tcMar>
            <w:vAlign w:val="center"/>
          </w:tcPr>
          <w:p>
            <w:pPr>
              <w:jc w:val="left"/>
            </w:pPr>
            <w:r>
              <w:rPr>
                <w:b w:val="false"/>
                <w:bCs w:val="false"/>
              </w:rPr>
              <w:t xml:space="preserve">/api/v1/me/invitations</w:t>
            </w:r>
          </w:p>
        </w:tc>
        <w:tc>
          <w:tcPr>
            <w:tcW w:type="dxa" w:w="4300"/>
            <w:tcMar>
              <w:top w:type="dxa" w:w="60"/>
              <w:left w:type="dxa" w:w="100"/>
              <w:bottom w:type="dxa" w:w="60"/>
              <w:right w:type="dxa" w:w="100"/>
            </w:tcMar>
            <w:vAlign w:val="center"/>
          </w:tcPr>
          <w:p>
            <w:pPr>
              <w:jc w:val="left"/>
            </w:pPr>
            <w:r>
              <w:rPr>
                <w:b w:val="false"/>
                <w:bCs w:val="false"/>
              </w:rPr>
              <w:t xml:space="preserve">Listar invitaciones pendientes recibidas (paginado).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POST</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/api/v1/invitations/{invitationId}/accept</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Aceptar una invitación (solo destinatario; transición atómica).</w:t>
            </w:r>
          </w:p>
        </w:tc>
      </w:tr>
      <w:tr>
        <w:tc>
          <w:tcPr>
            <w:tcW w:type="dxa" w:w="1100"/>
            <w:tcMar>
              <w:top w:type="dxa" w:w="60"/>
              <w:left w:type="dxa" w:w="100"/>
              <w:bottom w:type="dxa" w:w="60"/>
              <w:right w:type="dxa" w:w="100"/>
            </w:tcMar>
            <w:vAlign w:val="center"/>
          </w:tcPr>
          <w:p>
            <w:pPr>
              <w:jc w:val="left"/>
            </w:pPr>
            <w:r>
              <w:rPr>
                <w:b w:val="false"/>
                <w:bCs w:val="false"/>
              </w:rPr>
              <w:t xml:space="preserve">POST</w:t>
            </w:r>
          </w:p>
        </w:tc>
        <w:tc>
          <w:tcPr>
            <w:tcW w:type="dxa" w:w="3800"/>
            <w:tcMar>
              <w:top w:type="dxa" w:w="60"/>
              <w:left w:type="dxa" w:w="100"/>
              <w:bottom w:type="dxa" w:w="60"/>
              <w:right w:type="dxa" w:w="100"/>
            </w:tcMar>
            <w:vAlign w:val="center"/>
          </w:tcPr>
          <w:p>
            <w:pPr>
              <w:jc w:val="left"/>
            </w:pPr>
            <w:r>
              <w:rPr>
                <w:b w:val="false"/>
                <w:bCs w:val="false"/>
              </w:rPr>
              <w:t xml:space="preserve">/api/v1/invitations/{invitationId}/reject</w:t>
            </w:r>
          </w:p>
        </w:tc>
        <w:tc>
          <w:tcPr>
            <w:tcW w:type="dxa" w:w="4300"/>
            <w:tcMar>
              <w:top w:type="dxa" w:w="60"/>
              <w:left w:type="dxa" w:w="100"/>
              <w:bottom w:type="dxa" w:w="60"/>
              <w:right w:type="dxa" w:w="100"/>
            </w:tcMar>
            <w:vAlign w:val="center"/>
          </w:tcPr>
          <w:p>
            <w:pPr>
              <w:jc w:val="left"/>
            </w:pPr>
            <w:r>
              <w:rPr>
                <w:b w:val="false"/>
                <w:bCs w:val="false"/>
              </w:rPr>
              <w:t xml:space="preserve">Rechazar una invitación (solo destinatario; transición atómica).</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DELETE</w:t>
            </w:r>
          </w:p>
        </w:tc>
        <w:tc>
          <w:tcPr>
            <w:tcW w:type="dxa" w:w="3800"/>
            <w:shd w:fill="F2F2F2" w:val="clear"/>
            <w:tcMar>
              <w:top w:type="dxa" w:w="60"/>
              <w:left w:type="dxa" w:w="100"/>
              <w:bottom w:type="dxa" w:w="60"/>
              <w:right w:type="dxa" w:w="100"/>
            </w:tcMar>
            <w:vAlign w:val="center"/>
          </w:tcPr>
          <w:p>
            <w:pPr>
              <w:jc w:val="left"/>
            </w:pPr>
            <w:r>
              <w:rPr>
                <w:b w:val="false"/>
                <w:bCs w:val="false"/>
              </w:rPr>
              <w:t xml:space="preserve">/api/v1/invitations/{invitationId}</w:t>
            </w:r>
          </w:p>
        </w:tc>
        <w:tc>
          <w:tcPr>
            <w:tcW w:type="dxa" w:w="4300"/>
            <w:shd w:fill="F2F2F2" w:val="clear"/>
            <w:tcMar>
              <w:top w:type="dxa" w:w="60"/>
              <w:left w:type="dxa" w:w="100"/>
              <w:bottom w:type="dxa" w:w="60"/>
              <w:right w:type="dxa" w:w="100"/>
            </w:tcMar>
            <w:vAlign w:val="center"/>
          </w:tcPr>
          <w:p>
            <w:pPr>
              <w:jc w:val="left"/>
            </w:pPr>
            <w:r>
              <w:rPr>
                <w:b w:val="false"/>
                <w:bCs w:val="false"/>
              </w:rPr>
              <w:t xml:space="preserve">Cancelar una invitación pendiente (solo quien invitó; UC-14).</w:t>
            </w:r>
          </w:p>
        </w:tc>
      </w:tr>
    </w:tbl>
    <w:p>
      <w:pPr>
        <w:pStyle w:val="Heading2"/>
        <w:spacing w:after="120" w:before="200"/>
      </w:pPr>
      <w:r>
        <w:t xml:space="preserve">Error handling</w:t>
      </w:r>
    </w:p>
    <w:p>
      <w:pPr>
        <w:spacing w:after="120"/>
      </w:pPr>
      <w:r>
        <w:t xml:space="preserve">Uniform error envelope defined as a reusable Error schema: { code, message, traceId }. No stack traces, SQL, internal names or secrets are ever returned. 409 responses disambiguate cause via code (e.g. INVITATION_ALREADY_PENDING vs. REMINDER_VERSION_CONFLICT).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1F3864" w:val="clear"/>
            <w:tcMar>
              <w:top w:type="dxa" w:w="60"/>
              <w:left w:type="dxa" w:w="100"/>
              <w:bottom w:type="dxa" w:w="60"/>
              <w:right w:type="dxa" w:w="100"/>
            </w:tcMar>
            <w:vAlign w:val="center"/>
          </w:tcPr>
          <w:p>
            <w:r>
              <w:rPr>
                <w:b/>
                <w:bCs/>
                <w:color w:val="FFFFFF"/>
              </w:rPr>
              <w:t xml:space="preserve">HTTP code</w:t>
            </w:r>
          </w:p>
        </w:tc>
        <w:tc>
          <w:tcPr>
            <w:tcW w:type="dxa" w:w="7600"/>
            <w:shd w:fill="1F3864" w:val="clear"/>
            <w:tcMar>
              <w:top w:type="dxa" w:w="60"/>
              <w:left w:type="dxa" w:w="100"/>
              <w:bottom w:type="dxa" w:w="60"/>
              <w:right w:type="dxa" w:w="100"/>
            </w:tcMar>
            <w:vAlign w:val="center"/>
          </w:tcPr>
          <w:p>
            <w:r>
              <w:rPr>
                <w:b/>
                <w:bCs/>
                <w:color w:val="FFFFFF"/>
              </w:rPr>
              <w:t xml:space="preserve">Meaning</w:t>
            </w:r>
          </w:p>
        </w:tc>
      </w:tr>
      <w:tr>
        <w:tc>
          <w:tcPr>
            <w:tcW w:type="dxa" w:w="1600"/>
            <w:tcMar>
              <w:top w:type="dxa" w:w="60"/>
              <w:left w:type="dxa" w:w="100"/>
              <w:bottom w:type="dxa" w:w="60"/>
              <w:right w:type="dxa" w:w="100"/>
            </w:tcMar>
            <w:vAlign w:val="center"/>
          </w:tcPr>
          <w:p>
            <w:pPr>
              <w:jc w:val="left"/>
            </w:pPr>
            <w:r>
              <w:rPr>
                <w:b w:val="false"/>
                <w:bCs w:val="false"/>
              </w:rPr>
              <w:t xml:space="preserve">400</w:t>
            </w:r>
          </w:p>
        </w:tc>
        <w:tc>
          <w:tcPr>
            <w:tcW w:type="dxa" w:w="7600"/>
            <w:tcMar>
              <w:top w:type="dxa" w:w="60"/>
              <w:left w:type="dxa" w:w="100"/>
              <w:bottom w:type="dxa" w:w="60"/>
              <w:right w:type="dxa" w:w="100"/>
            </w:tcMar>
            <w:vAlign w:val="center"/>
          </w:tcPr>
          <w:p>
            <w:pPr>
              <w:jc w:val="left"/>
            </w:pPr>
            <w:r>
              <w:rPr>
                <w:b w:val="false"/>
                <w:bCs w:val="false"/>
              </w:rPr>
              <w:t xml:space="preserve">Validación de entrada fallida.</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401</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No autenticado (token ausente/ inválido).</w:t>
            </w:r>
          </w:p>
        </w:tc>
      </w:tr>
      <w:tr>
        <w:tc>
          <w:tcPr>
            <w:tcW w:type="dxa" w:w="1600"/>
            <w:tcMar>
              <w:top w:type="dxa" w:w="60"/>
              <w:left w:type="dxa" w:w="100"/>
              <w:bottom w:type="dxa" w:w="60"/>
              <w:right w:type="dxa" w:w="100"/>
            </w:tcMar>
            <w:vAlign w:val="center"/>
          </w:tcPr>
          <w:p>
            <w:pPr>
              <w:jc w:val="left"/>
            </w:pPr>
            <w:r>
              <w:rPr>
                <w:b w:val="false"/>
                <w:bCs w:val="false"/>
              </w:rPr>
              <w:t xml:space="preserve">403</w:t>
            </w:r>
          </w:p>
        </w:tc>
        <w:tc>
          <w:tcPr>
            <w:tcW w:type="dxa" w:w="7600"/>
            <w:tcMar>
              <w:top w:type="dxa" w:w="60"/>
              <w:left w:type="dxa" w:w="100"/>
              <w:bottom w:type="dxa" w:w="60"/>
              <w:right w:type="dxa" w:w="100"/>
            </w:tcMar>
            <w:vAlign w:val="center"/>
          </w:tcPr>
          <w:p>
            <w:pPr>
              <w:jc w:val="left"/>
            </w:pPr>
            <w:r>
              <w:rPr>
                <w:b w:val="false"/>
                <w:bCs w:val="false"/>
              </w:rPr>
              <w:t xml:space="preserve">Sin permiso sobre el recurso.</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404</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Recurso inexistente o no accesible.</w:t>
            </w:r>
          </w:p>
        </w:tc>
      </w:tr>
      <w:tr>
        <w:tc>
          <w:tcPr>
            <w:tcW w:type="dxa" w:w="1600"/>
            <w:tcMar>
              <w:top w:type="dxa" w:w="60"/>
              <w:left w:type="dxa" w:w="100"/>
              <w:bottom w:type="dxa" w:w="60"/>
              <w:right w:type="dxa" w:w="100"/>
            </w:tcMar>
            <w:vAlign w:val="center"/>
          </w:tcPr>
          <w:p>
            <w:pPr>
              <w:jc w:val="left"/>
            </w:pPr>
            <w:r>
              <w:rPr>
                <w:b w:val="false"/>
                <w:bCs w:val="false"/>
              </w:rPr>
              <w:t xml:space="preserve">409</w:t>
            </w:r>
          </w:p>
        </w:tc>
        <w:tc>
          <w:tcPr>
            <w:tcW w:type="dxa" w:w="7600"/>
            <w:tcMar>
              <w:top w:type="dxa" w:w="60"/>
              <w:left w:type="dxa" w:w="100"/>
              <w:bottom w:type="dxa" w:w="60"/>
              <w:right w:type="dxa" w:w="100"/>
            </w:tcMar>
            <w:vAlign w:val="center"/>
          </w:tcPr>
          <w:p>
            <w:pPr>
              <w:jc w:val="left"/>
            </w:pPr>
            <w:r>
              <w:rPr>
                <w:b w:val="false"/>
                <w:bCs w:val="false"/>
              </w:rPr>
              <w:t xml:space="preserve">Conflicto (p. ej. invitación duplicada pendiente).</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410</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Invitación expirada o ya resuelta.</w:t>
            </w:r>
          </w:p>
        </w:tc>
      </w:tr>
      <w:tr>
        <w:tc>
          <w:tcPr>
            <w:tcW w:type="dxa" w:w="1600"/>
            <w:tcMar>
              <w:top w:type="dxa" w:w="60"/>
              <w:left w:type="dxa" w:w="100"/>
              <w:bottom w:type="dxa" w:w="60"/>
              <w:right w:type="dxa" w:w="100"/>
            </w:tcMar>
            <w:vAlign w:val="center"/>
          </w:tcPr>
          <w:p>
            <w:pPr>
              <w:jc w:val="left"/>
            </w:pPr>
            <w:r>
              <w:rPr>
                <w:b w:val="false"/>
                <w:bCs w:val="false"/>
              </w:rPr>
              <w:t xml:space="preserve">429</w:t>
            </w:r>
          </w:p>
        </w:tc>
        <w:tc>
          <w:tcPr>
            <w:tcW w:type="dxa" w:w="7600"/>
            <w:tcMar>
              <w:top w:type="dxa" w:w="60"/>
              <w:left w:type="dxa" w:w="100"/>
              <w:bottom w:type="dxa" w:w="60"/>
              <w:right w:type="dxa" w:w="100"/>
            </w:tcMar>
            <w:vAlign w:val="center"/>
          </w:tcPr>
          <w:p>
            <w:pPr>
              <w:jc w:val="left"/>
            </w:pPr>
            <w:r>
              <w:rPr>
                <w:b w:val="false"/>
                <w:bCs w:val="false"/>
              </w:rPr>
              <w:t xml:space="preserve">Rate limit (especialmente creación de invitaciones).</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500</w:t>
            </w:r>
          </w:p>
        </w:tc>
        <w:tc>
          <w:tcPr>
            <w:tcW w:type="dxa" w:w="7600"/>
            <w:shd w:fill="F2F2F2" w:val="clear"/>
            <w:tcMar>
              <w:top w:type="dxa" w:w="60"/>
              <w:left w:type="dxa" w:w="100"/>
              <w:bottom w:type="dxa" w:w="60"/>
              <w:right w:type="dxa" w:w="100"/>
            </w:tcMar>
            <w:vAlign w:val="center"/>
          </w:tcPr>
          <w:p>
            <w:pPr>
              <w:jc w:val="left"/>
            </w:pPr>
            <w:r>
              <w:rPr>
                <w:b w:val="false"/>
                <w:bCs w:val="false"/>
              </w:rPr>
              <w:t xml:space="preserve">Error interno.</w:t>
            </w:r>
          </w:p>
        </w:tc>
      </w:tr>
      <w:tr>
        <w:tc>
          <w:tcPr>
            <w:tcW w:type="dxa" w:w="1600"/>
            <w:tcMar>
              <w:top w:type="dxa" w:w="60"/>
              <w:left w:type="dxa" w:w="100"/>
              <w:bottom w:type="dxa" w:w="60"/>
              <w:right w:type="dxa" w:w="100"/>
            </w:tcMar>
            <w:vAlign w:val="center"/>
          </w:tcPr>
          <w:p>
            <w:pPr>
              <w:jc w:val="left"/>
            </w:pPr>
            <w:r>
              <w:rPr>
                <w:b w:val="false"/>
                <w:bCs w:val="false"/>
              </w:rPr>
              <w:t xml:space="preserve">503</w:t>
            </w:r>
          </w:p>
        </w:tc>
        <w:tc>
          <w:tcPr>
            <w:tcW w:type="dxa" w:w="7600"/>
            <w:tcMar>
              <w:top w:type="dxa" w:w="60"/>
              <w:left w:type="dxa" w:w="100"/>
              <w:bottom w:type="dxa" w:w="60"/>
              <w:right w:type="dxa" w:w="100"/>
            </w:tcMar>
            <w:vAlign w:val="center"/>
          </w:tcPr>
          <w:p>
            <w:pPr>
              <w:jc w:val="left"/>
            </w:pPr>
            <w:r>
              <w:rPr>
                <w:b w:val="false"/>
                <w:bCs w:val="false"/>
              </w:rPr>
              <w:t xml:space="preserve">Dependencia externa no disponible.</w:t>
            </w:r>
          </w:p>
        </w:tc>
      </w:tr>
    </w:tbl>
    <w:p>
      <w:pPr>
        <w:pStyle w:val="Heading2"/>
        <w:spacing w:after="120" w:before="200"/>
      </w:pPr>
      <w:r>
        <w:t xml:space="preserve">Operational healthcheck</w:t>
      </w:r>
    </w:p>
    <w:p>
      <w:pPr>
        <w:spacing w:after="120"/>
      </w:pPr>
      <w:r>
        <w:t xml:space="preserve">An unauthenticated operational healthcheck (e.g. Spring Boot Actuator /actuator/health) exists outside this versioned business contract for orchestration/monitoring (NFR-006); it is intentionally not part of openapi.yaml.</w:t>
      </w:r>
    </w:p>
    <w:p>
      <w:pPr>
        <w:pStyle w:val="Heading1"/>
        <w:pageBreakBefore/>
        <w:spacing w:after="200"/>
      </w:pPr>
      <w:r>
        <w:t xml:space="preserve">24. Security Model</w:t>
      </w:r>
    </w:p>
    <w:p>
      <w:pPr>
        <w:spacing w:after="120"/>
      </w:pPr>
      <w:r>
        <w:t xml:space="preserve">Baseline references: OWASP ASVS, OWASP API Security Top 10, OWASP MASVS, OWASP Top 10, NIST SSDF, NIST CSF, ISO 27001/27002/27701 (as reference frameworks — no formal compliance or certification is claimed).</w:t>
      </w:r>
    </w:p>
    <w:p>
      <w:pPr>
        <w:pStyle w:val="Heading2"/>
        <w:spacing w:after="120" w:before="200"/>
      </w:pPr>
      <w:r>
        <w:t xml:space="preserve">Controls (V1)</w:t>
      </w:r>
    </w:p>
    <w:p>
      <w:pPr>
        <w:pStyle w:val="ListParagraph"/>
        <w:numPr>
          <w:ilvl w:val="0"/>
          <w:numId w:val="1"/>
        </w:numPr>
        <w:spacing w:after="60"/>
      </w:pPr>
      <w:r>
        <w:t xml:space="preserve">HTTPS everywhere</w:t>
      </w:r>
    </w:p>
    <w:p>
      <w:pPr>
        <w:pStyle w:val="ListParagraph"/>
        <w:numPr>
          <w:ilvl w:val="0"/>
          <w:numId w:val="1"/>
        </w:numPr>
        <w:spacing w:after="60"/>
      </w:pPr>
      <w:r>
        <w:t xml:space="preserve">Mature identity provider (Keycloak)</w:t>
      </w:r>
    </w:p>
    <w:p>
      <w:pPr>
        <w:pStyle w:val="ListParagraph"/>
        <w:numPr>
          <w:ilvl w:val="0"/>
          <w:numId w:val="1"/>
        </w:numPr>
        <w:spacing w:after="60"/>
      </w:pPr>
      <w:r>
        <w:t xml:space="preserve">Least privilege; per-object authorization</w:t>
      </w:r>
    </w:p>
    <w:p>
      <w:pPr>
        <w:pStyle w:val="ListParagraph"/>
        <w:numPr>
          <w:ilvl w:val="0"/>
          <w:numId w:val="1"/>
        </w:numPr>
        <w:spacing w:after="60"/>
      </w:pPr>
      <w:r>
        <w:t xml:space="preserve">Server-side validation</w:t>
      </w:r>
    </w:p>
    <w:p>
      <w:pPr>
        <w:pStyle w:val="ListParagraph"/>
        <w:numPr>
          <w:ilvl w:val="0"/>
          <w:numId w:val="1"/>
        </w:numPr>
        <w:spacing w:after="60"/>
      </w:pPr>
      <w:r>
        <w:t xml:space="preserve">Rate limiting</w:t>
      </w:r>
    </w:p>
    <w:p>
      <w:pPr>
        <w:pStyle w:val="ListParagraph"/>
        <w:numPr>
          <w:ilvl w:val="0"/>
          <w:numId w:val="1"/>
        </w:numPr>
        <w:spacing w:after="60"/>
      </w:pPr>
      <w:r>
        <w:t xml:space="preserve">Secrets management</w:t>
      </w:r>
    </w:p>
    <w:p>
      <w:pPr>
        <w:pStyle w:val="ListParagraph"/>
        <w:numPr>
          <w:ilvl w:val="0"/>
          <w:numId w:val="1"/>
        </w:numPr>
        <w:spacing w:after="60"/>
      </w:pPr>
      <w:r>
        <w:t xml:space="preserve">Encryption at rest (managed)</w:t>
      </w:r>
    </w:p>
    <w:p>
      <w:pPr>
        <w:pStyle w:val="ListParagraph"/>
        <w:numPr>
          <w:ilvl w:val="0"/>
          <w:numId w:val="1"/>
        </w:numPr>
        <w:spacing w:after="60"/>
      </w:pPr>
      <w:r>
        <w:t xml:space="preserve">Backups</w:t>
      </w:r>
    </w:p>
    <w:p>
      <w:pPr>
        <w:pStyle w:val="ListParagraph"/>
        <w:numPr>
          <w:ilvl w:val="0"/>
          <w:numId w:val="1"/>
        </w:numPr>
        <w:spacing w:after="60"/>
      </w:pPr>
      <w:r>
        <w:t xml:space="preserve">Logs without secrets</w:t>
      </w:r>
    </w:p>
    <w:p>
      <w:pPr>
        <w:pStyle w:val="ListParagraph"/>
        <w:numPr>
          <w:ilvl w:val="0"/>
          <w:numId w:val="1"/>
        </w:numPr>
        <w:spacing w:after="60"/>
      </w:pPr>
      <w:r>
        <w:t xml:space="preserve">Audit of sensitive actions</w:t>
      </w:r>
    </w:p>
    <w:p>
      <w:pPr>
        <w:pStyle w:val="ListParagraph"/>
        <w:numPr>
          <w:ilvl w:val="0"/>
          <w:numId w:val="1"/>
        </w:numPr>
        <w:spacing w:after="60"/>
      </w:pPr>
      <w:r>
        <w:t xml:space="preserve">SAST / SCA / secret scanning</w:t>
      </w:r>
    </w:p>
    <w:p>
      <w:pPr>
        <w:pStyle w:val="ListParagraph"/>
        <w:numPr>
          <w:ilvl w:val="0"/>
          <w:numId w:val="1"/>
        </w:numPr>
        <w:spacing w:after="60"/>
      </w:pPr>
      <w:r>
        <w:t xml:space="preserve">Up-to-date dependencies</w:t>
      </w:r>
    </w:p>
    <w:p>
      <w:pPr>
        <w:pStyle w:val="Heading2"/>
        <w:spacing w:after="120" w:before="200"/>
      </w:pPr>
      <w:r>
        <w:t xml:space="preserve">Named security requirements</w:t>
      </w:r>
    </w:p>
    <w:p>
      <w:pPr>
        <w:pStyle w:val="ListParagraph"/>
        <w:numPr>
          <w:ilvl w:val="0"/>
          <w:numId w:val="1"/>
        </w:numPr>
        <w:spacing w:after="60"/>
      </w:pPr>
      <w:r>
        <w:t xml:space="preserve">SEC-001 — No user enumeration via invitations; uniform responses; rate limiting on invitation creation.</w:t>
      </w:r>
    </w:p>
    <w:p>
      <w:pPr>
        <w:pStyle w:val="ListParagraph"/>
        <w:numPr>
          <w:ilvl w:val="0"/>
          <w:numId w:val="1"/>
        </w:numPr>
        <w:spacing w:after="60"/>
      </w:pPr>
      <w:r>
        <w:t xml:space="preserve">SEC-002 — Invitation expiration, cancellation and revocation: CANCELLED is an INVITATION state (owner action, pre-acceptance); revocation is a REMINDER_SHARE state (owner action, post-acceptance), effective immediately.</w:t>
      </w:r>
    </w:p>
    <w:p>
      <w:pPr>
        <w:pStyle w:val="ListParagraph"/>
        <w:numPr>
          <w:ilvl w:val="0"/>
          <w:numId w:val="1"/>
        </w:numPr>
        <w:spacing w:after="60"/>
      </w:pPr>
      <w:r>
        <w:t xml:space="preserve">SEC-003 — Retention: 30-day soft-delete grace period for accounts; short-retention purge of invited-but-unregistered emails.</w:t>
      </w:r>
    </w:p>
    <w:p>
      <w:pPr>
        <w:pStyle w:val="Heading1"/>
        <w:pageBreakBefore/>
        <w:spacing w:after="200"/>
      </w:pPr>
      <w:r>
        <w:t xml:space="preserve">25. Threat Model</w:t>
      </w:r>
    </w:p>
    <w:p>
      <w:pPr>
        <w:spacing w:after="120"/>
      </w:pPr>
      <w:r>
        <w:t xml:space="preserve">Assets: identity, session, personal data, reminders, credentials, database.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60"/>
              <w:left w:type="dxa" w:w="100"/>
              <w:bottom w:type="dxa" w:w="60"/>
              <w:right w:type="dxa" w:w="100"/>
            </w:tcMar>
            <w:vAlign w:val="center"/>
          </w:tcPr>
          <w:p>
            <w:r>
              <w:rPr>
                <w:b/>
                <w:bCs/>
                <w:color w:val="FFFFFF"/>
              </w:rPr>
              <w:t xml:space="preserve">Threat</w:t>
            </w:r>
          </w:p>
        </w:tc>
        <w:tc>
          <w:tcPr>
            <w:tcW w:type="dxa" w:w="5800"/>
            <w:shd w:fill="1F3864" w:val="clear"/>
            <w:tcMar>
              <w:top w:type="dxa" w:w="60"/>
              <w:left w:type="dxa" w:w="100"/>
              <w:bottom w:type="dxa" w:w="60"/>
              <w:right w:type="dxa" w:w="100"/>
            </w:tcMar>
            <w:vAlign w:val="center"/>
          </w:tcPr>
          <w:p>
            <w:r>
              <w:rPr>
                <w:b/>
                <w:bCs/>
                <w:color w:val="FFFFFF"/>
              </w:rPr>
              <w:t xml:space="preserve">Mitigation</w:t>
            </w:r>
          </w:p>
        </w:tc>
      </w:tr>
      <w:tr>
        <w:tc>
          <w:tcPr>
            <w:tcW w:type="dxa" w:w="3400"/>
            <w:tcMar>
              <w:top w:type="dxa" w:w="60"/>
              <w:left w:type="dxa" w:w="100"/>
              <w:bottom w:type="dxa" w:w="60"/>
              <w:right w:type="dxa" w:w="100"/>
            </w:tcMar>
            <w:vAlign w:val="center"/>
          </w:tcPr>
          <w:p>
            <w:pPr>
              <w:jc w:val="left"/>
            </w:pPr>
            <w:r>
              <w:rPr>
                <w:b w:val="false"/>
                <w:bCs w:val="false"/>
              </w:rPr>
              <w:t xml:space="preserve">Credential stuffing / account takeover</w:t>
            </w:r>
          </w:p>
        </w:tc>
        <w:tc>
          <w:tcPr>
            <w:tcW w:type="dxa" w:w="5800"/>
            <w:tcMar>
              <w:top w:type="dxa" w:w="60"/>
              <w:left w:type="dxa" w:w="100"/>
              <w:bottom w:type="dxa" w:w="60"/>
              <w:right w:type="dxa" w:w="100"/>
            </w:tcMar>
            <w:vAlign w:val="center"/>
          </w:tcPr>
          <w:p>
            <w:pPr>
              <w:jc w:val="left"/>
            </w:pPr>
            <w:r>
              <w:rPr>
                <w:b w:val="false"/>
                <w:bCs w:val="false"/>
              </w:rPr>
              <w:t xml:space="preserve">Delegado a Keycloak: MFA, passkeys/WebAuthn, protección de fuerza bruta.</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BOLA / IDOR</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Autorización por recurso verificada server-side en cada endpoint; roles OWNER/COLLABORATOR.</w:t>
            </w:r>
          </w:p>
        </w:tc>
      </w:tr>
      <w:tr>
        <w:tc>
          <w:tcPr>
            <w:tcW w:type="dxa" w:w="3400"/>
            <w:tcMar>
              <w:top w:type="dxa" w:w="60"/>
              <w:left w:type="dxa" w:w="100"/>
              <w:bottom w:type="dxa" w:w="60"/>
              <w:right w:type="dxa" w:w="100"/>
            </w:tcMar>
            <w:vAlign w:val="center"/>
          </w:tcPr>
          <w:p>
            <w:pPr>
              <w:jc w:val="left"/>
            </w:pPr>
            <w:r>
              <w:rPr>
                <w:b w:val="false"/>
                <w:bCs w:val="false"/>
              </w:rPr>
              <w:t xml:space="preserve">Enumeración de usuarios vía invitaciones</w:t>
            </w:r>
          </w:p>
        </w:tc>
        <w:tc>
          <w:tcPr>
            <w:tcW w:type="dxa" w:w="5800"/>
            <w:tcMar>
              <w:top w:type="dxa" w:w="60"/>
              <w:left w:type="dxa" w:w="100"/>
              <w:bottom w:type="dxa" w:w="60"/>
              <w:right w:type="dxa" w:w="100"/>
            </w:tcMar>
            <w:vAlign w:val="center"/>
          </w:tcPr>
          <w:p>
            <w:pPr>
              <w:jc w:val="left"/>
            </w:pPr>
            <w:r>
              <w:rPr>
                <w:b w:val="false"/>
                <w:bCs w:val="false"/>
              </w:rPr>
              <w:t xml:space="preserve">SEC-001: respuesta uniforme, sin revelar existencia de cuenta; rate limiting.</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Escalación de privilegios sobre recurso compartido</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Verificación de rol OWNER/COLLABORATOR en cada endpoint, no solo en la UI.</w:t>
            </w:r>
          </w:p>
        </w:tc>
      </w:tr>
      <w:tr>
        <w:tc>
          <w:tcPr>
            <w:tcW w:type="dxa" w:w="3400"/>
            <w:tcMar>
              <w:top w:type="dxa" w:w="60"/>
              <w:left w:type="dxa" w:w="100"/>
              <w:bottom w:type="dxa" w:w="60"/>
              <w:right w:type="dxa" w:w="100"/>
            </w:tcMar>
            <w:vAlign w:val="center"/>
          </w:tcPr>
          <w:p>
            <w:pPr>
              <w:jc w:val="left"/>
            </w:pPr>
            <w:r>
              <w:rPr>
                <w:b w:val="false"/>
                <w:bCs w:val="false"/>
              </w:rPr>
              <w:t xml:space="preserve">Abuso de invitaciones (spam)</w:t>
            </w:r>
          </w:p>
        </w:tc>
        <w:tc>
          <w:tcPr>
            <w:tcW w:type="dxa" w:w="5800"/>
            <w:tcMar>
              <w:top w:type="dxa" w:w="60"/>
              <w:left w:type="dxa" w:w="100"/>
              <w:bottom w:type="dxa" w:w="60"/>
              <w:right w:type="dxa" w:w="100"/>
            </w:tcMar>
            <w:vAlign w:val="center"/>
          </w:tcPr>
          <w:p>
            <w:pPr>
              <w:jc w:val="left"/>
            </w:pPr>
            <w:r>
              <w:rPr>
                <w:b w:val="false"/>
                <w:bCs w:val="false"/>
              </w:rPr>
              <w:t xml:space="preserve">Rate limiting por usuario/IP sobre creación de invitaciones.</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Acceso residual tras revocación</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Validación de REMINDER_SHARE.status = ACTIVE en cada request, sin caché de autorización.</w:t>
            </w:r>
          </w:p>
        </w:tc>
      </w:tr>
      <w:tr>
        <w:tc>
          <w:tcPr>
            <w:tcW w:type="dxa" w:w="3400"/>
            <w:tcMar>
              <w:top w:type="dxa" w:w="60"/>
              <w:left w:type="dxa" w:w="100"/>
              <w:bottom w:type="dxa" w:w="60"/>
              <w:right w:type="dxa" w:w="100"/>
            </w:tcMar>
            <w:vAlign w:val="center"/>
          </w:tcPr>
          <w:p>
            <w:pPr>
              <w:jc w:val="left"/>
            </w:pPr>
            <w:r>
              <w:rPr>
                <w:b w:val="false"/>
                <w:bCs w:val="false"/>
              </w:rPr>
              <w:t xml:space="preserve">Abuso del canal de notificación push</w:t>
            </w:r>
          </w:p>
        </w:tc>
        <w:tc>
          <w:tcPr>
            <w:tcW w:type="dxa" w:w="5800"/>
            <w:tcMar>
              <w:top w:type="dxa" w:w="60"/>
              <w:left w:type="dxa" w:w="100"/>
              <w:bottom w:type="dxa" w:w="60"/>
              <w:right w:type="dxa" w:w="100"/>
            </w:tcMar>
            <w:vAlign w:val="center"/>
          </w:tcPr>
          <w:p>
            <w:pPr>
              <w:jc w:val="left"/>
            </w:pPr>
            <w:r>
              <w:rPr>
                <w:b w:val="false"/>
                <w:bCs w:val="false"/>
              </w:rPr>
              <w:t xml:space="preserve">Validar origen/adapter; no confiar en el payload para autorización.</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Robo de token OIDC en el cliente Web (SPA)</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Almacenamiento en memoria (no localStorage), CSP estricta, renovación silenciosa de tokens de vida corta.</w:t>
            </w:r>
          </w:p>
        </w:tc>
      </w:tr>
      <w:tr>
        <w:tc>
          <w:tcPr>
            <w:tcW w:type="dxa" w:w="3400"/>
            <w:tcMar>
              <w:top w:type="dxa" w:w="60"/>
              <w:left w:type="dxa" w:w="100"/>
              <w:bottom w:type="dxa" w:w="60"/>
              <w:right w:type="dxa" w:w="100"/>
            </w:tcMar>
            <w:vAlign w:val="center"/>
          </w:tcPr>
          <w:p>
            <w:pPr>
              <w:jc w:val="left"/>
            </w:pPr>
            <w:r>
              <w:rPr>
                <w:b w:val="false"/>
                <w:bCs w:val="false"/>
              </w:rPr>
              <w:t xml:space="preserve">Retención excesiva de PII de terceros</w:t>
            </w:r>
          </w:p>
        </w:tc>
        <w:tc>
          <w:tcPr>
            <w:tcW w:type="dxa" w:w="5800"/>
            <w:tcMar>
              <w:top w:type="dxa" w:w="60"/>
              <w:left w:type="dxa" w:w="100"/>
              <w:bottom w:type="dxa" w:w="60"/>
              <w:right w:type="dxa" w:w="100"/>
            </w:tcMar>
            <w:vAlign w:val="center"/>
          </w:tcPr>
          <w:p>
            <w:pPr>
              <w:jc w:val="left"/>
            </w:pPr>
            <w:r>
              <w:rPr>
                <w:b w:val="false"/>
                <w:bCs w:val="false"/>
              </w:rPr>
              <w:t xml:space="preserve">Purga de emails de invitados sin cuenta tras expiración/rechazo/cancelación (SEC-003, DEC-015).</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Secretos expuestos / supply-chain</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Secret scanning, SCA, SAST en CI; sin secretos en repositorio.</w:t>
            </w:r>
          </w:p>
        </w:tc>
      </w:tr>
      <w:tr>
        <w:tc>
          <w:tcPr>
            <w:tcW w:type="dxa" w:w="3400"/>
            <w:tcMar>
              <w:top w:type="dxa" w:w="60"/>
              <w:left w:type="dxa" w:w="100"/>
              <w:bottom w:type="dxa" w:w="60"/>
              <w:right w:type="dxa" w:w="100"/>
            </w:tcMar>
            <w:vAlign w:val="center"/>
          </w:tcPr>
          <w:p>
            <w:pPr>
              <w:jc w:val="left"/>
            </w:pPr>
            <w:r>
              <w:rPr>
                <w:b w:val="false"/>
                <w:bCs w:val="false"/>
              </w:rPr>
              <w:t xml:space="preserve">Condición de carrera al resolver una invitación</w:t>
            </w:r>
          </w:p>
        </w:tc>
        <w:tc>
          <w:tcPr>
            <w:tcW w:type="dxa" w:w="5800"/>
            <w:tcMar>
              <w:top w:type="dxa" w:w="60"/>
              <w:left w:type="dxa" w:w="100"/>
              <w:bottom w:type="dxa" w:w="60"/>
              <w:right w:type="dxa" w:w="100"/>
            </w:tcMar>
            <w:vAlign w:val="center"/>
          </w:tcPr>
          <w:p>
            <w:pPr>
              <w:jc w:val="left"/>
            </w:pPr>
            <w:r>
              <w:rPr>
                <w:b w:val="false"/>
                <w:bCs w:val="false"/>
              </w:rPr>
              <w:t xml:space="preserve">Transición PENDING → ACCEPTED/REJECTED/CANCELLED como actualización atómica condicional; solo una solicitud concurrente tiene éxito.</w:t>
            </w:r>
          </w:p>
        </w:tc>
      </w:tr>
      <w:tr>
        <w:tc>
          <w:tcPr>
            <w:tcW w:type="dxa" w:w="3400"/>
            <w:shd w:fill="F2F2F2" w:val="clear"/>
            <w:tcMar>
              <w:top w:type="dxa" w:w="60"/>
              <w:left w:type="dxa" w:w="100"/>
              <w:bottom w:type="dxa" w:w="60"/>
              <w:right w:type="dxa" w:w="100"/>
            </w:tcMar>
            <w:vAlign w:val="center"/>
          </w:tcPr>
          <w:p>
            <w:pPr>
              <w:jc w:val="left"/>
            </w:pPr>
            <w:r>
              <w:rPr>
                <w:b w:val="false"/>
                <w:bCs w:val="false"/>
              </w:rPr>
              <w:t xml:space="preserve">Actualizaciones perdidas sobre un recordatorio</w:t>
            </w:r>
          </w:p>
        </w:tc>
        <w:tc>
          <w:tcPr>
            <w:tcW w:type="dxa" w:w="5800"/>
            <w:shd w:fill="F2F2F2" w:val="clear"/>
            <w:tcMar>
              <w:top w:type="dxa" w:w="60"/>
              <w:left w:type="dxa" w:w="100"/>
              <w:bottom w:type="dxa" w:w="60"/>
              <w:right w:type="dxa" w:w="100"/>
            </w:tcMar>
            <w:vAlign w:val="center"/>
          </w:tcPr>
          <w:p>
            <w:pPr>
              <w:jc w:val="left"/>
            </w:pPr>
            <w:r>
              <w:rPr>
                <w:b w:val="false"/>
                <w:bCs w:val="false"/>
              </w:rPr>
              <w:t xml:space="preserve">Bloqueo optimista (REMINDER.version) en PATCH y complete; 409 ante conflicto.</w:t>
            </w:r>
          </w:p>
        </w:tc>
      </w:tr>
    </w:tbl>
    <w:p>
      <w:pPr>
        <w:pStyle w:val="Heading2"/>
        <w:spacing w:after="120" w:before="200"/>
      </w:pPr>
      <w:r>
        <w:t xml:space="preserve">Severity classification</w:t>
      </w:r>
    </w:p>
    <w:p>
      <w:pPr>
        <w:pStyle w:val="ListParagraph"/>
        <w:numPr>
          <w:ilvl w:val="0"/>
          <w:numId w:val="1"/>
        </w:numPr>
        <w:spacing w:after="60"/>
      </w:pPr>
      <w:r>
        <w:t xml:space="preserve">CRITICAL — account/data compromise or authorization bypass.</w:t>
      </w:r>
    </w:p>
    <w:p>
      <w:pPr>
        <w:pStyle w:val="ListParagraph"/>
        <w:numPr>
          <w:ilvl w:val="0"/>
          <w:numId w:val="1"/>
        </w:numPr>
        <w:spacing w:after="60"/>
      </w:pPr>
      <w:r>
        <w:t xml:space="preserve">HIGH — exploitation with meaningful impact.</w:t>
      </w:r>
    </w:p>
    <w:p>
      <w:pPr>
        <w:pStyle w:val="ListParagraph"/>
        <w:numPr>
          <w:ilvl w:val="0"/>
          <w:numId w:val="1"/>
        </w:numPr>
        <w:spacing w:after="60"/>
      </w:pPr>
      <w:r>
        <w:t xml:space="preserve">MEDIUM — requires additional conditions.</w:t>
      </w:r>
    </w:p>
    <w:p>
      <w:pPr>
        <w:pStyle w:val="ListParagraph"/>
        <w:numPr>
          <w:ilvl w:val="0"/>
          <w:numId w:val="1"/>
        </w:numPr>
        <w:spacing w:after="60"/>
      </w:pPr>
      <w:r>
        <w:t xml:space="preserve">LOW — limited impact.</w:t>
      </w:r>
    </w:p>
    <w:p>
      <w:pPr>
        <w:pStyle w:val="Heading1"/>
        <w:pageBreakBefore/>
        <w:spacing w:after="200"/>
      </w:pPr>
      <w:r>
        <w:t xml:space="preserve">26. Data Retention</w:t>
      </w:r>
    </w:p>
    <w:p>
      <w:pPr>
        <w:spacing w:after="120"/>
      </w:pPr>
      <w:r>
        <w:t xml:space="preserve">Decision (DEC-015 / ADR-012): account deletion is a soft delete with a 30-day grace period. Requesting deletion moves USER.deletion_status to PENDING_DELETION and sets purge_at to +30 days; a periodic job purges personal data once that deadline passes. Whether the user can cancel a pending deletion request remains an open, non-blocking question.</w:t>
      </w:r>
    </w:p>
    <w:p>
      <w:pPr>
        <w:spacing w:after="120"/>
      </w:pPr>
      <w:r>
        <w:t xml:space="preserve">Invitations left in REJECTED, EXPIRED or CANCELLED with no associated account (invited_user_id is null) purge the stored email after a short retention window (ASSUMPTION: 90 days) — a direct application of data minimization (NFR-002) to a third party who never used the service.</w:t>
      </w:r>
    </w:p>
    <w:p>
      <w:pPr>
        <w:spacing w:after="120"/>
      </w:pPr>
      <w:r>
        <w:t xml:space="preserve">Push device tokens are removed on logout or when the owning account is purged.</w:t>
      </w:r>
    </w:p>
    <w:p>
      <w:pPr>
        <w:pStyle w:val="Heading1"/>
        <w:pageBreakBefore/>
        <w:spacing w:after="200"/>
      </w:pPr>
      <w:r>
        <w:t xml:space="preserve">27. CI/CD and Environments</w:t>
      </w:r>
    </w:p>
    <w:p>
      <w:pPr>
        <w:pStyle w:val="Heading2"/>
        <w:spacing w:after="120" w:before="200"/>
      </w:pPr>
      <w:r>
        <w:t xml:space="preserve">Environments</w:t>
      </w:r>
    </w:p>
    <w:p>
      <w:pPr>
        <w:spacing w:after="120"/>
      </w:pPr>
      <w:r>
        <w:t xml:space="preserve">Local development requirements: JDK 21, Android Studio, Android SDK, Git, Docker, PostgreSQL via Docker. Local services for V1: PostgreSQL, backend, Android emulator/device. Redis, Kafka and Kubernetes are explicitly not added to V1 without a demonstrated need.</w:t>
      </w:r>
    </w:p>
    <w:p>
      <w:pPr>
        <w:pStyle w:val="Heading2"/>
        <w:spacing w:after="120" w:before="200"/>
      </w:pPr>
      <w:r>
        <w:t xml:space="preserve">Pipeline (Pull Request)</w:t>
      </w:r>
    </w:p>
    <w:p>
      <w:pPr>
        <w:pStyle w:val="ListParagraph"/>
        <w:numPr>
          <w:ilvl w:val="0"/>
          <w:numId w:val="1"/>
        </w:numPr>
        <w:spacing w:after="60"/>
      </w:pPr>
      <w:r>
        <w:t xml:space="preserve">1. Checkout</w:t>
      </w:r>
    </w:p>
    <w:p>
      <w:pPr>
        <w:pStyle w:val="ListParagraph"/>
        <w:numPr>
          <w:ilvl w:val="0"/>
          <w:numId w:val="1"/>
        </w:numPr>
        <w:spacing w:after="60"/>
      </w:pPr>
      <w:r>
        <w:t xml:space="preserve">2. Dependency restore</w:t>
      </w:r>
    </w:p>
    <w:p>
      <w:pPr>
        <w:pStyle w:val="ListParagraph"/>
        <w:numPr>
          <w:ilvl w:val="0"/>
          <w:numId w:val="1"/>
        </w:numPr>
        <w:spacing w:after="60"/>
      </w:pPr>
      <w:r>
        <w:t xml:space="preserve">3. Compile</w:t>
      </w:r>
    </w:p>
    <w:p>
      <w:pPr>
        <w:pStyle w:val="ListParagraph"/>
        <w:numPr>
          <w:ilvl w:val="0"/>
          <w:numId w:val="1"/>
        </w:numPr>
        <w:spacing w:after="60"/>
      </w:pPr>
      <w:r>
        <w:t xml:space="preserve">4. Unit tests</w:t>
      </w:r>
    </w:p>
    <w:p>
      <w:pPr>
        <w:pStyle w:val="ListParagraph"/>
        <w:numPr>
          <w:ilvl w:val="0"/>
          <w:numId w:val="1"/>
        </w:numPr>
        <w:spacing w:after="60"/>
      </w:pPr>
      <w:r>
        <w:t xml:space="preserve">5. Integration tests</w:t>
      </w:r>
    </w:p>
    <w:p>
      <w:pPr>
        <w:pStyle w:val="ListParagraph"/>
        <w:numPr>
          <w:ilvl w:val="0"/>
          <w:numId w:val="1"/>
        </w:numPr>
        <w:spacing w:after="60"/>
      </w:pPr>
      <w:r>
        <w:t xml:space="preserve">6. Static analysis</w:t>
      </w:r>
    </w:p>
    <w:p>
      <w:pPr>
        <w:pStyle w:val="ListParagraph"/>
        <w:numPr>
          <w:ilvl w:val="0"/>
          <w:numId w:val="1"/>
        </w:numPr>
        <w:spacing w:after="60"/>
      </w:pPr>
      <w:r>
        <w:t xml:space="preserve">7. Dependency / security scan</w:t>
      </w:r>
    </w:p>
    <w:p>
      <w:pPr>
        <w:pStyle w:val="ListParagraph"/>
        <w:numPr>
          <w:ilvl w:val="0"/>
          <w:numId w:val="1"/>
        </w:numPr>
        <w:spacing w:after="60"/>
      </w:pPr>
      <w:r>
        <w:t xml:space="preserve">8. Secret scan</w:t>
      </w:r>
    </w:p>
    <w:p>
      <w:pPr>
        <w:pStyle w:val="ListParagraph"/>
        <w:numPr>
          <w:ilvl w:val="0"/>
          <w:numId w:val="1"/>
        </w:numPr>
        <w:spacing w:after="60"/>
      </w:pPr>
      <w:r>
        <w:t xml:space="preserve">9. Build artifact</w:t>
      </w:r>
    </w:p>
    <w:p>
      <w:pPr>
        <w:pStyle w:val="Heading2"/>
        <w:spacing w:after="120" w:before="200"/>
      </w:pPr>
      <w:r>
        <w:t xml:space="preserve">Pipeline (main branch)</w:t>
      </w:r>
    </w:p>
    <w:p>
      <w:pPr>
        <w:spacing w:after="120"/>
      </w:pPr>
      <w:r>
        <w:t xml:space="preserve">All of the above, plus a reproducible build and a versioned artifact. Deployment to staging: TBD. Production requires approval and additional controls: TBD.</w:t>
      </w:r>
    </w:p>
    <w:p>
      <w:pPr>
        <w:pStyle w:val="Heading2"/>
        <w:spacing w:after="120" w:before="200"/>
      </w:pPr>
      <w:r>
        <w:t xml:space="preserve">Security gates (V1)</w:t>
      </w:r>
    </w:p>
    <w:p>
      <w:pPr>
        <w:pStyle w:val="ListParagraph"/>
        <w:numPr>
          <w:ilvl w:val="0"/>
          <w:numId w:val="1"/>
        </w:numPr>
        <w:spacing w:after="60"/>
      </w:pPr>
      <w:r>
        <w:t xml:space="preserve">Secret scanning</w:t>
      </w:r>
    </w:p>
    <w:p>
      <w:pPr>
        <w:pStyle w:val="ListParagraph"/>
        <w:numPr>
          <w:ilvl w:val="0"/>
          <w:numId w:val="1"/>
        </w:numPr>
        <w:spacing w:after="60"/>
      </w:pPr>
      <w:r>
        <w:t xml:space="preserve">Dependency vulnerability scanning</w:t>
      </w:r>
    </w:p>
    <w:p>
      <w:pPr>
        <w:pStyle w:val="ListParagraph"/>
        <w:numPr>
          <w:ilvl w:val="0"/>
          <w:numId w:val="1"/>
        </w:numPr>
        <w:spacing w:after="60"/>
      </w:pPr>
      <w:r>
        <w:t xml:space="preserve">Automated tests</w:t>
      </w:r>
    </w:p>
    <w:p>
      <w:pPr>
        <w:pStyle w:val="ListParagraph"/>
        <w:numPr>
          <w:ilvl w:val="0"/>
          <w:numId w:val="1"/>
        </w:numPr>
        <w:spacing w:after="60"/>
      </w:pPr>
      <w:r>
        <w:t xml:space="preserve">Basic SAST</w:t>
      </w:r>
    </w:p>
    <w:p>
      <w:pPr>
        <w:pStyle w:val="ListParagraph"/>
        <w:numPr>
          <w:ilvl w:val="0"/>
          <w:numId w:val="1"/>
        </w:numPr>
        <w:spacing w:after="60"/>
      </w:pPr>
      <w:r>
        <w:t xml:space="preserve">Branch protection</w:t>
      </w:r>
    </w:p>
    <w:p>
      <w:pPr>
        <w:spacing w:after="120"/>
      </w:pPr>
      <w:r>
        <w:t xml:space="preserve">Cloud target: AWS (DEC-008/ADR-009), enabling managed RDS (PostgreSQL) and, in the future, S3-compatible object storage.</w:t>
      </w:r>
    </w:p>
    <w:p>
      <w:pPr>
        <w:pStyle w:val="Heading1"/>
        <w:pageBreakBefore/>
        <w:spacing w:after="200"/>
      </w:pPr>
      <w:r>
        <w:t xml:space="preserve">28. Traceability Matrix</w:t>
      </w:r>
    </w:p>
    <w:p>
      <w:pPr>
        <w:spacing w:after="120"/>
      </w:pPr>
      <w:r>
        <w:t xml:space="preserve">This table is a condensed view (Requirement/Use Case/API/Version) for readability. The full chain — Requirement → Use Case → Acceptance Criteria → API → Data Model → Architecture module → Backlog story → Test — is maintained in 12-traceability.md, rebuilt in this audit cycle to close every column for every requirement, including the previously untraced UC-14/AC-017 (cancel a pending invitation).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00"/>
        <w:gridCol w:w="1200"/>
      </w:tblGrid>
      <w:tr>
        <w:trPr>
          <w:tblHeader/>
        </w:trPr>
        <w:tc>
          <w:tcPr>
            <w:tcW w:type="dxa" w:w="1600"/>
            <w:shd w:fill="1F3864" w:val="clear"/>
            <w:tcMar>
              <w:top w:type="dxa" w:w="60"/>
              <w:left w:type="dxa" w:w="100"/>
              <w:bottom w:type="dxa" w:w="60"/>
              <w:right w:type="dxa" w:w="100"/>
            </w:tcMar>
            <w:vAlign w:val="center"/>
          </w:tcPr>
          <w:p>
            <w:r>
              <w:rPr>
                <w:b/>
                <w:bCs/>
                <w:color w:val="FFFFFF"/>
              </w:rPr>
              <w:t xml:space="preserve">Requirement</w:t>
            </w:r>
          </w:p>
        </w:tc>
        <w:tc>
          <w:tcPr>
            <w:tcW w:type="dxa" w:w="2400"/>
            <w:shd w:fill="1F3864" w:val="clear"/>
            <w:tcMar>
              <w:top w:type="dxa" w:w="60"/>
              <w:left w:type="dxa" w:w="100"/>
              <w:bottom w:type="dxa" w:w="60"/>
              <w:right w:type="dxa" w:w="100"/>
            </w:tcMar>
            <w:vAlign w:val="center"/>
          </w:tcPr>
          <w:p>
            <w:r>
              <w:rPr>
                <w:b/>
                <w:bCs/>
                <w:color w:val="FFFFFF"/>
              </w:rPr>
              <w:t xml:space="preserve">Use case</w:t>
            </w:r>
          </w:p>
        </w:tc>
        <w:tc>
          <w:tcPr>
            <w:tcW w:type="dxa" w:w="3400"/>
            <w:shd w:fill="1F3864" w:val="clear"/>
            <w:tcMar>
              <w:top w:type="dxa" w:w="60"/>
              <w:left w:type="dxa" w:w="100"/>
              <w:bottom w:type="dxa" w:w="60"/>
              <w:right w:type="dxa" w:w="100"/>
            </w:tcMar>
            <w:vAlign w:val="center"/>
          </w:tcPr>
          <w:p>
            <w:r>
              <w:rPr>
                <w:b/>
                <w:bCs/>
                <w:color w:val="FFFFFF"/>
              </w:rPr>
              <w:t xml:space="preserve">API / UI</w:t>
            </w:r>
          </w:p>
        </w:tc>
        <w:tc>
          <w:tcPr>
            <w:tcW w:type="dxa" w:w="1200"/>
            <w:shd w:fill="1F3864" w:val="clear"/>
            <w:tcMar>
              <w:top w:type="dxa" w:w="60"/>
              <w:left w:type="dxa" w:w="100"/>
              <w:bottom w:type="dxa" w:w="60"/>
              <w:right w:type="dxa" w:w="100"/>
            </w:tcMar>
            <w:vAlign w:val="center"/>
          </w:tcPr>
          <w:p>
            <w:r>
              <w:rPr>
                <w:b/>
                <w:bCs/>
                <w:color w:val="FFFFFF"/>
              </w:rPr>
              <w:t xml:space="preserve">Version</w:t>
            </w:r>
          </w:p>
        </w:tc>
      </w:tr>
      <w:tr>
        <w:tc>
          <w:tcPr>
            <w:tcW w:type="dxa" w:w="1600"/>
            <w:tcMar>
              <w:top w:type="dxa" w:w="60"/>
              <w:left w:type="dxa" w:w="100"/>
              <w:bottom w:type="dxa" w:w="60"/>
              <w:right w:type="dxa" w:w="100"/>
            </w:tcMar>
            <w:vAlign w:val="center"/>
          </w:tcPr>
          <w:p>
            <w:pPr>
              <w:jc w:val="left"/>
            </w:pPr>
            <w:r>
              <w:rPr>
                <w:b w:val="false"/>
                <w:bCs w:val="false"/>
              </w:rPr>
              <w:t xml:space="preserve">FR-001</w:t>
            </w:r>
          </w:p>
        </w:tc>
        <w:tc>
          <w:tcPr>
            <w:tcW w:type="dxa" w:w="2400"/>
            <w:tcMar>
              <w:top w:type="dxa" w:w="60"/>
              <w:left w:type="dxa" w:w="100"/>
              <w:bottom w:type="dxa" w:w="60"/>
              <w:right w:type="dxa" w:w="100"/>
            </w:tcMar>
            <w:vAlign w:val="center"/>
          </w:tcPr>
          <w:p>
            <w:pPr>
              <w:jc w:val="left"/>
            </w:pPr>
            <w:r>
              <w:rPr>
                <w:b w:val="false"/>
                <w:bCs w:val="false"/>
              </w:rPr>
              <w:t xml:space="preserve">UC-01</w:t>
            </w:r>
          </w:p>
        </w:tc>
        <w:tc>
          <w:tcPr>
            <w:tcW w:type="dxa" w:w="3400"/>
            <w:tcMar>
              <w:top w:type="dxa" w:w="60"/>
              <w:left w:type="dxa" w:w="100"/>
              <w:bottom w:type="dxa" w:w="60"/>
              <w:right w:type="dxa" w:w="100"/>
            </w:tcMar>
            <w:vAlign w:val="center"/>
          </w:tcPr>
          <w:p>
            <w:pPr>
              <w:jc w:val="left"/>
            </w:pPr>
            <w:r>
              <w:rPr>
                <w:b w:val="false"/>
                <w:bCs w:val="false"/>
              </w:rPr>
              <w:t xml:space="preserve">Auth (Keycloak)</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FR-002</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UC-02 / UC-06</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Auth (Keycloak)</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FR-003</w:t>
            </w:r>
          </w:p>
        </w:tc>
        <w:tc>
          <w:tcPr>
            <w:tcW w:type="dxa" w:w="2400"/>
            <w:tcMar>
              <w:top w:type="dxa" w:w="60"/>
              <w:left w:type="dxa" w:w="100"/>
              <w:bottom w:type="dxa" w:w="60"/>
              <w:right w:type="dxa" w:w="100"/>
            </w:tcMar>
            <w:vAlign w:val="center"/>
          </w:tcPr>
          <w:p>
            <w:pPr>
              <w:jc w:val="left"/>
            </w:pPr>
            <w:r>
              <w:rPr>
                <w:b w:val="false"/>
                <w:bCs w:val="false"/>
              </w:rPr>
              <w:t xml:space="preserve">UC-03 / UC-04</w:t>
            </w:r>
          </w:p>
        </w:tc>
        <w:tc>
          <w:tcPr>
            <w:tcW w:type="dxa" w:w="3400"/>
            <w:tcMar>
              <w:top w:type="dxa" w:w="60"/>
              <w:left w:type="dxa" w:w="100"/>
              <w:bottom w:type="dxa" w:w="60"/>
              <w:right w:type="dxa" w:w="100"/>
            </w:tcMar>
            <w:vAlign w:val="center"/>
          </w:tcPr>
          <w:p>
            <w:pPr>
              <w:jc w:val="left"/>
            </w:pPr>
            <w:r>
              <w:rPr>
                <w:b w:val="false"/>
                <w:bCs w:val="false"/>
              </w:rPr>
              <w:t xml:space="preserve">Home</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FR-004</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UC-03 / UC-04 / UC-05</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Reminders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FR-005</w:t>
            </w:r>
          </w:p>
        </w:tc>
        <w:tc>
          <w:tcPr>
            <w:tcW w:type="dxa" w:w="2400"/>
            <w:tcMar>
              <w:top w:type="dxa" w:w="60"/>
              <w:left w:type="dxa" w:w="100"/>
              <w:bottom w:type="dxa" w:w="60"/>
              <w:right w:type="dxa" w:w="100"/>
            </w:tcMar>
            <w:vAlign w:val="center"/>
          </w:tcPr>
          <w:p>
            <w:pPr>
              <w:jc w:val="left"/>
            </w:pPr>
            <w:r>
              <w:rPr>
                <w:b w:val="false"/>
                <w:bCs w:val="false"/>
              </w:rPr>
              <w:t xml:space="preserve">UC-03 / UC-11</w:t>
            </w:r>
          </w:p>
        </w:tc>
        <w:tc>
          <w:tcPr>
            <w:tcW w:type="dxa" w:w="3400"/>
            <w:tcMar>
              <w:top w:type="dxa" w:w="60"/>
              <w:left w:type="dxa" w:w="100"/>
              <w:bottom w:type="dxa" w:w="60"/>
              <w:right w:type="dxa" w:w="100"/>
            </w:tcMar>
            <w:vAlign w:val="center"/>
          </w:tcPr>
          <w:p>
            <w:pPr>
              <w:jc w:val="left"/>
            </w:pPr>
            <w:r>
              <w:rPr>
                <w:b w:val="false"/>
                <w:bCs w:val="false"/>
              </w:rPr>
              <w:t xml:space="preserve">Notification (local)</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FR-006</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UC-06</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Settings</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FR-007</w:t>
            </w:r>
          </w:p>
        </w:tc>
        <w:tc>
          <w:tcPr>
            <w:tcW w:type="dxa" w:w="2400"/>
            <w:tcMar>
              <w:top w:type="dxa" w:w="60"/>
              <w:left w:type="dxa" w:w="100"/>
              <w:bottom w:type="dxa" w:w="60"/>
              <w:right w:type="dxa" w:w="100"/>
            </w:tcMar>
            <w:vAlign w:val="center"/>
          </w:tcPr>
          <w:p>
            <w:pPr>
              <w:jc w:val="left"/>
            </w:pPr>
            <w:r>
              <w:rPr>
                <w:b w:val="false"/>
                <w:bCs w:val="false"/>
              </w:rPr>
              <w:t xml:space="preserve">UC-07</w:t>
            </w:r>
          </w:p>
        </w:tc>
        <w:tc>
          <w:tcPr>
            <w:tcW w:type="dxa" w:w="3400"/>
            <w:tcMar>
              <w:top w:type="dxa" w:w="60"/>
              <w:left w:type="dxa" w:w="100"/>
              <w:bottom w:type="dxa" w:w="60"/>
              <w:right w:type="dxa" w:w="100"/>
            </w:tcMar>
            <w:vAlign w:val="center"/>
          </w:tcPr>
          <w:p>
            <w:pPr>
              <w:jc w:val="left"/>
            </w:pPr>
            <w:r>
              <w:rPr>
                <w:b w:val="false"/>
                <w:bCs w:val="false"/>
              </w:rPr>
              <w:t xml:space="preserve">Reminders Shares API</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FR-008</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UC-08</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Invitations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FR-009</w:t>
            </w:r>
          </w:p>
        </w:tc>
        <w:tc>
          <w:tcPr>
            <w:tcW w:type="dxa" w:w="2400"/>
            <w:tcMar>
              <w:top w:type="dxa" w:w="60"/>
              <w:left w:type="dxa" w:w="100"/>
              <w:bottom w:type="dxa" w:w="60"/>
              <w:right w:type="dxa" w:w="100"/>
            </w:tcMar>
            <w:vAlign w:val="center"/>
          </w:tcPr>
          <w:p>
            <w:pPr>
              <w:jc w:val="left"/>
            </w:pPr>
            <w:r>
              <w:rPr>
                <w:b w:val="false"/>
                <w:bCs w:val="false"/>
              </w:rPr>
              <w:t xml:space="preserve">UC-07 / UC-08</w:t>
            </w:r>
          </w:p>
        </w:tc>
        <w:tc>
          <w:tcPr>
            <w:tcW w:type="dxa" w:w="3400"/>
            <w:tcMar>
              <w:top w:type="dxa" w:w="60"/>
              <w:left w:type="dxa" w:w="100"/>
              <w:bottom w:type="dxa" w:w="60"/>
              <w:right w:type="dxa" w:w="100"/>
            </w:tcMar>
            <w:vAlign w:val="center"/>
          </w:tcPr>
          <w:p>
            <w:pPr>
              <w:jc w:val="left"/>
            </w:pPr>
            <w:r>
              <w:rPr>
                <w:b w:val="false"/>
                <w:bCs w:val="false"/>
              </w:rPr>
              <w:t xml:space="preserve">Reminders API (authorization)</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FR-010</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UC-09 / UC-10</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Invitations / Shares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FR-011</w:t>
            </w:r>
          </w:p>
        </w:tc>
        <w:tc>
          <w:tcPr>
            <w:tcW w:type="dxa" w:w="2400"/>
            <w:tcMar>
              <w:top w:type="dxa" w:w="60"/>
              <w:left w:type="dxa" w:w="100"/>
              <w:bottom w:type="dxa" w:w="60"/>
              <w:right w:type="dxa" w:w="100"/>
            </w:tcMar>
            <w:vAlign w:val="center"/>
          </w:tcPr>
          <w:p>
            <w:pPr>
              <w:jc w:val="left"/>
            </w:pPr>
            <w:r>
              <w:rPr>
                <w:b w:val="false"/>
                <w:bCs w:val="false"/>
              </w:rPr>
              <w:t xml:space="preserve">UC-11</w:t>
            </w:r>
          </w:p>
        </w:tc>
        <w:tc>
          <w:tcPr>
            <w:tcW w:type="dxa" w:w="3400"/>
            <w:tcMar>
              <w:top w:type="dxa" w:w="60"/>
              <w:left w:type="dxa" w:w="100"/>
              <w:bottom w:type="dxa" w:w="60"/>
              <w:right w:type="dxa" w:w="100"/>
            </w:tcMar>
            <w:vAlign w:val="center"/>
          </w:tcPr>
          <w:p>
            <w:pPr>
              <w:jc w:val="left"/>
            </w:pPr>
            <w:r>
              <w:rPr>
                <w:b w:val="false"/>
                <w:bCs w:val="false"/>
              </w:rPr>
              <w:t xml:space="preserve">Notification (push, FCM)</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FR-012</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UC-12</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Devices API</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r>
        <w:tc>
          <w:tcPr>
            <w:tcW w:type="dxa" w:w="1600"/>
            <w:tcMar>
              <w:top w:type="dxa" w:w="60"/>
              <w:left w:type="dxa" w:w="100"/>
              <w:bottom w:type="dxa" w:w="60"/>
              <w:right w:type="dxa" w:w="100"/>
            </w:tcMar>
            <w:vAlign w:val="center"/>
          </w:tcPr>
          <w:p>
            <w:pPr>
              <w:jc w:val="left"/>
            </w:pPr>
            <w:r>
              <w:rPr>
                <w:b w:val="false"/>
                <w:bCs w:val="false"/>
              </w:rPr>
              <w:t xml:space="preserve">FR-013</w:t>
            </w:r>
          </w:p>
        </w:tc>
        <w:tc>
          <w:tcPr>
            <w:tcW w:type="dxa" w:w="2400"/>
            <w:tcMar>
              <w:top w:type="dxa" w:w="60"/>
              <w:left w:type="dxa" w:w="100"/>
              <w:bottom w:type="dxa" w:w="60"/>
              <w:right w:type="dxa" w:w="100"/>
            </w:tcMar>
            <w:vAlign w:val="center"/>
          </w:tcPr>
          <w:p>
            <w:pPr>
              <w:jc w:val="left"/>
            </w:pPr>
            <w:r>
              <w:rPr>
                <w:b w:val="false"/>
                <w:bCs w:val="false"/>
              </w:rPr>
              <w:t xml:space="preserve">UC-13</w:t>
            </w:r>
          </w:p>
        </w:tc>
        <w:tc>
          <w:tcPr>
            <w:tcW w:type="dxa" w:w="3400"/>
            <w:tcMar>
              <w:top w:type="dxa" w:w="60"/>
              <w:left w:type="dxa" w:w="100"/>
              <w:bottom w:type="dxa" w:w="60"/>
              <w:right w:type="dxa" w:w="100"/>
            </w:tcMar>
            <w:vAlign w:val="center"/>
          </w:tcPr>
          <w:p>
            <w:pPr>
              <w:jc w:val="left"/>
            </w:pPr>
            <w:r>
              <w:rPr>
                <w:b w:val="false"/>
                <w:bCs w:val="false"/>
              </w:rPr>
              <w:t xml:space="preserve">Account API</w:t>
            </w:r>
          </w:p>
        </w:tc>
        <w:tc>
          <w:tcPr>
            <w:tcW w:type="dxa" w:w="1200"/>
            <w:tcMar>
              <w:top w:type="dxa" w:w="60"/>
              <w:left w:type="dxa" w:w="100"/>
              <w:bottom w:type="dxa" w:w="60"/>
              <w:right w:type="dxa" w:w="100"/>
            </w:tcMar>
            <w:vAlign w:val="center"/>
          </w:tcPr>
          <w:p>
            <w:pPr>
              <w:jc w:val="left"/>
            </w:pPr>
            <w:r>
              <w:rPr>
                <w:b w:val="false"/>
                <w:bCs w:val="false"/>
              </w:rPr>
              <w:t xml:space="preserve">V1</w:t>
            </w:r>
          </w:p>
        </w:tc>
      </w:tr>
      <w:tr>
        <w:tc>
          <w:tcPr>
            <w:tcW w:type="dxa" w:w="1600"/>
            <w:shd w:fill="F2F2F2" w:val="clear"/>
            <w:tcMar>
              <w:top w:type="dxa" w:w="60"/>
              <w:left w:type="dxa" w:w="100"/>
              <w:bottom w:type="dxa" w:w="60"/>
              <w:right w:type="dxa" w:w="100"/>
            </w:tcMar>
            <w:vAlign w:val="center"/>
          </w:tcPr>
          <w:p>
            <w:pPr>
              <w:jc w:val="left"/>
            </w:pPr>
            <w:r>
              <w:rPr>
                <w:b w:val="false"/>
                <w:bCs w:val="false"/>
              </w:rPr>
              <w:t xml:space="preserve">NFR-010</w:t>
            </w:r>
          </w:p>
        </w:tc>
        <w:tc>
          <w:tcPr>
            <w:tcW w:type="dxa" w:w="2400"/>
            <w:shd w:fill="F2F2F2" w:val="clear"/>
            <w:tcMar>
              <w:top w:type="dxa" w:w="60"/>
              <w:left w:type="dxa" w:w="100"/>
              <w:bottom w:type="dxa" w:w="60"/>
              <w:right w:type="dxa" w:w="100"/>
            </w:tcMar>
            <w:vAlign w:val="center"/>
          </w:tcPr>
          <w:p>
            <w:pPr>
              <w:jc w:val="left"/>
            </w:pPr>
            <w:r>
              <w:rPr>
                <w:b w:val="false"/>
                <w:bCs w:val="false"/>
              </w:rPr>
              <w:t xml:space="preserve">UC-13</w:t>
            </w:r>
          </w:p>
        </w:tc>
        <w:tc>
          <w:tcPr>
            <w:tcW w:type="dxa" w:w="3400"/>
            <w:shd w:fill="F2F2F2" w:val="clear"/>
            <w:tcMar>
              <w:top w:type="dxa" w:w="60"/>
              <w:left w:type="dxa" w:w="100"/>
              <w:bottom w:type="dxa" w:w="60"/>
              <w:right w:type="dxa" w:w="100"/>
            </w:tcMar>
            <w:vAlign w:val="center"/>
          </w:tcPr>
          <w:p>
            <w:pPr>
              <w:jc w:val="left"/>
            </w:pPr>
            <w:r>
              <w:rPr>
                <w:b w:val="false"/>
                <w:bCs w:val="false"/>
              </w:rPr>
              <w:t xml:space="preserve">Account / Invitations (retention)</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V1</w:t>
            </w:r>
          </w:p>
        </w:tc>
      </w:tr>
    </w:tbl>
    <w:p>
      <w:pPr>
        <w:spacing w:after="120"/>
      </w:pPr>
      <w:r>
        <w:rPr>
          <w:i/>
          <w:iCs/>
        </w:rPr>
        <w:t xml:space="preserve">Rule: no approved requirement enters development without a stable identifier, a use case, an acceptance criterion, and a mapping to API/data model/architecture/backlog. The Test column in 12-traceability.md reads "Pending (pre-code)" for every row — an honest, explained status for a documentation-only phase, not a hidden gap.</w:t>
      </w:r>
    </w:p>
    <w:p>
      <w:pPr>
        <w:pStyle w:val="Heading1"/>
        <w:pageBreakBefore/>
        <w:spacing w:after="200"/>
      </w:pPr>
      <w:r>
        <w:t xml:space="preserve">29. Acceptance Criteria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00"/>
      </w:tblGrid>
      <w:tr>
        <w:trPr>
          <w:tblHeader/>
        </w:trPr>
        <w:tc>
          <w:tcPr>
            <w:tcW w:type="dxa" w:w="1100"/>
            <w:shd w:fill="1F3864" w:val="clear"/>
            <w:tcMar>
              <w:top w:type="dxa" w:w="60"/>
              <w:left w:type="dxa" w:w="100"/>
              <w:bottom w:type="dxa" w:w="60"/>
              <w:right w:type="dxa" w:w="100"/>
            </w:tcMar>
            <w:vAlign w:val="center"/>
          </w:tcPr>
          <w:p>
            <w:r>
              <w:rPr>
                <w:b/>
                <w:bCs/>
                <w:color w:val="FFFFFF"/>
              </w:rPr>
              <w:t xml:space="preserve">ID</w:t>
            </w:r>
          </w:p>
        </w:tc>
        <w:tc>
          <w:tcPr>
            <w:tcW w:type="dxa" w:w="2600"/>
            <w:shd w:fill="1F3864" w:val="clear"/>
            <w:tcMar>
              <w:top w:type="dxa" w:w="60"/>
              <w:left w:type="dxa" w:w="100"/>
              <w:bottom w:type="dxa" w:w="60"/>
              <w:right w:type="dxa" w:w="100"/>
            </w:tcMar>
            <w:vAlign w:val="center"/>
          </w:tcPr>
          <w:p>
            <w:r>
              <w:rPr>
                <w:b/>
                <w:bCs/>
                <w:color w:val="FFFFFF"/>
              </w:rPr>
              <w:t xml:space="preserve">Title</w:t>
            </w:r>
          </w:p>
        </w:tc>
        <w:tc>
          <w:tcPr>
            <w:tcW w:type="dxa" w:w="5600"/>
            <w:shd w:fill="1F3864" w:val="clear"/>
            <w:tcMar>
              <w:top w:type="dxa" w:w="60"/>
              <w:left w:type="dxa" w:w="100"/>
              <w:bottom w:type="dxa" w:w="60"/>
              <w:right w:type="dxa" w:w="100"/>
            </w:tcMar>
            <w:vAlign w:val="center"/>
          </w:tcPr>
          <w:p>
            <w:r>
              <w:rPr>
                <w:b/>
                <w:bCs/>
                <w:color w:val="FFFFFF"/>
              </w:rPr>
              <w:t xml:space="preserve">Summary</w:t>
            </w:r>
          </w:p>
        </w:tc>
      </w:tr>
      <w:tr>
        <w:tc>
          <w:tcPr>
            <w:tcW w:type="dxa" w:w="1100"/>
            <w:tcMar>
              <w:top w:type="dxa" w:w="60"/>
              <w:left w:type="dxa" w:w="100"/>
              <w:bottom w:type="dxa" w:w="60"/>
              <w:right w:type="dxa" w:w="100"/>
            </w:tcMar>
            <w:vAlign w:val="center"/>
          </w:tcPr>
          <w:p>
            <w:pPr>
              <w:jc w:val="left"/>
            </w:pPr>
            <w:r>
              <w:rPr>
                <w:b w:val="false"/>
                <w:bCs w:val="false"/>
              </w:rPr>
              <w:t xml:space="preserve">AC-001</w:t>
            </w:r>
          </w:p>
        </w:tc>
        <w:tc>
          <w:tcPr>
            <w:tcW w:type="dxa" w:w="2600"/>
            <w:tcMar>
              <w:top w:type="dxa" w:w="60"/>
              <w:left w:type="dxa" w:w="100"/>
              <w:bottom w:type="dxa" w:w="60"/>
              <w:right w:type="dxa" w:w="100"/>
            </w:tcMar>
            <w:vAlign w:val="center"/>
          </w:tcPr>
          <w:p>
            <w:pPr>
              <w:jc w:val="left"/>
            </w:pPr>
            <w:r>
              <w:rPr>
                <w:b w:val="false"/>
                <w:bCs w:val="false"/>
              </w:rPr>
              <w:t xml:space="preserve">Registro</w:t>
            </w:r>
          </w:p>
        </w:tc>
        <w:tc>
          <w:tcPr>
            <w:tcW w:type="dxa" w:w="5600"/>
            <w:tcMar>
              <w:top w:type="dxa" w:w="60"/>
              <w:left w:type="dxa" w:w="100"/>
              <w:bottom w:type="dxa" w:w="60"/>
              <w:right w:type="dxa" w:w="100"/>
            </w:tcMar>
            <w:vAlign w:val="center"/>
          </w:tcPr>
          <w:p>
            <w:pPr>
              <w:jc w:val="left"/>
            </w:pPr>
            <w:r>
              <w:rPr>
                <w:b w:val="false"/>
                <w:bCs w:val="false"/>
              </w:rPr>
              <w:t xml:space="preserve">Cuenta creada solo con datos válidos; no se revela información que permita enumerar cuentas.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Login</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Credenciales válidas permiten acceso; sesión válida permite consumir recursos autorizados.</w:t>
            </w:r>
          </w:p>
        </w:tc>
      </w:tr>
      <w:tr>
        <w:tc>
          <w:tcPr>
            <w:tcW w:type="dxa" w:w="1100"/>
            <w:tcMar>
              <w:top w:type="dxa" w:w="60"/>
              <w:left w:type="dxa" w:w="100"/>
              <w:bottom w:type="dxa" w:w="60"/>
              <w:right w:type="dxa" w:w="100"/>
            </w:tcMar>
            <w:vAlign w:val="center"/>
          </w:tcPr>
          <w:p>
            <w:pPr>
              <w:jc w:val="left"/>
            </w:pPr>
            <w:r>
              <w:rPr>
                <w:b w:val="false"/>
                <w:bCs w:val="false"/>
              </w:rPr>
              <w:t xml:space="preserve">AC-003</w:t>
            </w:r>
          </w:p>
        </w:tc>
        <w:tc>
          <w:tcPr>
            <w:tcW w:type="dxa" w:w="2600"/>
            <w:tcMar>
              <w:top w:type="dxa" w:w="60"/>
              <w:left w:type="dxa" w:w="100"/>
              <w:bottom w:type="dxa" w:w="60"/>
              <w:right w:type="dxa" w:w="100"/>
            </w:tcMar>
            <w:vAlign w:val="center"/>
          </w:tcPr>
          <w:p>
            <w:pPr>
              <w:jc w:val="left"/>
            </w:pPr>
            <w:r>
              <w:rPr>
                <w:b w:val="false"/>
                <w:bCs w:val="false"/>
              </w:rPr>
              <w:t xml:space="preserve">Crear recordatorio</w:t>
            </w:r>
          </w:p>
        </w:tc>
        <w:tc>
          <w:tcPr>
            <w:tcW w:type="dxa" w:w="5600"/>
            <w:tcMar>
              <w:top w:type="dxa" w:w="60"/>
              <w:left w:type="dxa" w:w="100"/>
              <w:bottom w:type="dxa" w:w="60"/>
              <w:right w:type="dxa" w:w="100"/>
            </w:tcMar>
            <w:vAlign w:val="center"/>
          </w:tcPr>
          <w:p>
            <w:pPr>
              <w:jc w:val="left"/>
            </w:pPr>
            <w:r>
              <w:rPr>
                <w:b w:val="false"/>
                <w:bCs w:val="false"/>
              </w:rPr>
              <w:t xml:space="preserve">Título obligatorio y longitud máxima respetada; el recurso pertenece al usuario autenticado; 201 con identificador.</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Acceso a recordatorio</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El propietario consulta; otro usuario recibe 404 o 403 según política definida, sin revelar existencia.</w:t>
            </w:r>
          </w:p>
        </w:tc>
      </w:tr>
      <w:tr>
        <w:tc>
          <w:tcPr>
            <w:tcW w:type="dxa" w:w="1100"/>
            <w:tcMar>
              <w:top w:type="dxa" w:w="60"/>
              <w:left w:type="dxa" w:w="100"/>
              <w:bottom w:type="dxa" w:w="60"/>
              <w:right w:type="dxa" w:w="100"/>
            </w:tcMar>
            <w:vAlign w:val="center"/>
          </w:tcPr>
          <w:p>
            <w:pPr>
              <w:jc w:val="left"/>
            </w:pPr>
            <w:r>
              <w:rPr>
                <w:b w:val="false"/>
                <w:bCs w:val="false"/>
              </w:rPr>
              <w:t xml:space="preserve">AC-005</w:t>
            </w:r>
          </w:p>
        </w:tc>
        <w:tc>
          <w:tcPr>
            <w:tcW w:type="dxa" w:w="2600"/>
            <w:tcMar>
              <w:top w:type="dxa" w:w="60"/>
              <w:left w:type="dxa" w:w="100"/>
              <w:bottom w:type="dxa" w:w="60"/>
              <w:right w:type="dxa" w:w="100"/>
            </w:tcMar>
            <w:vAlign w:val="center"/>
          </w:tcPr>
          <w:p>
            <w:pPr>
              <w:jc w:val="left"/>
            </w:pPr>
            <w:r>
              <w:rPr>
                <w:b w:val="false"/>
                <w:bCs w:val="false"/>
              </w:rPr>
              <w:t xml:space="preserve">Completar</w:t>
            </w:r>
          </w:p>
        </w:tc>
        <w:tc>
          <w:tcPr>
            <w:tcW w:type="dxa" w:w="5600"/>
            <w:tcMar>
              <w:top w:type="dxa" w:w="60"/>
              <w:left w:type="dxa" w:w="100"/>
              <w:bottom w:type="dxa" w:w="60"/>
              <w:right w:type="dxa" w:w="100"/>
            </w:tcMar>
            <w:vAlign w:val="center"/>
          </w:tcPr>
          <w:p>
            <w:pPr>
              <w:jc w:val="left"/>
            </w:pPr>
            <w:r>
              <w:rPr>
                <w:b w:val="false"/>
                <w:bCs w:val="false"/>
              </w:rPr>
              <w:t xml:space="preserve">Estado único global (DEC-001); operación idempotente; cualquier usuario con acceso puede alternarlo; version opcional valida bloqueo optimista (409 si no coincide).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AC-006</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Error</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Sin stack traces; toda respuesta de error incluye traceId.</w:t>
            </w:r>
          </w:p>
        </w:tc>
      </w:tr>
      <w:tr>
        <w:tc>
          <w:tcPr>
            <w:tcW w:type="dxa" w:w="1100"/>
            <w:tcMar>
              <w:top w:type="dxa" w:w="60"/>
              <w:left w:type="dxa" w:w="100"/>
              <w:bottom w:type="dxa" w:w="60"/>
              <w:right w:type="dxa" w:w="100"/>
            </w:tcMar>
            <w:vAlign w:val="center"/>
          </w:tcPr>
          <w:p>
            <w:pPr>
              <w:jc w:val="left"/>
            </w:pPr>
            <w:r>
              <w:rPr>
                <w:b w:val="false"/>
                <w:bCs w:val="false"/>
              </w:rPr>
              <w:t xml:space="preserve">AC-007</w:t>
            </w:r>
          </w:p>
        </w:tc>
        <w:tc>
          <w:tcPr>
            <w:tcW w:type="dxa" w:w="2600"/>
            <w:tcMar>
              <w:top w:type="dxa" w:w="60"/>
              <w:left w:type="dxa" w:w="100"/>
              <w:bottom w:type="dxa" w:w="60"/>
              <w:right w:type="dxa" w:w="100"/>
            </w:tcMar>
            <w:vAlign w:val="center"/>
          </w:tcPr>
          <w:p>
            <w:pPr>
              <w:jc w:val="left"/>
            </w:pPr>
            <w:r>
              <w:rPr>
                <w:b w:val="false"/>
                <w:bCs w:val="false"/>
              </w:rPr>
              <w:t xml:space="preserve">Compartir recordatorio</w:t>
            </w:r>
          </w:p>
        </w:tc>
        <w:tc>
          <w:tcPr>
            <w:tcW w:type="dxa" w:w="5600"/>
            <w:tcMar>
              <w:top w:type="dxa" w:w="60"/>
              <w:left w:type="dxa" w:w="100"/>
              <w:bottom w:type="dxa" w:w="60"/>
              <w:right w:type="dxa" w:w="100"/>
            </w:tcMar>
            <w:vAlign w:val="center"/>
          </w:tcPr>
          <w:p>
            <w:pPr>
              <w:jc w:val="left"/>
            </w:pPr>
            <w:r>
              <w:rPr>
                <w:b w:val="false"/>
                <w:bCs w:val="false"/>
              </w:rPr>
              <w:t xml:space="preserve">Solo el propietario invita; invitación PENDING con expiración a 7 días; 409 ante invitación duplicada pendiente.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AC-008</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Aceptar invitación</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Solo el destinatario acepta; invitación expirada/resuelta responde 410; se crea REMINDER_SHARE ACTIVE.</w:t>
            </w:r>
          </w:p>
        </w:tc>
      </w:tr>
      <w:tr>
        <w:tc>
          <w:tcPr>
            <w:tcW w:type="dxa" w:w="1100"/>
            <w:tcMar>
              <w:top w:type="dxa" w:w="60"/>
              <w:left w:type="dxa" w:w="100"/>
              <w:bottom w:type="dxa" w:w="60"/>
              <w:right w:type="dxa" w:w="100"/>
            </w:tcMar>
            <w:vAlign w:val="center"/>
          </w:tcPr>
          <w:p>
            <w:pPr>
              <w:jc w:val="left"/>
            </w:pPr>
            <w:r>
              <w:rPr>
                <w:b w:val="false"/>
                <w:bCs w:val="false"/>
              </w:rPr>
              <w:t xml:space="preserve">AC-009</w:t>
            </w:r>
          </w:p>
        </w:tc>
        <w:tc>
          <w:tcPr>
            <w:tcW w:type="dxa" w:w="2600"/>
            <w:tcMar>
              <w:top w:type="dxa" w:w="60"/>
              <w:left w:type="dxa" w:w="100"/>
              <w:bottom w:type="dxa" w:w="60"/>
              <w:right w:type="dxa" w:w="100"/>
            </w:tcMar>
            <w:vAlign w:val="center"/>
          </w:tcPr>
          <w:p>
            <w:pPr>
              <w:jc w:val="left"/>
            </w:pPr>
            <w:r>
              <w:rPr>
                <w:b w:val="false"/>
                <w:bCs w:val="false"/>
              </w:rPr>
              <w:t xml:space="preserve">Rechazar invitación</w:t>
            </w:r>
          </w:p>
        </w:tc>
        <w:tc>
          <w:tcPr>
            <w:tcW w:type="dxa" w:w="5600"/>
            <w:tcMar>
              <w:top w:type="dxa" w:w="60"/>
              <w:left w:type="dxa" w:w="100"/>
              <w:bottom w:type="dxa" w:w="60"/>
              <w:right w:type="dxa" w:w="100"/>
            </w:tcMar>
            <w:vAlign w:val="center"/>
          </w:tcPr>
          <w:p>
            <w:pPr>
              <w:jc w:val="left"/>
            </w:pPr>
            <w:r>
              <w:rPr>
                <w:b w:val="false"/>
                <w:bCs w:val="false"/>
              </w:rPr>
              <w:t xml:space="preserve">Solo el destinatario rechaza; no otorga acceso; notifica al propietario.</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AC-010</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Revocar acceso</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Solo el propietario revoca; efecto inmediato.</w:t>
            </w:r>
          </w:p>
        </w:tc>
      </w:tr>
      <w:tr>
        <w:tc>
          <w:tcPr>
            <w:tcW w:type="dxa" w:w="1100"/>
            <w:tcMar>
              <w:top w:type="dxa" w:w="60"/>
              <w:left w:type="dxa" w:w="100"/>
              <w:bottom w:type="dxa" w:w="60"/>
              <w:right w:type="dxa" w:w="100"/>
            </w:tcMar>
            <w:vAlign w:val="center"/>
          </w:tcPr>
          <w:p>
            <w:pPr>
              <w:jc w:val="left"/>
            </w:pPr>
            <w:r>
              <w:rPr>
                <w:b w:val="false"/>
                <w:bCs w:val="false"/>
              </w:rPr>
              <w:t xml:space="preserve">AC-011</w:t>
            </w:r>
          </w:p>
        </w:tc>
        <w:tc>
          <w:tcPr>
            <w:tcW w:type="dxa" w:w="2600"/>
            <w:tcMar>
              <w:top w:type="dxa" w:w="60"/>
              <w:left w:type="dxa" w:w="100"/>
              <w:bottom w:type="dxa" w:w="60"/>
              <w:right w:type="dxa" w:w="100"/>
            </w:tcMar>
            <w:vAlign w:val="center"/>
          </w:tcPr>
          <w:p>
            <w:pPr>
              <w:jc w:val="left"/>
            </w:pPr>
            <w:r>
              <w:rPr>
                <w:b w:val="false"/>
                <w:bCs w:val="false"/>
              </w:rPr>
              <w:t xml:space="preserve">Permisos de colaborador</w:t>
            </w:r>
          </w:p>
        </w:tc>
        <w:tc>
          <w:tcPr>
            <w:tcW w:type="dxa" w:w="5600"/>
            <w:tcMar>
              <w:top w:type="dxa" w:w="60"/>
              <w:left w:type="dxa" w:w="100"/>
              <w:bottom w:type="dxa" w:w="60"/>
              <w:right w:type="dxa" w:w="100"/>
            </w:tcMar>
            <w:vAlign w:val="center"/>
          </w:tcPr>
          <w:p>
            <w:pPr>
              <w:jc w:val="left"/>
            </w:pPr>
            <w:r>
              <w:rPr>
                <w:b w:val="false"/>
                <w:bCs w:val="false"/>
              </w:rPr>
              <w:t xml:space="preserve">Ver y completar/deshacer; 403 al intentar editar, eliminar o re-compartir.</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Notificación push</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Eventos de invitación/revocación/eliminación/cambios generan push vía FCM; fallo de push no rompe la operación principal.</w:t>
            </w:r>
          </w:p>
        </w:tc>
      </w:tr>
      <w:tr>
        <w:tc>
          <w:tcPr>
            <w:tcW w:type="dxa" w:w="1100"/>
            <w:tcMar>
              <w:top w:type="dxa" w:w="60"/>
              <w:left w:type="dxa" w:w="100"/>
              <w:bottom w:type="dxa" w:w="60"/>
              <w:right w:type="dxa" w:w="100"/>
            </w:tcMar>
            <w:vAlign w:val="center"/>
          </w:tcPr>
          <w:p>
            <w:pPr>
              <w:jc w:val="left"/>
            </w:pPr>
            <w:r>
              <w:rPr>
                <w:b w:val="false"/>
                <w:bCs w:val="false"/>
              </w:rPr>
              <w:t xml:space="preserve">AC-013</w:t>
            </w:r>
          </w:p>
        </w:tc>
        <w:tc>
          <w:tcPr>
            <w:tcW w:type="dxa" w:w="2600"/>
            <w:tcMar>
              <w:top w:type="dxa" w:w="60"/>
              <w:left w:type="dxa" w:w="100"/>
              <w:bottom w:type="dxa" w:w="60"/>
              <w:right w:type="dxa" w:w="100"/>
            </w:tcMar>
            <w:vAlign w:val="center"/>
          </w:tcPr>
          <w:p>
            <w:pPr>
              <w:jc w:val="left"/>
            </w:pPr>
            <w:r>
              <w:rPr>
                <w:b w:val="false"/>
                <w:bCs w:val="false"/>
              </w:rPr>
              <w:t xml:space="preserve">Eliminar recordatorio compartido</w:t>
            </w:r>
          </w:p>
        </w:tc>
        <w:tc>
          <w:tcPr>
            <w:tcW w:type="dxa" w:w="5600"/>
            <w:tcMar>
              <w:top w:type="dxa" w:w="60"/>
              <w:left w:type="dxa" w:w="100"/>
              <w:bottom w:type="dxa" w:w="60"/>
              <w:right w:type="dxa" w:w="100"/>
            </w:tcMar>
            <w:vAlign w:val="center"/>
          </w:tcPr>
          <w:p>
            <w:pPr>
              <w:jc w:val="left"/>
            </w:pPr>
            <w:r>
              <w:rPr>
                <w:b w:val="false"/>
                <w:bCs w:val="false"/>
              </w:rPr>
              <w:t xml:space="preserve">Solo el propietario elimina; colaboradores activos son notificados; cascada de INVITATION/REMINDER_SHARE.</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Registro de dispositivo push</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Un usuario puede registrar múltiples dispositivos; solo puede eliminar sus propios registros.</w:t>
            </w:r>
          </w:p>
        </w:tc>
      </w:tr>
      <w:tr>
        <w:tc>
          <w:tcPr>
            <w:tcW w:type="dxa" w:w="1100"/>
            <w:tcMar>
              <w:top w:type="dxa" w:w="60"/>
              <w:left w:type="dxa" w:w="100"/>
              <w:bottom w:type="dxa" w:w="60"/>
              <w:right w:type="dxa" w:w="100"/>
            </w:tcMar>
            <w:vAlign w:val="center"/>
          </w:tcPr>
          <w:p>
            <w:pPr>
              <w:jc w:val="left"/>
            </w:pPr>
            <w:r>
              <w:rPr>
                <w:b w:val="false"/>
                <w:bCs w:val="false"/>
              </w:rPr>
              <w:t xml:space="preserve">AC-015</w:t>
            </w:r>
          </w:p>
        </w:tc>
        <w:tc>
          <w:tcPr>
            <w:tcW w:type="dxa" w:w="2600"/>
            <w:tcMar>
              <w:top w:type="dxa" w:w="60"/>
              <w:left w:type="dxa" w:w="100"/>
              <w:bottom w:type="dxa" w:w="60"/>
              <w:right w:type="dxa" w:w="100"/>
            </w:tcMar>
            <w:vAlign w:val="center"/>
          </w:tcPr>
          <w:p>
            <w:pPr>
              <w:jc w:val="left"/>
            </w:pPr>
            <w:r>
              <w:rPr>
                <w:b w:val="false"/>
                <w:bCs w:val="false"/>
              </w:rPr>
              <w:t xml:space="preserve">Eliminar cuenta</w:t>
            </w:r>
          </w:p>
        </w:tc>
        <w:tc>
          <w:tcPr>
            <w:tcW w:type="dxa" w:w="5600"/>
            <w:tcMar>
              <w:top w:type="dxa" w:w="60"/>
              <w:left w:type="dxa" w:w="100"/>
              <w:bottom w:type="dxa" w:w="60"/>
              <w:right w:type="dxa" w:w="100"/>
            </w:tcMar>
            <w:vAlign w:val="center"/>
          </w:tcPr>
          <w:p>
            <w:pPr>
              <w:jc w:val="left"/>
            </w:pPr>
            <w:r>
              <w:rPr>
                <w:b w:val="false"/>
                <w:bCs w:val="false"/>
              </w:rPr>
              <w:t xml:space="preserve">DELETE /me responde 202; cuenta pasa a PENDING_DELETION; purga definitiva a los 30 días.</w:t>
            </w:r>
          </w:p>
        </w:tc>
      </w:tr>
      <w:tr>
        <w:tc>
          <w:tcPr>
            <w:tcW w:type="dxa" w:w="1100"/>
            <w:shd w:fill="F2F2F2" w:val="clear"/>
            <w:tcMar>
              <w:top w:type="dxa" w:w="60"/>
              <w:left w:type="dxa" w:w="100"/>
              <w:bottom w:type="dxa" w:w="60"/>
              <w:right w:type="dxa" w:w="100"/>
            </w:tcMar>
            <w:vAlign w:val="center"/>
          </w:tcPr>
          <w:p>
            <w:pPr>
              <w:jc w:val="left"/>
            </w:pPr>
            <w:r>
              <w:rPr>
                <w:b w:val="false"/>
                <w:bCs w:val="false"/>
              </w:rPr>
              <w:t xml:space="preserve">AC-016</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Purga de invitaciones sin cuenta</w:t>
            </w:r>
          </w:p>
        </w:tc>
        <w:tc>
          <w:tcPr>
            <w:tcW w:type="dxa" w:w="5600"/>
            <w:shd w:fill="F2F2F2" w:val="clear"/>
            <w:tcMar>
              <w:top w:type="dxa" w:w="60"/>
              <w:left w:type="dxa" w:w="100"/>
              <w:bottom w:type="dxa" w:w="60"/>
              <w:right w:type="dxa" w:w="100"/>
            </w:tcMar>
            <w:vAlign w:val="center"/>
          </w:tcPr>
          <w:p>
            <w:pPr>
              <w:jc w:val="left"/>
            </w:pPr>
            <w:r>
              <w:rPr>
                <w:b w:val="false"/>
                <w:bCs w:val="false"/>
              </w:rPr>
              <w:t xml:space="preserve">Invitaciones REJECTED/EXPIRED/CANCELLED sin cuenta asociada purgan el email tras un plazo corto de retención.</w:t>
            </w:r>
          </w:p>
        </w:tc>
      </w:tr>
      <w:tr>
        <w:tc>
          <w:tcPr>
            <w:tcW w:type="dxa" w:w="1100"/>
            <w:tcMar>
              <w:top w:type="dxa" w:w="60"/>
              <w:left w:type="dxa" w:w="100"/>
              <w:bottom w:type="dxa" w:w="60"/>
              <w:right w:type="dxa" w:w="100"/>
            </w:tcMar>
            <w:vAlign w:val="center"/>
          </w:tcPr>
          <w:p>
            <w:pPr>
              <w:jc w:val="left"/>
            </w:pPr>
            <w:r>
              <w:rPr>
                <w:b w:val="false"/>
                <w:bCs w:val="false"/>
              </w:rPr>
              <w:t xml:space="preserve">AC-017</w:t>
            </w:r>
          </w:p>
        </w:tc>
        <w:tc>
          <w:tcPr>
            <w:tcW w:type="dxa" w:w="2600"/>
            <w:tcMar>
              <w:top w:type="dxa" w:w="60"/>
              <w:left w:type="dxa" w:w="100"/>
              <w:bottom w:type="dxa" w:w="60"/>
              <w:right w:type="dxa" w:w="100"/>
            </w:tcMar>
            <w:vAlign w:val="center"/>
          </w:tcPr>
          <w:p>
            <w:pPr>
              <w:jc w:val="left"/>
            </w:pPr>
            <w:r>
              <w:rPr>
                <w:b w:val="false"/>
                <w:bCs w:val="false"/>
              </w:rPr>
              <w:t xml:space="preserve">Cancelar invitación pendiente</w:t>
            </w:r>
          </w:p>
        </w:tc>
        <w:tc>
          <w:tcPr>
            <w:tcW w:type="dxa" w:w="5600"/>
            <w:tcMar>
              <w:top w:type="dxa" w:w="60"/>
              <w:left w:type="dxa" w:w="100"/>
              <w:bottom w:type="dxa" w:w="60"/>
              <w:right w:type="dxa" w:w="100"/>
            </w:tcMar>
            <w:vAlign w:val="center"/>
          </w:tcPr>
          <w:p>
            <w:pPr>
              <w:jc w:val="left"/>
            </w:pPr>
            <w:r>
              <w:rPr>
                <w:b w:val="false"/>
                <w:bCs w:val="false"/>
              </w:rPr>
              <w:t xml:space="preserve">Solo el inviter cancela una invitación PENDING (→ CANCELLED, nunca REVOKED); si ya está resuelta, responde 410.</w:t>
            </w:r>
          </w:p>
        </w:tc>
      </w:tr>
    </w:tbl>
    <w:p>
      <w:pPr>
        <w:pStyle w:val="Heading1"/>
        <w:pageBreakBefore/>
        <w:spacing w:after="200"/>
      </w:pPr>
      <w:r>
        <w:t xml:space="preserve">30. Decision Log</w:t>
      </w:r>
    </w:p>
    <w:p>
      <w:pPr>
        <w:pStyle w:val="Heading2"/>
        <w:spacing w:after="120" w:before="200"/>
      </w:pPr>
      <w:r>
        <w:t xml:space="preserve">Architecture Decision Records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4900"/>
      </w:tblGrid>
      <w:tr>
        <w:trPr>
          <w:tblHeader/>
        </w:trPr>
        <w:tc>
          <w:tcPr>
            <w:tcW w:type="dxa" w:w="1000"/>
            <w:shd w:fill="1F3864" w:val="clear"/>
            <w:tcMar>
              <w:top w:type="dxa" w:w="60"/>
              <w:left w:type="dxa" w:w="100"/>
              <w:bottom w:type="dxa" w:w="60"/>
              <w:right w:type="dxa" w:w="100"/>
            </w:tcMar>
            <w:vAlign w:val="center"/>
          </w:tcPr>
          <w:p>
            <w:r>
              <w:rPr>
                <w:b/>
                <w:bCs/>
                <w:color w:val="FFFFFF"/>
              </w:rPr>
              <w:t xml:space="preserve">ADR</w:t>
            </w:r>
          </w:p>
        </w:tc>
        <w:tc>
          <w:tcPr>
            <w:tcW w:type="dxa" w:w="2200"/>
            <w:shd w:fill="1F3864" w:val="clear"/>
            <w:tcMar>
              <w:top w:type="dxa" w:w="60"/>
              <w:left w:type="dxa" w:w="100"/>
              <w:bottom w:type="dxa" w:w="60"/>
              <w:right w:type="dxa" w:w="100"/>
            </w:tcMar>
            <w:vAlign w:val="center"/>
          </w:tcPr>
          <w:p>
            <w:r>
              <w:rPr>
                <w:b/>
                <w:bCs/>
                <w:color w:val="FFFFFF"/>
              </w:rPr>
              <w:t xml:space="preserve">Title</w:t>
            </w:r>
          </w:p>
        </w:tc>
        <w:tc>
          <w:tcPr>
            <w:tcW w:type="dxa" w:w="1200"/>
            <w:shd w:fill="1F3864" w:val="clear"/>
            <w:tcMar>
              <w:top w:type="dxa" w:w="60"/>
              <w:left w:type="dxa" w:w="100"/>
              <w:bottom w:type="dxa" w:w="60"/>
              <w:right w:type="dxa" w:w="100"/>
            </w:tcMar>
            <w:vAlign w:val="center"/>
          </w:tcPr>
          <w:p>
            <w:r>
              <w:rPr>
                <w:b/>
                <w:bCs/>
                <w:color w:val="FFFFFF"/>
              </w:rPr>
              <w:t xml:space="preserve">Status</w:t>
            </w:r>
          </w:p>
        </w:tc>
        <w:tc>
          <w:tcPr>
            <w:tcW w:type="dxa" w:w="4900"/>
            <w:shd w:fill="1F3864" w:val="clear"/>
            <w:tcMar>
              <w:top w:type="dxa" w:w="60"/>
              <w:left w:type="dxa" w:w="100"/>
              <w:bottom w:type="dxa" w:w="60"/>
              <w:right w:type="dxa" w:w="100"/>
            </w:tcMar>
            <w:vAlign w:val="center"/>
          </w:tcPr>
          <w:p>
            <w:r>
              <w:rPr>
                <w:b/>
                <w:bCs/>
                <w:color w:val="FFFFFF"/>
              </w:rPr>
              <w:t xml:space="preserve">Summary</w:t>
            </w:r>
          </w:p>
        </w:tc>
      </w:tr>
      <w:tr>
        <w:tc>
          <w:tcPr>
            <w:tcW w:type="dxa" w:w="1000"/>
            <w:tcMar>
              <w:top w:type="dxa" w:w="60"/>
              <w:left w:type="dxa" w:w="100"/>
              <w:bottom w:type="dxa" w:w="60"/>
              <w:right w:type="dxa" w:w="100"/>
            </w:tcMar>
            <w:vAlign w:val="center"/>
          </w:tcPr>
          <w:p>
            <w:pPr>
              <w:jc w:val="left"/>
            </w:pPr>
            <w:r>
              <w:rPr>
                <w:b w:val="false"/>
                <w:bCs w:val="false"/>
              </w:rPr>
              <w:t xml:space="preserve">ADR-001</w:t>
            </w:r>
          </w:p>
        </w:tc>
        <w:tc>
          <w:tcPr>
            <w:tcW w:type="dxa" w:w="2200"/>
            <w:tcMar>
              <w:top w:type="dxa" w:w="60"/>
              <w:left w:type="dxa" w:w="100"/>
              <w:bottom w:type="dxa" w:w="60"/>
              <w:right w:type="dxa" w:w="100"/>
            </w:tcMar>
            <w:vAlign w:val="center"/>
          </w:tcPr>
          <w:p>
            <w:pPr>
              <w:jc w:val="left"/>
            </w:pPr>
            <w:r>
              <w:rPr>
                <w:b w:val="false"/>
                <w:bCs w:val="false"/>
              </w:rPr>
              <w:t xml:space="preserve">Monolito modular</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Monolito modular con límites de dominio; no microservicios en V1.</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Android nativo</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Kotlin + Jetpack Compose.</w:t>
            </w:r>
          </w:p>
        </w:tc>
      </w:tr>
      <w:tr>
        <w:tc>
          <w:tcPr>
            <w:tcW w:type="dxa" w:w="1000"/>
            <w:tcMar>
              <w:top w:type="dxa" w:w="60"/>
              <w:left w:type="dxa" w:w="100"/>
              <w:bottom w:type="dxa" w:w="60"/>
              <w:right w:type="dxa" w:w="100"/>
            </w:tcMar>
            <w:vAlign w:val="center"/>
          </w:tcPr>
          <w:p>
            <w:pPr>
              <w:jc w:val="left"/>
            </w:pPr>
            <w:r>
              <w:rPr>
                <w:b w:val="false"/>
                <w:bCs w:val="false"/>
              </w:rPr>
              <w:t xml:space="preserve">ADR-003</w:t>
            </w:r>
          </w:p>
        </w:tc>
        <w:tc>
          <w:tcPr>
            <w:tcW w:type="dxa" w:w="2200"/>
            <w:tcMar>
              <w:top w:type="dxa" w:w="60"/>
              <w:left w:type="dxa" w:w="100"/>
              <w:bottom w:type="dxa" w:w="60"/>
              <w:right w:type="dxa" w:w="100"/>
            </w:tcMar>
            <w:vAlign w:val="center"/>
          </w:tcPr>
          <w:p>
            <w:pPr>
              <w:jc w:val="left"/>
            </w:pPr>
            <w:r>
              <w:rPr>
                <w:b w:val="false"/>
                <w:bCs w:val="false"/>
              </w:rPr>
              <w:t xml:space="preserve">IA fuera de V1–V4</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Reduce superficie de datos, coste y complejidad.</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ADR-004</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Finanzas fuera de V1–V4</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Reduce riesgo de seguridad, privacidad y confianza.</w:t>
            </w:r>
          </w:p>
        </w:tc>
      </w:tr>
      <w:tr>
        <w:tc>
          <w:tcPr>
            <w:tcW w:type="dxa" w:w="1000"/>
            <w:tcMar>
              <w:top w:type="dxa" w:w="60"/>
              <w:left w:type="dxa" w:w="100"/>
              <w:bottom w:type="dxa" w:w="60"/>
              <w:right w:type="dxa" w:w="100"/>
            </w:tcMar>
            <w:vAlign w:val="center"/>
          </w:tcPr>
          <w:p>
            <w:pPr>
              <w:jc w:val="left"/>
            </w:pPr>
            <w:r>
              <w:rPr>
                <w:b w:val="false"/>
                <w:bCs w:val="false"/>
              </w:rPr>
              <w:t xml:space="preserve">ADR-005</w:t>
            </w:r>
          </w:p>
        </w:tc>
        <w:tc>
          <w:tcPr>
            <w:tcW w:type="dxa" w:w="2200"/>
            <w:tcMar>
              <w:top w:type="dxa" w:w="60"/>
              <w:left w:type="dxa" w:w="100"/>
              <w:bottom w:type="dxa" w:w="60"/>
              <w:right w:type="dxa" w:w="100"/>
            </w:tcMar>
            <w:vAlign w:val="center"/>
          </w:tcPr>
          <w:p>
            <w:pPr>
              <w:jc w:val="left"/>
            </w:pPr>
            <w:r>
              <w:rPr>
                <w:b w:val="false"/>
                <w:bCs w:val="false"/>
              </w:rPr>
              <w:t xml:space="preserve">Plataformas V1</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Android + iOS + Web desde el inicio, mismo backend/API/modelo de datos.</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ADR-006</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Modelo de compartir</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Owner + colaboradores 1:N vía invitación; refinado con DEC-001/002/003.</w:t>
            </w:r>
          </w:p>
        </w:tc>
      </w:tr>
      <w:tr>
        <w:tc>
          <w:tcPr>
            <w:tcW w:type="dxa" w:w="1000"/>
            <w:tcMar>
              <w:top w:type="dxa" w:w="60"/>
              <w:left w:type="dxa" w:w="100"/>
              <w:bottom w:type="dxa" w:w="60"/>
              <w:right w:type="dxa" w:w="100"/>
            </w:tcMar>
            <w:vAlign w:val="center"/>
          </w:tcPr>
          <w:p>
            <w:pPr>
              <w:jc w:val="left"/>
            </w:pPr>
            <w:r>
              <w:rPr>
                <w:b w:val="false"/>
                <w:bCs w:val="false"/>
              </w:rPr>
              <w:t xml:space="preserve">ADR-007</w:t>
            </w:r>
          </w:p>
        </w:tc>
        <w:tc>
          <w:tcPr>
            <w:tcW w:type="dxa" w:w="2200"/>
            <w:tcMar>
              <w:top w:type="dxa" w:w="60"/>
              <w:left w:type="dxa" w:w="100"/>
              <w:bottom w:type="dxa" w:w="60"/>
              <w:right w:type="dxa" w:w="100"/>
            </w:tcMar>
            <w:vAlign w:val="center"/>
          </w:tcPr>
          <w:p>
            <w:pPr>
              <w:jc w:val="left"/>
            </w:pPr>
            <w:r>
              <w:rPr>
                <w:b w:val="false"/>
                <w:bCs w:val="false"/>
              </w:rPr>
              <w:t xml:space="preserve">Notificaciones push</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Interfaz propia PushNotificationSender; proveedor FCM unificado (DEC-010); DEVICE_PUSH_TOKEN (DEC-005).</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ADR-008</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Proveedor OIDC</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Keycloak (DEC-004); verificación de email delegada (DEC-014); sin login propio.</w:t>
            </w:r>
          </w:p>
        </w:tc>
      </w:tr>
      <w:tr>
        <w:tc>
          <w:tcPr>
            <w:tcW w:type="dxa" w:w="1000"/>
            <w:tcMar>
              <w:top w:type="dxa" w:w="60"/>
              <w:left w:type="dxa" w:w="100"/>
              <w:bottom w:type="dxa" w:w="60"/>
              <w:right w:type="dxa" w:w="100"/>
            </w:tcMar>
            <w:vAlign w:val="center"/>
          </w:tcPr>
          <w:p>
            <w:pPr>
              <w:jc w:val="left"/>
            </w:pPr>
            <w:r>
              <w:rPr>
                <w:b w:val="false"/>
                <w:bCs w:val="false"/>
              </w:rPr>
              <w:t xml:space="preserve">ADR-009</w:t>
            </w:r>
          </w:p>
        </w:tc>
        <w:tc>
          <w:tcPr>
            <w:tcW w:type="dxa" w:w="2200"/>
            <w:tcMar>
              <w:top w:type="dxa" w:w="60"/>
              <w:left w:type="dxa" w:w="100"/>
              <w:bottom w:type="dxa" w:w="60"/>
              <w:right w:type="dxa" w:w="100"/>
            </w:tcMar>
            <w:vAlign w:val="center"/>
          </w:tcPr>
          <w:p>
            <w:pPr>
              <w:jc w:val="left"/>
            </w:pPr>
            <w:r>
              <w:rPr>
                <w:b w:val="false"/>
                <w:bCs w:val="false"/>
              </w:rPr>
              <w:t xml:space="preserve">Cloud provider</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AWS (DEC-008).</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ADR-010</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Stack iOS</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Swift + SwiftUI nativo (DEC-006).</w:t>
            </w:r>
          </w:p>
        </w:tc>
      </w:tr>
      <w:tr>
        <w:tc>
          <w:tcPr>
            <w:tcW w:type="dxa" w:w="1000"/>
            <w:tcMar>
              <w:top w:type="dxa" w:w="60"/>
              <w:left w:type="dxa" w:w="100"/>
              <w:bottom w:type="dxa" w:w="60"/>
              <w:right w:type="dxa" w:w="100"/>
            </w:tcMar>
            <w:vAlign w:val="center"/>
          </w:tcPr>
          <w:p>
            <w:pPr>
              <w:jc w:val="left"/>
            </w:pPr>
            <w:r>
              <w:rPr>
                <w:b w:val="false"/>
                <w:bCs w:val="false"/>
              </w:rPr>
              <w:t xml:space="preserve">ADR-011</w:t>
            </w:r>
          </w:p>
        </w:tc>
        <w:tc>
          <w:tcPr>
            <w:tcW w:type="dxa" w:w="2200"/>
            <w:tcMar>
              <w:top w:type="dxa" w:w="60"/>
              <w:left w:type="dxa" w:w="100"/>
              <w:bottom w:type="dxa" w:w="60"/>
              <w:right w:type="dxa" w:w="100"/>
            </w:tcMar>
            <w:vAlign w:val="center"/>
          </w:tcPr>
          <w:p>
            <w:pPr>
              <w:jc w:val="left"/>
            </w:pPr>
            <w:r>
              <w:rPr>
                <w:b w:val="false"/>
                <w:bCs w:val="false"/>
              </w:rPr>
              <w:t xml:space="preserve">Stack Web</w:t>
            </w:r>
          </w:p>
        </w:tc>
        <w:tc>
          <w:tcPr>
            <w:tcW w:type="dxa" w:w="1200"/>
            <w:tcMar>
              <w:top w:type="dxa" w:w="60"/>
              <w:left w:type="dxa" w:w="100"/>
              <w:bottom w:type="dxa" w:w="60"/>
              <w:right w:type="dxa" w:w="100"/>
            </w:tcMar>
            <w:vAlign w:val="center"/>
          </w:tcPr>
          <w:p>
            <w:pPr>
              <w:jc w:val="left"/>
            </w:pPr>
            <w:r>
              <w:rPr>
                <w:b w:val="false"/>
                <w:bCs w:val="false"/>
              </w:rPr>
              <w:t xml:space="preserve">Accepted</w:t>
            </w:r>
          </w:p>
        </w:tc>
        <w:tc>
          <w:tcPr>
            <w:tcW w:type="dxa" w:w="4900"/>
            <w:tcMar>
              <w:top w:type="dxa" w:w="60"/>
              <w:left w:type="dxa" w:w="100"/>
              <w:bottom w:type="dxa" w:w="60"/>
              <w:right w:type="dxa" w:w="100"/>
            </w:tcMar>
            <w:vAlign w:val="center"/>
          </w:tcPr>
          <w:p>
            <w:pPr>
              <w:jc w:val="left"/>
            </w:pPr>
            <w:r>
              <w:rPr>
                <w:b w:val="false"/>
                <w:bCs w:val="false"/>
              </w:rPr>
              <w:t xml:space="preserve">React + TypeScript, SPA (DEC-007).</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ADR-012</w:t>
            </w:r>
          </w:p>
        </w:tc>
        <w:tc>
          <w:tcPr>
            <w:tcW w:type="dxa" w:w="2200"/>
            <w:shd w:fill="F2F2F2" w:val="clear"/>
            <w:tcMar>
              <w:top w:type="dxa" w:w="60"/>
              <w:left w:type="dxa" w:w="100"/>
              <w:bottom w:type="dxa" w:w="60"/>
              <w:right w:type="dxa" w:w="100"/>
            </w:tcMar>
            <w:vAlign w:val="center"/>
          </w:tcPr>
          <w:p>
            <w:pPr>
              <w:jc w:val="left"/>
            </w:pPr>
            <w:r>
              <w:rPr>
                <w:b w:val="false"/>
                <w:bCs w:val="false"/>
              </w:rPr>
              <w:t xml:space="preserve">Retención y eliminación de cuenta</w:t>
            </w:r>
          </w:p>
        </w:tc>
        <w:tc>
          <w:tcPr>
            <w:tcW w:type="dxa" w:w="1200"/>
            <w:shd w:fill="F2F2F2" w:val="clear"/>
            <w:tcMar>
              <w:top w:type="dxa" w:w="60"/>
              <w:left w:type="dxa" w:w="100"/>
              <w:bottom w:type="dxa" w:w="60"/>
              <w:right w:type="dxa" w:w="100"/>
            </w:tcMar>
            <w:vAlign w:val="center"/>
          </w:tcPr>
          <w:p>
            <w:pPr>
              <w:jc w:val="left"/>
            </w:pPr>
            <w:r>
              <w:rPr>
                <w:b w:val="false"/>
                <w:bCs w:val="false"/>
              </w:rPr>
              <w:t xml:space="preserve">Accepted</w:t>
            </w:r>
          </w:p>
        </w:tc>
        <w:tc>
          <w:tcPr>
            <w:tcW w:type="dxa" w:w="4900"/>
            <w:shd w:fill="F2F2F2" w:val="clear"/>
            <w:tcMar>
              <w:top w:type="dxa" w:w="60"/>
              <w:left w:type="dxa" w:w="100"/>
              <w:bottom w:type="dxa" w:w="60"/>
              <w:right w:type="dxa" w:w="100"/>
            </w:tcMar>
            <w:vAlign w:val="center"/>
          </w:tcPr>
          <w:p>
            <w:pPr>
              <w:jc w:val="left"/>
            </w:pPr>
            <w:r>
              <w:rPr>
                <w:b w:val="false"/>
                <w:bCs w:val="false"/>
              </w:rPr>
              <w:t xml:space="preserve">Soft delete 30 días + purga de invitaciones sin cuenta (DEC-015).</w:t>
            </w:r>
          </w:p>
        </w:tc>
      </w:tr>
    </w:tbl>
    <w:p>
      <w:pPr>
        <w:pStyle w:val="Heading2"/>
        <w:spacing w:after="120" w:before="200"/>
      </w:pPr>
      <w:r>
        <w:t xml:space="preserve">V1 Decision Pack (approved 2026-08-09)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00"/>
      </w:tblGrid>
      <w:tr>
        <w:trPr>
          <w:tblHeader/>
        </w:trPr>
        <w:tc>
          <w:tcPr>
            <w:tcW w:type="dxa" w:w="1000"/>
            <w:shd w:fill="1F3864" w:val="clear"/>
            <w:tcMar>
              <w:top w:type="dxa" w:w="60"/>
              <w:left w:type="dxa" w:w="100"/>
              <w:bottom w:type="dxa" w:w="60"/>
              <w:right w:type="dxa" w:w="100"/>
            </w:tcMar>
            <w:vAlign w:val="center"/>
          </w:tcPr>
          <w:p>
            <w:r>
              <w:rPr>
                <w:b/>
                <w:bCs/>
                <w:color w:val="FFFFFF"/>
              </w:rPr>
              <w:t xml:space="preserve">ID</w:t>
            </w:r>
          </w:p>
        </w:tc>
        <w:tc>
          <w:tcPr>
            <w:tcW w:type="dxa" w:w="2600"/>
            <w:shd w:fill="1F3864" w:val="clear"/>
            <w:tcMar>
              <w:top w:type="dxa" w:w="60"/>
              <w:left w:type="dxa" w:w="100"/>
              <w:bottom w:type="dxa" w:w="60"/>
              <w:right w:type="dxa" w:w="100"/>
            </w:tcMar>
            <w:vAlign w:val="center"/>
          </w:tcPr>
          <w:p>
            <w:r>
              <w:rPr>
                <w:b/>
                <w:bCs/>
                <w:color w:val="FFFFFF"/>
              </w:rPr>
              <w:t xml:space="preserve">Topic</w:t>
            </w:r>
          </w:p>
        </w:tc>
        <w:tc>
          <w:tcPr>
            <w:tcW w:type="dxa" w:w="5700"/>
            <w:shd w:fill="1F3864" w:val="clear"/>
            <w:tcMar>
              <w:top w:type="dxa" w:w="60"/>
              <w:left w:type="dxa" w:w="100"/>
              <w:bottom w:type="dxa" w:w="60"/>
              <w:right w:type="dxa" w:w="100"/>
            </w:tcMar>
            <w:vAlign w:val="center"/>
          </w:tcPr>
          <w:p>
            <w:r>
              <w:rPr>
                <w:b/>
                <w:bCs/>
                <w:color w:val="FFFFFF"/>
              </w:rPr>
              <w:t xml:space="preserve">Approved value</w:t>
            </w:r>
          </w:p>
        </w:tc>
      </w:tr>
      <w:tr>
        <w:tc>
          <w:tcPr>
            <w:tcW w:type="dxa" w:w="1000"/>
            <w:tcMar>
              <w:top w:type="dxa" w:w="60"/>
              <w:left w:type="dxa" w:w="100"/>
              <w:bottom w:type="dxa" w:w="60"/>
              <w:right w:type="dxa" w:w="100"/>
            </w:tcMar>
            <w:vAlign w:val="center"/>
          </w:tcPr>
          <w:p>
            <w:pPr>
              <w:jc w:val="left"/>
            </w:pPr>
            <w:r>
              <w:rPr>
                <w:b w:val="false"/>
                <w:bCs w:val="false"/>
              </w:rPr>
              <w:t xml:space="preserve">DEC-001</w:t>
            </w:r>
          </w:p>
        </w:tc>
        <w:tc>
          <w:tcPr>
            <w:tcW w:type="dxa" w:w="2600"/>
            <w:tcMar>
              <w:top w:type="dxa" w:w="60"/>
              <w:left w:type="dxa" w:w="100"/>
              <w:bottom w:type="dxa" w:w="60"/>
              <w:right w:type="dxa" w:w="100"/>
            </w:tcMar>
            <w:vAlign w:val="center"/>
          </w:tcPr>
          <w:p>
            <w:pPr>
              <w:jc w:val="left"/>
            </w:pPr>
            <w:r>
              <w:rPr>
                <w:b w:val="false"/>
                <w:bCs w:val="false"/>
              </w:rPr>
              <w:t xml:space="preserve">Estado de completado</w:t>
            </w:r>
          </w:p>
        </w:tc>
        <w:tc>
          <w:tcPr>
            <w:tcW w:type="dxa" w:w="5700"/>
            <w:tcMar>
              <w:top w:type="dxa" w:w="60"/>
              <w:left w:type="dxa" w:w="100"/>
              <w:bottom w:type="dxa" w:w="60"/>
              <w:right w:type="dxa" w:w="100"/>
            </w:tcMar>
            <w:vAlign w:val="center"/>
          </w:tcPr>
          <w:p>
            <w:pPr>
              <w:jc w:val="left"/>
            </w:pPr>
            <w:r>
              <w:rPr>
                <w:b w:val="false"/>
                <w:bCs w:val="false"/>
              </w:rPr>
              <w:t xml:space="preserve">A — Estado único global por recordatorio.</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Eliminación con colaboradores</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C — Eliminar y notificar a los colaboradores activos.</w:t>
            </w:r>
          </w:p>
        </w:tc>
      </w:tr>
      <w:tr>
        <w:tc>
          <w:tcPr>
            <w:tcW w:type="dxa" w:w="1000"/>
            <w:tcMar>
              <w:top w:type="dxa" w:w="60"/>
              <w:left w:type="dxa" w:w="100"/>
              <w:bottom w:type="dxa" w:w="60"/>
              <w:right w:type="dxa" w:w="100"/>
            </w:tcMar>
            <w:vAlign w:val="center"/>
          </w:tcPr>
          <w:p>
            <w:pPr>
              <w:jc w:val="left"/>
            </w:pPr>
            <w:r>
              <w:rPr>
                <w:b w:val="false"/>
                <w:bCs w:val="false"/>
              </w:rPr>
              <w:t xml:space="preserve">DEC-003</w:t>
            </w:r>
          </w:p>
        </w:tc>
        <w:tc>
          <w:tcPr>
            <w:tcW w:type="dxa" w:w="2600"/>
            <w:tcMar>
              <w:top w:type="dxa" w:w="60"/>
              <w:left w:type="dxa" w:w="100"/>
              <w:bottom w:type="dxa" w:w="60"/>
              <w:right w:type="dxa" w:w="100"/>
            </w:tcMar>
            <w:vAlign w:val="center"/>
          </w:tcPr>
          <w:p>
            <w:pPr>
              <w:jc w:val="left"/>
            </w:pPr>
            <w:r>
              <w:rPr>
                <w:b w:val="false"/>
                <w:bCs w:val="false"/>
              </w:rPr>
              <w:t xml:space="preserve">Lifecycle de INVITATION</w:t>
            </w:r>
          </w:p>
        </w:tc>
        <w:tc>
          <w:tcPr>
            <w:tcW w:type="dxa" w:w="5700"/>
            <w:tcMar>
              <w:top w:type="dxa" w:w="60"/>
              <w:left w:type="dxa" w:w="100"/>
              <w:bottom w:type="dxa" w:w="60"/>
              <w:right w:type="dxa" w:w="100"/>
            </w:tcMar>
            <w:vAlign w:val="center"/>
          </w:tcPr>
          <w:p>
            <w:pPr>
              <w:jc w:val="left"/>
            </w:pPr>
            <w:r>
              <w:rPr>
                <w:b w:val="false"/>
                <w:bCs w:val="false"/>
              </w:rPr>
              <w:t xml:space="preserve">A — PENDING/ACCEPTED/REJECTED/EXPIRED/CANCELLED; revocación solo en REMINDER_SHARE.</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Proveedor OIDC</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Keycloak.</w:t>
            </w:r>
          </w:p>
        </w:tc>
      </w:tr>
      <w:tr>
        <w:tc>
          <w:tcPr>
            <w:tcW w:type="dxa" w:w="1000"/>
            <w:tcMar>
              <w:top w:type="dxa" w:w="60"/>
              <w:left w:type="dxa" w:w="100"/>
              <w:bottom w:type="dxa" w:w="60"/>
              <w:right w:type="dxa" w:w="100"/>
            </w:tcMar>
            <w:vAlign w:val="center"/>
          </w:tcPr>
          <w:p>
            <w:pPr>
              <w:jc w:val="left"/>
            </w:pPr>
            <w:r>
              <w:rPr>
                <w:b w:val="false"/>
                <w:bCs w:val="false"/>
              </w:rPr>
              <w:t xml:space="preserve">DEC-005</w:t>
            </w:r>
          </w:p>
        </w:tc>
        <w:tc>
          <w:tcPr>
            <w:tcW w:type="dxa" w:w="2600"/>
            <w:tcMar>
              <w:top w:type="dxa" w:w="60"/>
              <w:left w:type="dxa" w:w="100"/>
              <w:bottom w:type="dxa" w:w="60"/>
              <w:right w:type="dxa" w:w="100"/>
            </w:tcMar>
            <w:vAlign w:val="center"/>
          </w:tcPr>
          <w:p>
            <w:pPr>
              <w:jc w:val="left"/>
            </w:pPr>
            <w:r>
              <w:rPr>
                <w:b w:val="false"/>
                <w:bCs w:val="false"/>
              </w:rPr>
              <w:t xml:space="preserve">Almacenamiento de push tokens</w:t>
            </w:r>
          </w:p>
        </w:tc>
        <w:tc>
          <w:tcPr>
            <w:tcW w:type="dxa" w:w="5700"/>
            <w:tcMar>
              <w:top w:type="dxa" w:w="60"/>
              <w:left w:type="dxa" w:w="100"/>
              <w:bottom w:type="dxa" w:w="60"/>
              <w:right w:type="dxa" w:w="100"/>
            </w:tcMar>
            <w:vAlign w:val="center"/>
          </w:tcPr>
          <w:p>
            <w:pPr>
              <w:jc w:val="left"/>
            </w:pPr>
            <w:r>
              <w:rPr>
                <w:b w:val="false"/>
                <w:bCs w:val="false"/>
              </w:rPr>
              <w:t xml:space="preserve">A — Tabla DEVICE_PUSH_TOKEN, multi-dispositivo.</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DEC-006</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Stack iOS</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Swift + SwiftUI.</w:t>
            </w:r>
          </w:p>
        </w:tc>
      </w:tr>
      <w:tr>
        <w:tc>
          <w:tcPr>
            <w:tcW w:type="dxa" w:w="1000"/>
            <w:tcMar>
              <w:top w:type="dxa" w:w="60"/>
              <w:left w:type="dxa" w:w="100"/>
              <w:bottom w:type="dxa" w:w="60"/>
              <w:right w:type="dxa" w:w="100"/>
            </w:tcMar>
            <w:vAlign w:val="center"/>
          </w:tcPr>
          <w:p>
            <w:pPr>
              <w:jc w:val="left"/>
            </w:pPr>
            <w:r>
              <w:rPr>
                <w:b w:val="false"/>
                <w:bCs w:val="false"/>
              </w:rPr>
              <w:t xml:space="preserve">DEC-007</w:t>
            </w:r>
          </w:p>
        </w:tc>
        <w:tc>
          <w:tcPr>
            <w:tcW w:type="dxa" w:w="2600"/>
            <w:tcMar>
              <w:top w:type="dxa" w:w="60"/>
              <w:left w:type="dxa" w:w="100"/>
              <w:bottom w:type="dxa" w:w="60"/>
              <w:right w:type="dxa" w:w="100"/>
            </w:tcMar>
            <w:vAlign w:val="center"/>
          </w:tcPr>
          <w:p>
            <w:pPr>
              <w:jc w:val="left"/>
            </w:pPr>
            <w:r>
              <w:rPr>
                <w:b w:val="false"/>
                <w:bCs w:val="false"/>
              </w:rPr>
              <w:t xml:space="preserve">Stack Web</w:t>
            </w:r>
          </w:p>
        </w:tc>
        <w:tc>
          <w:tcPr>
            <w:tcW w:type="dxa" w:w="5700"/>
            <w:tcMar>
              <w:top w:type="dxa" w:w="60"/>
              <w:left w:type="dxa" w:w="100"/>
              <w:bottom w:type="dxa" w:w="60"/>
              <w:right w:type="dxa" w:w="100"/>
            </w:tcMar>
            <w:vAlign w:val="center"/>
          </w:tcPr>
          <w:p>
            <w:pPr>
              <w:jc w:val="left"/>
            </w:pPr>
            <w:r>
              <w:rPr>
                <w:b w:val="false"/>
                <w:bCs w:val="false"/>
              </w:rPr>
              <w:t xml:space="preserve">A — React + TypeScript, SPA.</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DEC-008</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Cloud provider</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AWS.</w:t>
            </w:r>
          </w:p>
        </w:tc>
      </w:tr>
      <w:tr>
        <w:tc>
          <w:tcPr>
            <w:tcW w:type="dxa" w:w="1000"/>
            <w:tcMar>
              <w:top w:type="dxa" w:w="60"/>
              <w:left w:type="dxa" w:w="100"/>
              <w:bottom w:type="dxa" w:w="60"/>
              <w:right w:type="dxa" w:w="100"/>
            </w:tcMar>
            <w:vAlign w:val="center"/>
          </w:tcPr>
          <w:p>
            <w:pPr>
              <w:jc w:val="left"/>
            </w:pPr>
            <w:r>
              <w:rPr>
                <w:b w:val="false"/>
                <w:bCs w:val="false"/>
              </w:rPr>
              <w:t xml:space="preserve">DEC-009</w:t>
            </w:r>
          </w:p>
        </w:tc>
        <w:tc>
          <w:tcPr>
            <w:tcW w:type="dxa" w:w="2600"/>
            <w:tcMar>
              <w:top w:type="dxa" w:w="60"/>
              <w:left w:type="dxa" w:w="100"/>
              <w:bottom w:type="dxa" w:w="60"/>
              <w:right w:type="dxa" w:w="100"/>
            </w:tcMar>
            <w:vAlign w:val="center"/>
          </w:tcPr>
          <w:p>
            <w:pPr>
              <w:jc w:val="left"/>
            </w:pPr>
            <w:r>
              <w:rPr>
                <w:b w:val="false"/>
                <w:bCs w:val="false"/>
              </w:rPr>
              <w:t xml:space="preserve">Proveedor de correo</w:t>
            </w:r>
          </w:p>
        </w:tc>
        <w:tc>
          <w:tcPr>
            <w:tcW w:type="dxa" w:w="5700"/>
            <w:tcMar>
              <w:top w:type="dxa" w:w="60"/>
              <w:left w:type="dxa" w:w="100"/>
              <w:bottom w:type="dxa" w:w="60"/>
              <w:right w:type="dxa" w:w="100"/>
            </w:tcMar>
            <w:vAlign w:val="center"/>
          </w:tcPr>
          <w:p>
            <w:pPr>
              <w:jc w:val="left"/>
            </w:pPr>
            <w:r>
              <w:rPr>
                <w:b w:val="false"/>
                <w:bCs w:val="false"/>
              </w:rPr>
              <w:t xml:space="preserve">A — Amazon SES.</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DEC-010</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Proveedor de push</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Firebase Cloud Messaging unificado.</w:t>
            </w:r>
          </w:p>
        </w:tc>
      </w:tr>
      <w:tr>
        <w:tc>
          <w:tcPr>
            <w:tcW w:type="dxa" w:w="1000"/>
            <w:tcMar>
              <w:top w:type="dxa" w:w="60"/>
              <w:left w:type="dxa" w:w="100"/>
              <w:bottom w:type="dxa" w:w="60"/>
              <w:right w:type="dxa" w:w="100"/>
            </w:tcMar>
            <w:vAlign w:val="center"/>
          </w:tcPr>
          <w:p>
            <w:pPr>
              <w:jc w:val="left"/>
            </w:pPr>
            <w:r>
              <w:rPr>
                <w:b w:val="false"/>
                <w:bCs w:val="false"/>
              </w:rPr>
              <w:t xml:space="preserve">DEC-011</w:t>
            </w:r>
          </w:p>
        </w:tc>
        <w:tc>
          <w:tcPr>
            <w:tcW w:type="dxa" w:w="2600"/>
            <w:tcMar>
              <w:top w:type="dxa" w:w="60"/>
              <w:left w:type="dxa" w:w="100"/>
              <w:bottom w:type="dxa" w:w="60"/>
              <w:right w:type="dxa" w:w="100"/>
            </w:tcMar>
            <w:vAlign w:val="center"/>
          </w:tcPr>
          <w:p>
            <w:pPr>
              <w:jc w:val="left"/>
            </w:pPr>
            <w:r>
              <w:rPr>
                <w:b w:val="false"/>
                <w:bCs w:val="false"/>
              </w:rPr>
              <w:t xml:space="preserve">Android mínimo</w:t>
            </w:r>
          </w:p>
        </w:tc>
        <w:tc>
          <w:tcPr>
            <w:tcW w:type="dxa" w:w="5700"/>
            <w:tcMar>
              <w:top w:type="dxa" w:w="60"/>
              <w:left w:type="dxa" w:w="100"/>
              <w:bottom w:type="dxa" w:w="60"/>
              <w:right w:type="dxa" w:w="100"/>
            </w:tcMar>
            <w:vAlign w:val="center"/>
          </w:tcPr>
          <w:p>
            <w:pPr>
              <w:jc w:val="left"/>
            </w:pPr>
            <w:r>
              <w:rPr>
                <w:b w:val="false"/>
                <w:bCs w:val="false"/>
              </w:rPr>
              <w:t xml:space="preserve">B — API 30 (Android 11).</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DEC-012</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iOS mínimo</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A — iOS 17.</w:t>
            </w:r>
          </w:p>
        </w:tc>
      </w:tr>
      <w:tr>
        <w:tc>
          <w:tcPr>
            <w:tcW w:type="dxa" w:w="1000"/>
            <w:tcMar>
              <w:top w:type="dxa" w:w="60"/>
              <w:left w:type="dxa" w:w="100"/>
              <w:bottom w:type="dxa" w:w="60"/>
              <w:right w:type="dxa" w:w="100"/>
            </w:tcMar>
            <w:vAlign w:val="center"/>
          </w:tcPr>
          <w:p>
            <w:pPr>
              <w:jc w:val="left"/>
            </w:pPr>
            <w:r>
              <w:rPr>
                <w:b w:val="false"/>
                <w:bCs w:val="false"/>
              </w:rPr>
              <w:t xml:space="preserve">DEC-013</w:t>
            </w:r>
          </w:p>
        </w:tc>
        <w:tc>
          <w:tcPr>
            <w:tcW w:type="dxa" w:w="2600"/>
            <w:tcMar>
              <w:top w:type="dxa" w:w="60"/>
              <w:left w:type="dxa" w:w="100"/>
              <w:bottom w:type="dxa" w:w="60"/>
              <w:right w:type="dxa" w:w="100"/>
            </w:tcMar>
            <w:vAlign w:val="center"/>
          </w:tcPr>
          <w:p>
            <w:pPr>
              <w:jc w:val="left"/>
            </w:pPr>
            <w:r>
              <w:rPr>
                <w:b w:val="false"/>
                <w:bCs w:val="false"/>
              </w:rPr>
              <w:t xml:space="preserve">Navegadores soportados</w:t>
            </w:r>
          </w:p>
        </w:tc>
        <w:tc>
          <w:tcPr>
            <w:tcW w:type="dxa" w:w="5700"/>
            <w:tcMar>
              <w:top w:type="dxa" w:w="60"/>
              <w:left w:type="dxa" w:w="100"/>
              <w:bottom w:type="dxa" w:w="60"/>
              <w:right w:type="dxa" w:w="100"/>
            </w:tcMar>
            <w:vAlign w:val="center"/>
          </w:tcPr>
          <w:p>
            <w:pPr>
              <w:jc w:val="left"/>
            </w:pPr>
            <w:r>
              <w:rPr>
                <w:b w:val="false"/>
                <w:bCs w:val="false"/>
              </w:rPr>
              <w:t xml:space="preserve">A — Últimas 2 versiones mayores evergreen + variantes móviles.</w:t>
            </w:r>
          </w:p>
        </w:tc>
      </w:tr>
      <w:tr>
        <w:tc>
          <w:tcPr>
            <w:tcW w:type="dxa" w:w="1000"/>
            <w:shd w:fill="F2F2F2" w:val="clear"/>
            <w:tcMar>
              <w:top w:type="dxa" w:w="60"/>
              <w:left w:type="dxa" w:w="100"/>
              <w:bottom w:type="dxa" w:w="60"/>
              <w:right w:type="dxa" w:w="100"/>
            </w:tcMar>
            <w:vAlign w:val="center"/>
          </w:tcPr>
          <w:p>
            <w:pPr>
              <w:jc w:val="left"/>
            </w:pPr>
            <w:r>
              <w:rPr>
                <w:b w:val="false"/>
                <w:bCs w:val="false"/>
              </w:rPr>
              <w:t xml:space="preserve">DEC-014</w:t>
            </w:r>
          </w:p>
        </w:tc>
        <w:tc>
          <w:tcPr>
            <w:tcW w:type="dxa" w:w="2600"/>
            <w:shd w:fill="F2F2F2" w:val="clear"/>
            <w:tcMar>
              <w:top w:type="dxa" w:w="60"/>
              <w:left w:type="dxa" w:w="100"/>
              <w:bottom w:type="dxa" w:w="60"/>
              <w:right w:type="dxa" w:w="100"/>
            </w:tcMar>
            <w:vAlign w:val="center"/>
          </w:tcPr>
          <w:p>
            <w:pPr>
              <w:jc w:val="left"/>
            </w:pPr>
            <w:r>
              <w:rPr>
                <w:b w:val="false"/>
                <w:bCs w:val="false"/>
              </w:rPr>
              <w:t xml:space="preserve">Verificación de email</w:t>
            </w:r>
          </w:p>
        </w:tc>
        <w:tc>
          <w:tcPr>
            <w:tcW w:type="dxa" w:w="5700"/>
            <w:shd w:fill="F2F2F2" w:val="clear"/>
            <w:tcMar>
              <w:top w:type="dxa" w:w="60"/>
              <w:left w:type="dxa" w:w="100"/>
              <w:bottom w:type="dxa" w:w="60"/>
              <w:right w:type="dxa" w:w="100"/>
            </w:tcMar>
            <w:vAlign w:val="center"/>
          </w:tcPr>
          <w:p>
            <w:pPr>
              <w:jc w:val="left"/>
            </w:pPr>
            <w:r>
              <w:rPr>
                <w:b w:val="false"/>
                <w:bCs w:val="false"/>
              </w:rPr>
              <w:t xml:space="preserve">C — Delegada a Keycloak; sin sistema propio.</w:t>
            </w:r>
          </w:p>
        </w:tc>
      </w:tr>
      <w:tr>
        <w:tc>
          <w:tcPr>
            <w:tcW w:type="dxa" w:w="1000"/>
            <w:tcMar>
              <w:top w:type="dxa" w:w="60"/>
              <w:left w:type="dxa" w:w="100"/>
              <w:bottom w:type="dxa" w:w="60"/>
              <w:right w:type="dxa" w:w="100"/>
            </w:tcMar>
            <w:vAlign w:val="center"/>
          </w:tcPr>
          <w:p>
            <w:pPr>
              <w:jc w:val="left"/>
            </w:pPr>
            <w:r>
              <w:rPr>
                <w:b w:val="false"/>
                <w:bCs w:val="false"/>
              </w:rPr>
              <w:t xml:space="preserve">DEC-015</w:t>
            </w:r>
          </w:p>
        </w:tc>
        <w:tc>
          <w:tcPr>
            <w:tcW w:type="dxa" w:w="2600"/>
            <w:tcMar>
              <w:top w:type="dxa" w:w="60"/>
              <w:left w:type="dxa" w:w="100"/>
              <w:bottom w:type="dxa" w:w="60"/>
              <w:right w:type="dxa" w:w="100"/>
            </w:tcMar>
            <w:vAlign w:val="center"/>
          </w:tcPr>
          <w:p>
            <w:pPr>
              <w:jc w:val="left"/>
            </w:pPr>
            <w:r>
              <w:rPr>
                <w:b w:val="false"/>
                <w:bCs w:val="false"/>
              </w:rPr>
              <w:t xml:space="preserve">Retención/eliminación de cuenta</w:t>
            </w:r>
          </w:p>
        </w:tc>
        <w:tc>
          <w:tcPr>
            <w:tcW w:type="dxa" w:w="5700"/>
            <w:tcMar>
              <w:top w:type="dxa" w:w="60"/>
              <w:left w:type="dxa" w:w="100"/>
              <w:bottom w:type="dxa" w:w="60"/>
              <w:right w:type="dxa" w:w="100"/>
            </w:tcMar>
            <w:vAlign w:val="center"/>
          </w:tcPr>
          <w:p>
            <w:pPr>
              <w:jc w:val="left"/>
            </w:pPr>
            <w:r>
              <w:rPr>
                <w:b w:val="false"/>
                <w:bCs w:val="false"/>
              </w:rPr>
              <w:t xml:space="preserve">B + A' — Soft delete 30 días + purga de invitaciones sin cuenta.</w:t>
            </w:r>
          </w:p>
        </w:tc>
      </w:tr>
    </w:tbl>
    <w:p>
      <w:pPr>
        <w:pStyle w:val="Heading1"/>
        <w:pageBreakBefore/>
        <w:spacing w:after="200"/>
      </w:pPr>
      <w:r>
        <w:t xml:space="preserve">31. Open Questions</w:t>
      </w:r>
    </w:p>
    <w:p>
      <w:pPr>
        <w:spacing w:after="120"/>
      </w:pPr>
      <w:r>
        <w:t xml:space="preserve">None of the following block the start of V1 core development (29-v1-final-readiness.md). They remain explicitly TBD — no value has been assumed on the Product Owner’s behalf.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shd w:fill="1F3864" w:val="clear"/>
            <w:tcMar>
              <w:top w:type="dxa" w:w="60"/>
              <w:left w:type="dxa" w:w="100"/>
              <w:bottom w:type="dxa" w:w="60"/>
              <w:right w:type="dxa" w:w="100"/>
            </w:tcMar>
            <w:vAlign w:val="center"/>
          </w:tcPr>
          <w:p>
            <w:r>
              <w:rPr>
                <w:b/>
                <w:bCs/>
                <w:color w:val="FFFFFF"/>
              </w:rPr>
              <w:t xml:space="preserve">Category</w:t>
            </w:r>
          </w:p>
        </w:tc>
        <w:tc>
          <w:tcPr>
            <w:tcW w:type="dxa" w:w="7700"/>
            <w:shd w:fill="1F3864" w:val="clear"/>
            <w:tcMar>
              <w:top w:type="dxa" w:w="60"/>
              <w:left w:type="dxa" w:w="100"/>
              <w:bottom w:type="dxa" w:w="60"/>
              <w:right w:type="dxa" w:w="100"/>
            </w:tcMar>
            <w:vAlign w:val="center"/>
          </w:tcPr>
          <w:p>
            <w:r>
              <w:rPr>
                <w:b/>
                <w:bCs/>
                <w:color w:val="FFFFFF"/>
              </w:rPr>
              <w:t xml:space="preserve">Open question</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¿Nombre definitivo del producto?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¿Mercado/país inicial?</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¿Primer grupo de usuarios de validación?</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¿Licencia y organización del repositorio?</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¿Cuenta real requerida o modo local/offline previo?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¿Se requiere modo offline en V1?</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¿Límite máximo de colaboradores por recordatorio?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Formato/reglas exactas del username.</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¿Notificar al colaborador si el propietario edita el recordatorio?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Producto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¿Auto-vincular invitación pendiente si el invitado se registra después?</w:t>
            </w:r>
          </w:p>
        </w:tc>
      </w:tr>
      <w:tr>
        <w:tc>
          <w:tcPr>
            <w:tcW w:type="dxa" w:w="1800"/>
            <w:tcMar>
              <w:top w:type="dxa" w:w="60"/>
              <w:left w:type="dxa" w:w="100"/>
              <w:bottom w:type="dxa" w:w="60"/>
              <w:right w:type="dxa" w:w="100"/>
            </w:tcMar>
            <w:vAlign w:val="center"/>
          </w:tcPr>
          <w:p>
            <w:pPr>
              <w:jc w:val="left"/>
            </w:pPr>
            <w:r>
              <w:rPr>
                <w:b w:val="false"/>
                <w:bCs w:val="false"/>
              </w:rPr>
              <w:t xml:space="preserve">Producto</w:t>
            </w:r>
          </w:p>
        </w:tc>
        <w:tc>
          <w:tcPr>
            <w:tcW w:type="dxa" w:w="7700"/>
            <w:tcMar>
              <w:top w:type="dxa" w:w="60"/>
              <w:left w:type="dxa" w:w="100"/>
              <w:bottom w:type="dxa" w:w="60"/>
              <w:right w:type="dxa" w:w="100"/>
            </w:tcMar>
            <w:vAlign w:val="center"/>
          </w:tcPr>
          <w:p>
            <w:pPr>
              <w:jc w:val="left"/>
            </w:pPr>
            <w:r>
              <w:rPr>
                <w:b w:val="false"/>
                <w:bCs w:val="false"/>
              </w:rPr>
              <w:t xml:space="preserve">¿Se puede revertir una solicitud de eliminación de cuenta (PENDING_DELETION)?</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Técnico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¿Despliegue en AWS desde el inicio o entorno local/staging primero?</w:t>
            </w:r>
          </w:p>
        </w:tc>
      </w:tr>
      <w:tr>
        <w:tc>
          <w:tcPr>
            <w:tcW w:type="dxa" w:w="1800"/>
            <w:tcMar>
              <w:top w:type="dxa" w:w="60"/>
              <w:left w:type="dxa" w:w="100"/>
              <w:bottom w:type="dxa" w:w="60"/>
              <w:right w:type="dxa" w:w="100"/>
            </w:tcMar>
            <w:vAlign w:val="center"/>
          </w:tcPr>
          <w:p>
            <w:pPr>
              <w:jc w:val="left"/>
            </w:pPr>
            <w:r>
              <w:rPr>
                <w:b w:val="false"/>
                <w:bCs w:val="false"/>
              </w:rPr>
              <w:t xml:space="preserve">Técnico</w:t>
            </w:r>
          </w:p>
        </w:tc>
        <w:tc>
          <w:tcPr>
            <w:tcW w:type="dxa" w:w="7700"/>
            <w:tcMar>
              <w:top w:type="dxa" w:w="60"/>
              <w:left w:type="dxa" w:w="100"/>
              <w:bottom w:type="dxa" w:w="60"/>
              <w:right w:type="dxa" w:w="100"/>
            </w:tcMar>
            <w:vAlign w:val="center"/>
          </w:tcPr>
          <w:p>
            <w:pPr>
              <w:jc w:val="left"/>
            </w:pPr>
            <w:r>
              <w:rPr>
                <w:b w:val="false"/>
                <w:bCs w:val="false"/>
              </w:rPr>
              <w:t xml:space="preserve">Dispositivos soportados más allá de la versión mínima de SO.</w:t>
            </w:r>
          </w:p>
        </w:tc>
      </w:tr>
      <w:tr>
        <w:tc>
          <w:tcPr>
            <w:tcW w:type="dxa" w:w="1800"/>
            <w:shd w:fill="F2F2F2" w:val="clear"/>
            <w:tcMar>
              <w:top w:type="dxa" w:w="60"/>
              <w:left w:type="dxa" w:w="100"/>
              <w:bottom w:type="dxa" w:w="60"/>
              <w:right w:type="dxa" w:w="100"/>
            </w:tcMar>
            <w:vAlign w:val="center"/>
          </w:tcPr>
          <w:p>
            <w:pPr>
              <w:jc w:val="left"/>
            </w:pPr>
            <w:r>
              <w:rPr>
                <w:b w:val="false"/>
                <w:bCs w:val="false"/>
              </w:rPr>
              <w:t xml:space="preserve">Técnico</w:t>
            </w:r>
          </w:p>
        </w:tc>
        <w:tc>
          <w:tcPr>
            <w:tcW w:type="dxa" w:w="7700"/>
            <w:shd w:fill="F2F2F2" w:val="clear"/>
            <w:tcMar>
              <w:top w:type="dxa" w:w="60"/>
              <w:left w:type="dxa" w:w="100"/>
              <w:bottom w:type="dxa" w:w="60"/>
              <w:right w:type="dxa" w:w="100"/>
            </w:tcMar>
            <w:vAlign w:val="center"/>
          </w:tcPr>
          <w:p>
            <w:pPr>
              <w:jc w:val="left"/>
            </w:pPr>
            <w:r>
              <w:rPr>
                <w:b w:val="false"/>
                <w:bCs w:val="false"/>
              </w:rPr>
              <w:t xml:space="preserve">Patrón final de manejo de tokens OIDC en el cliente Web SPA.</w:t>
            </w:r>
          </w:p>
        </w:tc>
      </w:tr>
    </w:tbl>
    <w:p>
      <w:pPr>
        <w:pStyle w:val="Heading1"/>
        <w:pageBreakBefore/>
        <w:spacing w:after="200"/>
      </w:pPr>
      <w:r>
        <w:t xml:space="preserve">32. V1 Readiness</w:t>
      </w:r>
    </w:p>
    <w:p>
      <w:pPr>
        <w:spacing w:after="120"/>
      </w:pPr>
      <w:r>
        <w:rPr>
          <w:b/>
          <w:bCs/>
        </w:rPr>
        <w:t xml:space="preserve">V1_READINESS_STATUS: </w:t>
      </w:r>
      <w:r>
        <w:t xml:space="preserve">READY for core V1 development (29-v1-final-readiness.md).</w:t>
      </w:r>
    </w:p>
    <w:p>
      <w:pPr>
        <w:spacing w:after="120"/>
      </w:pPr>
      <w:r>
        <w:t xml:space="preserve">All five blockers identified in the initial readiness review (27-v1-readiness-review.md) were resolved by the approved decision pack: shared-reminder completion semantics, deletion behaviour for shared reminders, the INVITATION lifecycle, the OIDC provider, and the push-token storage model.</w:t>
      </w:r>
    </w:p>
    <w:p>
      <w:pPr>
        <w:pStyle w:val="Heading2"/>
        <w:spacing w:after="120" w:before="200"/>
      </w:pPr>
      <w:r>
        <w:t xml:space="preserve">Corrected documentation conflicts</w:t>
      </w:r>
    </w:p>
    <w:p>
      <w:pPr>
        <w:pStyle w:val="ListParagraph"/>
        <w:numPr>
          <w:ilvl w:val="0"/>
          <w:numId w:val="1"/>
        </w:numPr>
        <w:spacing w:after="60"/>
      </w:pPr>
      <w:r>
        <w:t xml:space="preserve">POST /auth/login — removed from the intended design; the application never implements its own login endpoint (resolved by ADR-008 / Keycloak).</w:t>
      </w:r>
    </w:p>
    <w:p>
      <w:pPr>
        <w:pStyle w:val="ListParagraph"/>
        <w:numPr>
          <w:ilvl w:val="0"/>
          <w:numId w:val="1"/>
        </w:numPr>
        <w:spacing w:after="60"/>
      </w:pPr>
      <w:r>
        <w:t xml:space="preserve">INVITATION lifecycle — corrected to include CANCELLED and exclude REVOKED (DEC-003).</w:t>
      </w:r>
    </w:p>
    <w:p>
      <w:pPr>
        <w:pStyle w:val="ListParagraph"/>
        <w:numPr>
          <w:ilvl w:val="0"/>
          <w:numId w:val="1"/>
        </w:numPr>
        <w:spacing w:after="60"/>
      </w:pPr>
      <w:r>
        <w:t xml:space="preserve">Shared-reminder completion ambiguity — resolved to a single global state (DEC-001).</w:t>
      </w:r>
    </w:p>
    <w:p>
      <w:pPr>
        <w:pStyle w:val="ListParagraph"/>
        <w:numPr>
          <w:ilvl w:val="0"/>
          <w:numId w:val="1"/>
        </w:numPr>
        <w:spacing w:after="60"/>
      </w:pPr>
      <w:r>
        <w:t xml:space="preserve">Undefined deletion behaviour for shared reminders — resolved to cascade + notify (DEC-002).</w:t>
      </w:r>
    </w:p>
    <w:p>
      <w:pPr>
        <w:pStyle w:val="ListParagraph"/>
        <w:numPr>
          <w:ilvl w:val="0"/>
          <w:numId w:val="1"/>
        </w:numPr>
        <w:spacing w:after="60"/>
      </w:pPr>
      <w:r>
        <w:t xml:space="preserve">Missing push-token storage — resolved with DEVICE_PUSH_TOKEN (DEC-005).</w:t>
      </w:r>
    </w:p>
    <w:p>
      <w:pPr>
        <w:pStyle w:val="Heading2"/>
        <w:spacing w:after="120" w:before="200"/>
      </w:pPr>
      <w:r>
        <w:t xml:space="preserve">Minor drift found in the pre-generation consistency review (30-documentation-consistency-review.md)</w:t>
      </w:r>
    </w:p>
    <w:p>
      <w:pPr>
        <w:spacing w:after="120"/>
      </w:pPr>
      <w:r>
        <w:t xml:space="preserve">No blockers. A short list of stale wording and coverage gaps (e.g. a leftover "TBD by platform" note in a flow diagram, one use case not yet updated with the Keycloak wording used elsewhere, the "cancel invitation" action lacking its own use case and acceptance criterion) was identified and reported, without being silently corrected in the source Markdown.</w:t>
      </w:r>
    </w:p>
    <w:p>
      <w:pPr>
        <w:pStyle w:val="Heading2"/>
        <w:spacing w:after="120" w:before="200"/>
      </w:pPr>
      <w:r>
        <w:t xml:space="preserve">V1 development gate audit (32-v1-development-gate-audit.md)</w:t>
      </w:r>
    </w:p>
    <w:p>
      <w:pPr>
        <w:spacing w:after="120"/>
      </w:pPr>
      <w:r>
        <w:t xml:space="preserve">A subsequent, independent audit ("V1 development gate") validated an external (Gemini) findings report against the ADR/decision log, and corrected every real finding directly in the source documentation: the stale REVOKED reference in 07-backend-architecture.md, the stale FCM/APNs "TBD by platform" wording and missing events in 05-user-flows.md, the historical-but-unmarked paragraph in ADR-007, UC-02's "backend creates a session" wording, the phantom POST /auth/logout endpoint in 10-api-openapi.md (removed — logout is client-side plus DELETE /me/devices/{deviceId}), and a self-contradiction in 01-scope.md about the iOS/Web stack. It also closed real technical gaps in openapi.yaml (OAuth2/OIDC securityScheme, reusable Error schema, pagination, request bodies for POST/PATCH /reminders, optimistic-locking version field, $ref usage in responses) and in the data model (REMINDER.version, DEVICE_PUSH_TOKEN.token uniqueness, atomic invitation-state transitions), added the missing UC-14/AC-017 for cancelling a pending invitation, and rebuilt 12-traceability.md to close the full Requirement → Use Case → Acceptance Criteria → API → Data Model → Architecture → Backlog → Test chain. See 32-v1-development-gate-audit.md for the full classification of every reviewed finding.</w:t>
      </w:r>
    </w:p>
    <w:p>
      <w:pPr>
        <w:pStyle w:val="Heading2"/>
        <w:spacing w:after="120" w:before="200"/>
      </w:pPr>
      <w:r>
        <w:t xml:space="preserve">Remaining TBDs (non-blocking)</w:t>
      </w:r>
    </w:p>
    <w:p>
      <w:pPr>
        <w:spacing w:after="120"/>
      </w:pPr>
      <w:r>
        <w:t xml:space="preserve">See Section 31. All are product-level naming/market/UX-edge-case questions or implementation-level technical details that can be resolved in parallel with development without reworking anything already decided.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Vida Cotidiana — V1 Specification (Generated)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 — Software Architecture and Product Specification</dc:title>
  <dc:creator>Claude (Cowork)</dc:creator>
  <dc:description>Generated documentation baseline for Vida Cotidiana V1</dc:description>
  <cp:lastModifiedBy>Un-named</cp:lastModifiedBy>
  <cp:revision>1</cp:revision>
  <dcterms:created xsi:type="dcterms:W3CDTF">2026-08-09T23:16:58.459Z</dcterms:created>
  <dcterms:modified xsi:type="dcterms:W3CDTF">2026-08-09T23:16:58.459Z</dcterms:modified>
</cp:coreProperties>
</file>

<file path=docProps/custom.xml><?xml version="1.0" encoding="utf-8"?>
<Properties xmlns="http://schemas.openxmlformats.org/officeDocument/2006/custom-properties" xmlns:vt="http://schemas.openxmlformats.org/officeDocument/2006/docPropsVTypes"/>
</file>