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2"/>
          <w:szCs w:val="32"/>
        </w:rPr>
        <w:t xml:space="preserve">VIDA COTIDIANA</w:t>
      </w:r>
    </w:p>
    <w:p>
      <w:pPr>
        <w:spacing w:before="300"/>
        <w:jc w:val="center"/>
      </w:pPr>
      <w:r>
        <w:rPr>
          <w:b/>
          <w:bCs/>
          <w:sz w:val="44"/>
          <w:szCs w:val="44"/>
        </w:rPr>
        <w:t xml:space="preserve">V1 — Especificación de Arquitectura de Software y Producto</w:t>
      </w:r>
    </w:p>
    <w:p>
      <w:pPr>
        <w:spacing w:before="400"/>
        <w:jc w:val="center"/>
      </w:pPr>
      <w:r>
        <w:rPr>
          <w:i/>
          <w:iCs/>
          <w:sz w:val="26"/>
          <w:szCs w:val="26"/>
        </w:rPr>
        <w:t xml:space="preserve">Versión 1.0 — Línea Base (Borrador)</w:t>
      </w:r>
    </w:p>
    <w:p>
      <w:pPr>
        <w:spacing w:before="100"/>
        <w:jc w:val="center"/>
      </w:pPr>
      <w:r>
        <w:rPr>
          <w:sz w:val="24"/>
          <w:szCs w:val="24"/>
        </w:rPr>
        <w:t xml:space="preserve">Generado: 2026-08-09</w:t>
      </w:r>
    </w:p>
    <w:p>
      <w:pPr>
        <w:spacing w:before="800"/>
        <w:jc w:val="center"/>
      </w:pPr>
      <w:r>
        <w:rPr>
          <w:b/>
          <w:bCs/>
          <w:color w:val="833C0C"/>
          <w:sz w:val="20"/>
          <w:szCs w:val="20"/>
        </w:rPr>
        <w:t xml:space="preserve">ARTEFACTO GENERADO — derivado de Documentacion/ (Markdown/YAML), que permanece como fuente de verdad.</w:t>
      </w:r>
    </w:p>
    <w:p>
      <w:r>
        <w:br w:type="page"/>
      </w:r>
    </w:p>
    <w:p>
      <w:pPr>
        <w:pStyle w:val="Heading1"/>
        <w:pageBreakBefore/>
        <w:spacing w:after="200"/>
      </w:pPr>
      <w:r>
        <w:t xml:space="preserve">2. Control de Documento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vAlign w:val="center"/>
          </w:tcPr>
          <w:p>
            <w:r>
              <w:rPr>
                <w:b/>
                <w:bCs/>
                <w:color w:val="FFFFFF"/>
              </w:rPr>
              <w:t xml:space="preserve">Campo</w:t>
            </w:r>
          </w:p>
        </w:tc>
        <w:tc>
          <w:tcPr>
            <w:tcW w:type="dxa" w:w="6300"/>
            <w:shd w:fill="1F3864" w:val="clear"/>
            <w:tcMar>
              <w:top w:type="dxa" w:w="60"/>
              <w:left w:type="dxa" w:w="100"/>
              <w:bottom w:type="dxa" w:w="60"/>
              <w:right w:type="dxa" w:w="100"/>
            </w:tcMar>
            <w:vAlign w:val="center"/>
          </w:tcPr>
          <w:p>
            <w:r>
              <w:rPr>
                <w:b/>
                <w:bCs/>
                <w:color w:val="FFFFFF"/>
              </w:rPr>
              <w:t xml:space="preserve">Valor</w:t>
            </w:r>
          </w:p>
        </w:tc>
      </w:tr>
      <w:tr>
        <w:tc>
          <w:tcPr>
            <w:tcW w:type="dxa" w:w="3200"/>
            <w:tcMar>
              <w:top w:type="dxa" w:w="60"/>
              <w:left w:type="dxa" w:w="100"/>
              <w:bottom w:type="dxa" w:w="60"/>
              <w:right w:type="dxa" w:w="100"/>
            </w:tcMar>
            <w:vAlign w:val="center"/>
          </w:tcPr>
          <w:p>
            <w:pPr>
              <w:jc w:val="left"/>
            </w:pPr>
            <w:r>
              <w:rPr>
                <w:b w:val="false"/>
                <w:bCs w:val="false"/>
              </w:rPr>
              <w:t xml:space="preserve">Título del documento</w:t>
            </w:r>
          </w:p>
        </w:tc>
        <w:tc>
          <w:tcPr>
            <w:tcW w:type="dxa" w:w="6300"/>
            <w:tcMar>
              <w:top w:type="dxa" w:w="60"/>
              <w:left w:type="dxa" w:w="100"/>
              <w:bottom w:type="dxa" w:w="60"/>
              <w:right w:type="dxa" w:w="100"/>
            </w:tcMar>
            <w:vAlign w:val="center"/>
          </w:tcPr>
          <w:p>
            <w:pPr>
              <w:jc w:val="left"/>
            </w:pPr>
            <w:r>
              <w:rPr>
                <w:b w:val="false"/>
                <w:bCs w:val="false"/>
              </w:rPr>
              <w:t xml:space="preserve">V1 — Especificación de Arquitectura de Software y Producto</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Vida Cotidiana</w:t>
            </w:r>
          </w:p>
        </w:tc>
      </w:tr>
      <w:tr>
        <w:tc>
          <w:tcPr>
            <w:tcW w:type="dxa" w:w="3200"/>
            <w:tcMar>
              <w:top w:type="dxa" w:w="60"/>
              <w:left w:type="dxa" w:w="100"/>
              <w:bottom w:type="dxa" w:w="60"/>
              <w:right w:type="dxa" w:w="100"/>
            </w:tcMar>
            <w:vAlign w:val="center"/>
          </w:tcPr>
          <w:p>
            <w:pPr>
              <w:jc w:val="left"/>
            </w:pPr>
            <w:r>
              <w:rPr>
                <w:b w:val="false"/>
                <w:bCs w:val="false"/>
              </w:rPr>
              <w:t xml:space="preserve">Versión</w:t>
            </w:r>
          </w:p>
        </w:tc>
        <w:tc>
          <w:tcPr>
            <w:tcW w:type="dxa" w:w="6300"/>
            <w:tcMar>
              <w:top w:type="dxa" w:w="60"/>
              <w:left w:type="dxa" w:w="100"/>
              <w:bottom w:type="dxa" w:w="60"/>
              <w:right w:type="dxa" w:w="100"/>
            </w:tcMar>
            <w:vAlign w:val="center"/>
          </w:tcPr>
          <w:p>
            <w:pPr>
              <w:jc w:val="left"/>
            </w:pPr>
            <w:r>
              <w:rPr>
                <w:b w:val="false"/>
                <w:bCs w:val="false"/>
              </w:rPr>
              <w:t xml:space="preserve">1.0 (Línea Base — Borrador)</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Estado</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Línea base documental — decisiones de producto/arquitectura aprobadas; auditoría "V1 development gate" superada; quedan varios TBD no bloqueantes</w:t>
            </w:r>
          </w:p>
        </w:tc>
      </w:tr>
      <w:tr>
        <w:tc>
          <w:tcPr>
            <w:tcW w:type="dxa" w:w="3200"/>
            <w:tcMar>
              <w:top w:type="dxa" w:w="60"/>
              <w:left w:type="dxa" w:w="100"/>
              <w:bottom w:type="dxa" w:w="60"/>
              <w:right w:type="dxa" w:w="100"/>
            </w:tcMar>
            <w:vAlign w:val="center"/>
          </w:tcPr>
          <w:p>
            <w:pPr>
              <w:jc w:val="left"/>
            </w:pPr>
            <w:r>
              <w:rPr>
                <w:b w:val="false"/>
                <w:bCs w:val="false"/>
              </w:rPr>
              <w:t xml:space="preserve">Fecha de generación</w:t>
            </w:r>
          </w:p>
        </w:tc>
        <w:tc>
          <w:tcPr>
            <w:tcW w:type="dxa" w:w="6300"/>
            <w:tcMar>
              <w:top w:type="dxa" w:w="60"/>
              <w:left w:type="dxa" w:w="100"/>
              <w:bottom w:type="dxa" w:w="60"/>
              <w:right w:type="dxa" w:w="100"/>
            </w:tcMar>
            <w:vAlign w:val="center"/>
          </w:tcPr>
          <w:p>
            <w:pPr>
              <w:jc w:val="left"/>
            </w:pPr>
            <w:r>
              <w:rPr>
                <w:b w:val="false"/>
                <w:bCs w:val="false"/>
              </w:rPr>
              <w:t xml:space="preserve">2026-08-09 (última actualización: auditoría "V1 development gate")</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Preparado por</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Agente de documentación IA (Claude), en representación del Product Owner</w:t>
            </w:r>
          </w:p>
        </w:tc>
      </w:tr>
      <w:tr>
        <w:tc>
          <w:tcPr>
            <w:tcW w:type="dxa" w:w="3200"/>
            <w:tcMar>
              <w:top w:type="dxa" w:w="60"/>
              <w:left w:type="dxa" w:w="100"/>
              <w:bottom w:type="dxa" w:w="60"/>
              <w:right w:type="dxa" w:w="100"/>
            </w:tcMar>
            <w:vAlign w:val="center"/>
          </w:tcPr>
          <w:p>
            <w:pPr>
              <w:jc w:val="left"/>
            </w:pPr>
            <w:r>
              <w:rPr>
                <w:b w:val="false"/>
                <w:bCs w:val="false"/>
              </w:rPr>
              <w:t xml:space="preserve">Aprobación</w:t>
            </w:r>
          </w:p>
        </w:tc>
        <w:tc>
          <w:tcPr>
            <w:tcW w:type="dxa" w:w="6300"/>
            <w:tcMar>
              <w:top w:type="dxa" w:w="60"/>
              <w:left w:type="dxa" w:w="100"/>
              <w:bottom w:type="dxa" w:w="60"/>
              <w:right w:type="dxa" w:w="100"/>
            </w:tcMar>
            <w:vAlign w:val="center"/>
          </w:tcPr>
          <w:p>
            <w:pPr>
              <w:jc w:val="left"/>
            </w:pPr>
            <w:r>
              <w:rPr>
                <w:b w:val="false"/>
                <w:bCs w:val="false"/>
              </w:rPr>
              <w:t xml:space="preserve">Pendiente de validación explícita del Product Owner / stakeholders sobre esta línea base generada</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Fuente de verdad</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Documentacion/ (Markdown) y Documentacion/openapi/openapi.yaml — este documento es un derivado generado, legible por humanos</w:t>
            </w:r>
          </w:p>
        </w:tc>
      </w:tr>
    </w:tbl>
    <w:p>
      <w:pPr>
        <w:pStyle w:val="Heading2"/>
        <w:spacing w:after="120" w:before="200"/>
      </w:pPr>
      <w:r>
        <w:t xml:space="preserve">Historial de cambios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vAlign w:val="center"/>
          </w:tcPr>
          <w:p>
            <w:r>
              <w:rPr>
                <w:b/>
                <w:bCs/>
                <w:color w:val="FFFFFF"/>
              </w:rPr>
              <w:t xml:space="preserve">Fecha</w:t>
            </w:r>
          </w:p>
        </w:tc>
        <w:tc>
          <w:tcPr>
            <w:tcW w:type="dxa" w:w="7300"/>
            <w:shd w:fill="1F3864" w:val="clear"/>
            <w:tcMar>
              <w:top w:type="dxa" w:w="60"/>
              <w:left w:type="dxa" w:w="100"/>
              <w:bottom w:type="dxa" w:w="60"/>
              <w:right w:type="dxa" w:w="100"/>
            </w:tcMar>
            <w:vAlign w:val="center"/>
          </w:tcPr>
          <w:p>
            <w:r>
              <w:rPr>
                <w:b/>
                <w:bCs/>
                <w:color w:val="FFFFFF"/>
              </w:rPr>
              <w:t xml:space="preserve">Cambio</w:t>
            </w:r>
          </w:p>
        </w:tc>
      </w:tr>
      <w:tr>
        <w:tc>
          <w:tcPr>
            <w:tcW w:type="dxa" w:w="2200"/>
            <w:tcMar>
              <w:top w:type="dxa" w:w="60"/>
              <w:left w:type="dxa" w:w="100"/>
              <w:bottom w:type="dxa" w:w="60"/>
              <w:right w:type="dxa" w:w="100"/>
            </w:tcMar>
            <w:vAlign w:val="center"/>
          </w:tcPr>
          <w:p>
            <w:pPr>
              <w:jc w:val="left"/>
            </w:pPr>
            <w:r>
              <w:rPr>
                <w:b w:val="false"/>
                <w:bCs w:val="false"/>
              </w:rPr>
              <w:t xml:space="preserve">2026-08-09</w:t>
            </w:r>
          </w:p>
        </w:tc>
        <w:tc>
          <w:tcPr>
            <w:tcW w:type="dxa" w:w="7300"/>
            <w:tcMar>
              <w:top w:type="dxa" w:w="60"/>
              <w:left w:type="dxa" w:w="100"/>
              <w:bottom w:type="dxa" w:w="60"/>
              <w:right w:type="dxa" w:w="100"/>
            </w:tcMar>
            <w:vAlign w:val="center"/>
          </w:tcPr>
          <w:p>
            <w:pPr>
              <w:jc w:val="left"/>
            </w:pPr>
            <w:r>
              <w:rPr>
                <w:b w:val="false"/>
                <w:bCs w:val="false"/>
              </w:rPr>
              <w:t xml:space="preserve">Línea base inicial generada tras la aprobación de las 15 decisiones bloqueantes de V1 (28-v1-decision-pack.md) y la revisión final de preparación (29-v1-final-readiness.md).</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2026-08-09 (ciclo de auditoría)</w:t>
            </w:r>
          </w:p>
        </w:tc>
        <w:tc>
          <w:tcPr>
            <w:tcW w:type="dxa" w:w="7300"/>
            <w:shd w:fill="F2F2F2" w:val="clear"/>
            <w:tcMar>
              <w:top w:type="dxa" w:w="60"/>
              <w:left w:type="dxa" w:w="100"/>
              <w:bottom w:type="dxa" w:w="60"/>
              <w:right w:type="dxa" w:w="100"/>
            </w:tcMar>
            <w:vAlign w:val="center"/>
          </w:tcPr>
          <w:p>
            <w:pPr>
              <w:jc w:val="left"/>
            </w:pPr>
            <w:r>
              <w:rPr>
                <w:b w:val="false"/>
                <w:bCs w:val="false"/>
              </w:rPr>
              <w:t xml:space="preserve">Regenerado tras la auditoría "V1 development gate": referencias obsoletas corregidas, gaps de OpenAPI/modelo de datos cerrados, UC-14/AC-017 añadidos, matriz de trazabilidad reconstruida (ver 32-v1-development-gate-audit.md).</w:t>
            </w:r>
          </w:p>
        </w:tc>
      </w:tr>
    </w:tbl>
    <w:p>
      <w:pPr>
        <w:pStyle w:val="Heading2"/>
        <w:spacing w:after="120" w:before="200"/>
      </w:pPr>
      <w:r>
        <w:t xml:space="preserve">Documentos fuente relacionados</w:t>
      </w:r>
    </w:p>
    <w:p>
      <w:pPr>
        <w:pStyle w:val="ListParagraph"/>
        <w:numPr>
          <w:ilvl w:val="0"/>
          <w:numId w:val="1"/>
        </w:numPr>
        <w:spacing w:after="60"/>
      </w:pPr>
      <w:r>
        <w:t xml:space="preserve">AI-CONTEXT.md — constitución del proyecto para agentes de IA</w:t>
      </w:r>
    </w:p>
    <w:p>
      <w:pPr>
        <w:pStyle w:val="ListParagraph"/>
        <w:numPr>
          <w:ilvl w:val="0"/>
          <w:numId w:val="1"/>
        </w:numPr>
        <w:spacing w:after="60"/>
      </w:pPr>
      <w:r>
        <w:t xml:space="preserve">22-decision-log.md — Architecture Decision Records (ADR-001 a ADR-012)</w:t>
      </w:r>
    </w:p>
    <w:p>
      <w:pPr>
        <w:pStyle w:val="ListParagraph"/>
        <w:numPr>
          <w:ilvl w:val="0"/>
          <w:numId w:val="1"/>
        </w:numPr>
        <w:spacing w:after="60"/>
      </w:pPr>
      <w:r>
        <w:t xml:space="preserve">28-v1-decision-pack.md — las 15 decisiones aprobadas de V1 (DEC-001 a DEC-015)</w:t>
      </w:r>
    </w:p>
    <w:p>
      <w:pPr>
        <w:pStyle w:val="ListParagraph"/>
        <w:numPr>
          <w:ilvl w:val="0"/>
          <w:numId w:val="1"/>
        </w:numPr>
        <w:spacing w:after="60"/>
      </w:pPr>
      <w:r>
        <w:t xml:space="preserve">29-v1-final-readiness.md — auditoría de preparación de V1 (estado: READY)</w:t>
      </w:r>
    </w:p>
    <w:p>
      <w:pPr>
        <w:pStyle w:val="ListParagraph"/>
        <w:numPr>
          <w:ilvl w:val="0"/>
          <w:numId w:val="1"/>
        </w:numPr>
        <w:spacing w:after="60"/>
      </w:pPr>
      <w:r>
        <w:t xml:space="preserve">30-documentation-consistency-review.md — revisión de consistencia previa a este paquete generado</w:t>
      </w:r>
    </w:p>
    <w:p>
      <w:pPr>
        <w:pStyle w:val="ListParagraph"/>
        <w:numPr>
          <w:ilvl w:val="0"/>
          <w:numId w:val="1"/>
        </w:numPr>
        <w:spacing w:after="60"/>
      </w:pPr>
      <w:r>
        <w:t xml:space="preserve">32-v1-development-gate-audit.md — auditoría "V1 development gate" (hallazgos externos validados, documentación fuente corregida)</w:t>
      </w:r>
    </w:p>
    <w:p>
      <w:pPr>
        <w:pStyle w:val="ListParagraph"/>
        <w:numPr>
          <w:ilvl w:val="0"/>
          <w:numId w:val="1"/>
        </w:numPr>
        <w:spacing w:after="60"/>
      </w:pPr>
      <w:r>
        <w:t xml:space="preserve">01-scope.md, 03-prd.md, 04-use-cases.md, 05-user-flows.md — documentación de producto</w:t>
      </w:r>
    </w:p>
    <w:p>
      <w:pPr>
        <w:pStyle w:val="ListParagraph"/>
        <w:numPr>
          <w:ilvl w:val="0"/>
          <w:numId w:val="1"/>
        </w:numPr>
        <w:spacing w:after="60"/>
      </w:pPr>
      <w:r>
        <w:t xml:space="preserve">06-c4.md, documentos de arquitectura 07 a 08c — documentación de arquitectura</w:t>
      </w:r>
    </w:p>
    <w:p>
      <w:pPr>
        <w:pStyle w:val="ListParagraph"/>
        <w:numPr>
          <w:ilvl w:val="0"/>
          <w:numId w:val="1"/>
        </w:numPr>
        <w:spacing w:after="60"/>
      </w:pPr>
      <w:r>
        <w:t xml:space="preserve">09-data-model.md, openapi/openapi.yaml, 10-api-openapi.md — modelo de datos y contrato de API</w:t>
      </w:r>
    </w:p>
    <w:p>
      <w:pPr>
        <w:pStyle w:val="ListParagraph"/>
        <w:numPr>
          <w:ilvl w:val="0"/>
          <w:numId w:val="1"/>
        </w:numPr>
        <w:spacing w:after="60"/>
      </w:pPr>
      <w:r>
        <w:t xml:space="preserve">11-auth-security.md, 21-security.md — documentación de seguridad</w:t>
      </w:r>
    </w:p>
    <w:p>
      <w:pPr>
        <w:pStyle w:val="ListParagraph"/>
        <w:numPr>
          <w:ilvl w:val="0"/>
          <w:numId w:val="1"/>
        </w:numPr>
        <w:spacing w:after="60"/>
      </w:pPr>
      <w:r>
        <w:t xml:space="preserve">12-traceability.md, 13-acceptance.md, 26-v1-backlog.md — trazabilidad y criterios de aceptación</w:t>
      </w:r>
    </w:p>
    <w:p>
      <w:pPr>
        <w:pStyle w:val="Heading1"/>
        <w:pageBreakBefore/>
        <w:spacing w:after="200"/>
      </w:pPr>
      <w:r>
        <w:t xml:space="preserve">Tabla de Contenidos</w:t>
      </w:r>
    </w:p>
    <w:p>
      <w:pPr>
        <w:pStyle w:val="ListParagraph"/>
        <w:numPr>
          <w:ilvl w:val="0"/>
          <w:numId w:val="1"/>
        </w:numPr>
        <w:spacing w:after="60"/>
      </w:pPr>
      <w:r>
        <w:t xml:space="preserve">1. Portada</w:t>
      </w:r>
    </w:p>
    <w:p>
      <w:pPr>
        <w:pStyle w:val="ListParagraph"/>
        <w:numPr>
          <w:ilvl w:val="0"/>
          <w:numId w:val="1"/>
        </w:numPr>
        <w:spacing w:after="60"/>
      </w:pPr>
      <w:r>
        <w:t xml:space="preserve">2. Control de Documento</w:t>
      </w:r>
    </w:p>
    <w:p>
      <w:pPr>
        <w:pStyle w:val="ListParagraph"/>
        <w:numPr>
          <w:ilvl w:val="0"/>
          <w:numId w:val="1"/>
        </w:numPr>
        <w:spacing w:after="60"/>
      </w:pPr>
      <w:r>
        <w:t xml:space="preserve">3. Resumen Ejecutivo</w:t>
      </w:r>
    </w:p>
    <w:p>
      <w:pPr>
        <w:pStyle w:val="ListParagraph"/>
        <w:numPr>
          <w:ilvl w:val="0"/>
          <w:numId w:val="1"/>
        </w:numPr>
        <w:spacing w:after="60"/>
      </w:pPr>
      <w:r>
        <w:t xml:space="preserve">4. Alcance del Producto</w:t>
      </w:r>
    </w:p>
    <w:p>
      <w:pPr>
        <w:pStyle w:val="ListParagraph"/>
        <w:numPr>
          <w:ilvl w:val="0"/>
          <w:numId w:val="1"/>
        </w:numPr>
        <w:spacing w:after="60"/>
      </w:pPr>
      <w:r>
        <w:t xml:space="preserve">5. Objetivos de V1</w:t>
      </w:r>
    </w:p>
    <w:p>
      <w:pPr>
        <w:pStyle w:val="ListParagraph"/>
        <w:numPr>
          <w:ilvl w:val="0"/>
          <w:numId w:val="1"/>
        </w:numPr>
        <w:spacing w:after="60"/>
      </w:pPr>
      <w:r>
        <w:t xml:space="preserve">6. Requisitos Funcionales</w:t>
      </w:r>
    </w:p>
    <w:p>
      <w:pPr>
        <w:pStyle w:val="ListParagraph"/>
        <w:numPr>
          <w:ilvl w:val="0"/>
          <w:numId w:val="1"/>
        </w:numPr>
        <w:spacing w:after="60"/>
      </w:pPr>
      <w:r>
        <w:t xml:space="preserve">7. Requisitos No Funcionales</w:t>
      </w:r>
    </w:p>
    <w:p>
      <w:pPr>
        <w:pStyle w:val="ListParagraph"/>
        <w:numPr>
          <w:ilvl w:val="0"/>
          <w:numId w:val="1"/>
        </w:numPr>
        <w:spacing w:after="60"/>
      </w:pPr>
      <w:r>
        <w:t xml:space="preserve">8. Roles de Usuario y Permisos</w:t>
      </w:r>
    </w:p>
    <w:p>
      <w:pPr>
        <w:pStyle w:val="ListParagraph"/>
        <w:numPr>
          <w:ilvl w:val="0"/>
          <w:numId w:val="1"/>
        </w:numPr>
        <w:spacing w:after="60"/>
      </w:pPr>
      <w:r>
        <w:t xml:space="preserve">9. Casos de Uso</w:t>
      </w:r>
    </w:p>
    <w:p>
      <w:pPr>
        <w:pStyle w:val="ListParagraph"/>
        <w:numPr>
          <w:ilvl w:val="0"/>
          <w:numId w:val="1"/>
        </w:numPr>
        <w:spacing w:after="60"/>
      </w:pPr>
      <w:r>
        <w:t xml:space="preserve">10. Flujos de Usuario</w:t>
      </w:r>
    </w:p>
    <w:p>
      <w:pPr>
        <w:pStyle w:val="ListParagraph"/>
        <w:numPr>
          <w:ilvl w:val="0"/>
          <w:numId w:val="1"/>
        </w:numPr>
        <w:spacing w:after="60"/>
      </w:pPr>
      <w:r>
        <w:t xml:space="preserve">11. Modelo de Compartición</w:t>
      </w:r>
    </w:p>
    <w:p>
      <w:pPr>
        <w:pStyle w:val="ListParagraph"/>
        <w:numPr>
          <w:ilvl w:val="0"/>
          <w:numId w:val="1"/>
        </w:numPr>
        <w:spacing w:after="60"/>
      </w:pPr>
      <w:r>
        <w:t xml:space="preserve">12. Ciclo de Vida de la Invitación</w:t>
      </w:r>
    </w:p>
    <w:p>
      <w:pPr>
        <w:pStyle w:val="ListParagraph"/>
        <w:numPr>
          <w:ilvl w:val="0"/>
          <w:numId w:val="1"/>
        </w:numPr>
        <w:spacing w:after="60"/>
      </w:pPr>
      <w:r>
        <w:t xml:space="preserve">13. Ciclo de Vida del Recordatorio</w:t>
      </w:r>
    </w:p>
    <w:p>
      <w:pPr>
        <w:pStyle w:val="ListParagraph"/>
        <w:numPr>
          <w:ilvl w:val="0"/>
          <w:numId w:val="1"/>
        </w:numPr>
        <w:spacing w:after="60"/>
      </w:pPr>
      <w:r>
        <w:t xml:space="preserve">14. Arquitectura de Notificaciones</w:t>
      </w:r>
    </w:p>
    <w:p>
      <w:pPr>
        <w:pStyle w:val="ListParagraph"/>
        <w:numPr>
          <w:ilvl w:val="0"/>
          <w:numId w:val="1"/>
        </w:numPr>
        <w:spacing w:after="60"/>
      </w:pPr>
      <w:r>
        <w:t xml:space="preserve">15. Identidad y Autenticación</w:t>
      </w:r>
    </w:p>
    <w:p>
      <w:pPr>
        <w:pStyle w:val="ListParagraph"/>
        <w:numPr>
          <w:ilvl w:val="0"/>
          <w:numId w:val="1"/>
        </w:numPr>
        <w:spacing w:after="60"/>
      </w:pPr>
      <w:r>
        <w:t xml:space="preserve">16. Arquitectura de Keycloak</w:t>
      </w:r>
    </w:p>
    <w:p>
      <w:pPr>
        <w:pStyle w:val="ListParagraph"/>
        <w:numPr>
          <w:ilvl w:val="0"/>
          <w:numId w:val="1"/>
        </w:numPr>
        <w:spacing w:after="60"/>
      </w:pPr>
      <w:r>
        <w:t xml:space="preserve">17. Arquitectura C4</w:t>
      </w:r>
    </w:p>
    <w:p>
      <w:pPr>
        <w:pStyle w:val="ListParagraph"/>
        <w:numPr>
          <w:ilvl w:val="0"/>
          <w:numId w:val="1"/>
        </w:numPr>
        <w:spacing w:after="60"/>
      </w:pPr>
      <w:r>
        <w:t xml:space="preserve">18. Arquitectura Backend</w:t>
      </w:r>
    </w:p>
    <w:p>
      <w:pPr>
        <w:pStyle w:val="ListParagraph"/>
        <w:numPr>
          <w:ilvl w:val="0"/>
          <w:numId w:val="1"/>
        </w:numPr>
        <w:spacing w:after="60"/>
      </w:pPr>
      <w:r>
        <w:t xml:space="preserve">19. Arquitectura Android</w:t>
      </w:r>
    </w:p>
    <w:p>
      <w:pPr>
        <w:pStyle w:val="ListParagraph"/>
        <w:numPr>
          <w:ilvl w:val="0"/>
          <w:numId w:val="1"/>
        </w:numPr>
        <w:spacing w:after="60"/>
      </w:pPr>
      <w:r>
        <w:t xml:space="preserve">20. Arquitectura iOS</w:t>
      </w:r>
    </w:p>
    <w:p>
      <w:pPr>
        <w:pStyle w:val="ListParagraph"/>
        <w:numPr>
          <w:ilvl w:val="0"/>
          <w:numId w:val="1"/>
        </w:numPr>
        <w:spacing w:after="60"/>
      </w:pPr>
      <w:r>
        <w:t xml:space="preserve">21. Arquitectura Web</w:t>
      </w:r>
    </w:p>
    <w:p>
      <w:pPr>
        <w:pStyle w:val="ListParagraph"/>
        <w:numPr>
          <w:ilvl w:val="0"/>
          <w:numId w:val="1"/>
        </w:numPr>
        <w:spacing w:after="60"/>
      </w:pPr>
      <w:r>
        <w:t xml:space="preserve">22. Modelo de Datos</w:t>
      </w:r>
    </w:p>
    <w:p>
      <w:pPr>
        <w:pStyle w:val="ListParagraph"/>
        <w:numPr>
          <w:ilvl w:val="0"/>
          <w:numId w:val="1"/>
        </w:numPr>
        <w:spacing w:after="60"/>
      </w:pPr>
      <w:r>
        <w:t xml:space="preserve">23. Arquitectura de la API</w:t>
      </w:r>
    </w:p>
    <w:p>
      <w:pPr>
        <w:pStyle w:val="ListParagraph"/>
        <w:numPr>
          <w:ilvl w:val="0"/>
          <w:numId w:val="1"/>
        </w:numPr>
        <w:spacing w:after="60"/>
      </w:pPr>
      <w:r>
        <w:t xml:space="preserve">24. Modelo de Seguridad</w:t>
      </w:r>
    </w:p>
    <w:p>
      <w:pPr>
        <w:pStyle w:val="ListParagraph"/>
        <w:numPr>
          <w:ilvl w:val="0"/>
          <w:numId w:val="1"/>
        </w:numPr>
        <w:spacing w:after="60"/>
      </w:pPr>
      <w:r>
        <w:t xml:space="preserve">25. Modelo de Amenazas</w:t>
      </w:r>
    </w:p>
    <w:p>
      <w:pPr>
        <w:pStyle w:val="ListParagraph"/>
        <w:numPr>
          <w:ilvl w:val="0"/>
          <w:numId w:val="1"/>
        </w:numPr>
        <w:spacing w:after="60"/>
      </w:pPr>
      <w:r>
        <w:t xml:space="preserve">26. Retención de Datos</w:t>
      </w:r>
    </w:p>
    <w:p>
      <w:pPr>
        <w:pStyle w:val="ListParagraph"/>
        <w:numPr>
          <w:ilvl w:val="0"/>
          <w:numId w:val="1"/>
        </w:numPr>
        <w:spacing w:after="60"/>
      </w:pPr>
      <w:r>
        <w:t xml:space="preserve">27. CI/CD y Entornos</w:t>
      </w:r>
    </w:p>
    <w:p>
      <w:pPr>
        <w:pStyle w:val="ListParagraph"/>
        <w:numPr>
          <w:ilvl w:val="0"/>
          <w:numId w:val="1"/>
        </w:numPr>
        <w:spacing w:after="60"/>
      </w:pPr>
      <w:r>
        <w:t xml:space="preserve">28. Matriz de Trazabilidad</w:t>
      </w:r>
    </w:p>
    <w:p>
      <w:pPr>
        <w:pStyle w:val="ListParagraph"/>
        <w:numPr>
          <w:ilvl w:val="0"/>
          <w:numId w:val="1"/>
        </w:numPr>
        <w:spacing w:after="60"/>
      </w:pPr>
      <w:r>
        <w:t xml:space="preserve">29. Criterios de Aceptación</w:t>
      </w:r>
    </w:p>
    <w:p>
      <w:pPr>
        <w:pStyle w:val="ListParagraph"/>
        <w:numPr>
          <w:ilvl w:val="0"/>
          <w:numId w:val="1"/>
        </w:numPr>
        <w:spacing w:after="60"/>
      </w:pPr>
      <w:r>
        <w:t xml:space="preserve">30. Registro de Decisiones</w:t>
      </w:r>
    </w:p>
    <w:p>
      <w:pPr>
        <w:pStyle w:val="ListParagraph"/>
        <w:numPr>
          <w:ilvl w:val="0"/>
          <w:numId w:val="1"/>
        </w:numPr>
        <w:spacing w:after="60"/>
      </w:pPr>
      <w:r>
        <w:t xml:space="preserve">31. Preguntas Abiertas</w:t>
      </w:r>
    </w:p>
    <w:p>
      <w:pPr>
        <w:pStyle w:val="ListParagraph"/>
        <w:numPr>
          <w:ilvl w:val="0"/>
          <w:numId w:val="1"/>
        </w:numPr>
        <w:spacing w:after="60"/>
      </w:pPr>
      <w:r>
        <w:t xml:space="preserve">32. Preparación de V1</w:t>
      </w:r>
    </w:p>
    <w:p>
      <w:r>
        <w:br w:type="page"/>
      </w:r>
    </w:p>
    <w:p>
      <w:pPr>
        <w:pStyle w:val="Heading1"/>
        <w:pageBreakBefore/>
        <w:spacing w:after="200"/>
      </w:pPr>
      <w:r>
        <w:t xml:space="preserve">3. Resumen Ejecutivo</w:t>
      </w:r>
    </w:p>
    <w:p>
      <w:pPr>
        <w:spacing w:after="120"/>
      </w:pPr>
      <w:r>
        <w:t xml:space="preserve">Vida Cotidiana es una plataforma para ayudar a una persona a organizar información y actividades de su vida diaria. V1 está deliberadamente acotada como un MVP mínimo, seguro y multiplataforma: gestión de cuenta, recordatorios propios y compartidos simples, y notificaciones — nada más.</w:t>
      </w:r>
    </w:p>
    <w:p>
      <w:pPr>
        <w:spacing w:after="120"/>
      </w:pPr>
      <w:r>
        <w:t xml:space="preserve">V1 apunta a tres plataformas desde el primer día — Android, iOS y Web (ADR-005) — compartiendo el mismo backend, contrato de API y modelo de datos, sin asumir código de cliente compartido entre plataformas.</w:t>
      </w:r>
    </w:p>
    <w:p>
      <w:pPr>
        <w:spacing w:after="120"/>
      </w:pPr>
      <w:r>
        <w:t xml:space="preserve">El 2026-08-09 el Product Owner cerró las 15 decisiones que bloqueaban el inicio del desarrollo de V1 (28-v1-decision-pack.md): la semántica de completado de recordatorios compartidos, el comportamiento de eliminación de recordatorios compartidos, el ciclo de vida de las invitaciones, el proveedor de identidad (Keycloak), el modelo de almacenamiento de tokens push, los stacks tecnológicos de iOS y Web, el proveedor cloud (AWS), el proveedor de correo transaccional (Amazon SES), el proveedor de notificaciones push (Firebase Cloud Messaging), las versiones mínimas de SO/navegador soportadas, la verificación de email, y la política de retención/eliminación de cuenta.</w:t>
      </w:r>
    </w:p>
    <w:p>
      <w:pPr>
        <w:spacing w:after="120"/>
      </w:pPr>
      <w:r>
        <w:t xml:space="preserve">Una revisión de consistencia realizada inmediatamente antes de generar este documento (30-documentation-consistency-review.md) encontró solo drift editorial menor y no bloqueante — ninguna decisión aprobada resultó contradicha, reabierta o reinterpretada silenciosamente. El estado general de preparación de V1 es READY para iniciar el desarrollo del núcleo (29-v1-final-readiness.md), con una lista corta de TBD restantes explícitamente no bloqueantes (nombre de producto, mercado, casos límite de UX menores, y algunos detalles técnicos de implementación).</w:t>
      </w:r>
    </w:p>
    <w:p>
      <w:pPr>
        <w:spacing w:after="120"/>
      </w:pPr>
      <w:r>
        <w:t xml:space="preserve">Este documento consolida el estado actual de la documentación de producto, arquitectura, datos, API, seguridad y trazabilidad de V1 en una referencia única y cruzada para revisión de arquitectura, revisión de producto, auditoría técnica, presentación a stakeholders y traspaso a desarrollo. No sustituye ningún documento fuente — Documentacion/ permanece como fuente autoritativa.</w:t>
      </w:r>
    </w:p>
    <w:p>
      <w:pPr>
        <w:pStyle w:val="Heading1"/>
        <w:pageBreakBefore/>
        <w:spacing w:after="200"/>
      </w:pPr>
      <w:r>
        <w:t xml:space="preserve">4. Alcance del Producto</w:t>
      </w:r>
    </w:p>
    <w:p>
      <w:pPr>
        <w:spacing w:after="120"/>
      </w:pPr>
      <w:r>
        <w:t xml:space="preserve">Vida Cotidiana busca ayudar a una persona a organizar información y actividades de su vida diaria. V1 excluye intencionalmente IA y Finanzas, ambas reservadas explícitamente para una fase posterior a V4 (ADR-003, ADR-004), por razones de seguridad, privacidad, costo y confianza.</w:t>
      </w:r>
    </w:p>
    <w:p>
      <w:pPr>
        <w:pStyle w:val="Heading2"/>
        <w:spacing w:after="120" w:before="200"/>
      </w:pPr>
      <w:r>
        <w:t xml:space="preserve">V1 — alcance confirmado</w:t>
      </w:r>
    </w:p>
    <w:p>
      <w:pPr>
        <w:pStyle w:val="ListParagraph"/>
        <w:numPr>
          <w:ilvl w:val="0"/>
          <w:numId w:val="1"/>
        </w:numPr>
        <w:spacing w:after="60"/>
      </w:pPr>
      <w:r>
        <w:t xml:space="preserve">Crear una cuenta (Android, iOS, Web) vía Keycloak.</w:t>
      </w:r>
    </w:p>
    <w:p>
      <w:pPr>
        <w:pStyle w:val="ListParagraph"/>
        <w:numPr>
          <w:ilvl w:val="0"/>
          <w:numId w:val="1"/>
        </w:numPr>
        <w:spacing w:after="60"/>
      </w:pPr>
      <w:r>
        <w:t xml:space="preserve">Iniciar / cerrar sesión.</w:t>
      </w:r>
    </w:p>
    <w:p>
      <w:pPr>
        <w:pStyle w:val="ListParagraph"/>
        <w:numPr>
          <w:ilvl w:val="0"/>
          <w:numId w:val="1"/>
        </w:numPr>
        <w:spacing w:after="60"/>
      </w:pPr>
      <w:r>
        <w:t xml:space="preserve">Gestión de sesión / dispositivos.</w:t>
      </w:r>
    </w:p>
    <w:p>
      <w:pPr>
        <w:pStyle w:val="ListParagraph"/>
        <w:numPr>
          <w:ilvl w:val="0"/>
          <w:numId w:val="1"/>
        </w:numPr>
        <w:spacing w:after="60"/>
      </w:pPr>
      <w:r>
        <w:t xml:space="preserve">Ver Home (resumen de recordatorios pendientes).</w:t>
      </w:r>
    </w:p>
    <w:p>
      <w:pPr>
        <w:pStyle w:val="ListParagraph"/>
        <w:numPr>
          <w:ilvl w:val="0"/>
          <w:numId w:val="1"/>
        </w:numPr>
        <w:spacing w:after="60"/>
      </w:pPr>
      <w:r>
        <w:t xml:space="preserve">Crear, ver, actualizar y completar recordatorios/tareas.</w:t>
      </w:r>
    </w:p>
    <w:p>
      <w:pPr>
        <w:pStyle w:val="ListParagraph"/>
        <w:numPr>
          <w:ilvl w:val="0"/>
          <w:numId w:val="1"/>
        </w:numPr>
        <w:spacing w:after="60"/>
      </w:pPr>
      <w:r>
        <w:t xml:space="preserve">Compartir un recordatorio con una o más personas vía invitación (modelo owner + colaboradores, ADR-006).</w:t>
      </w:r>
    </w:p>
    <w:p>
      <w:pPr>
        <w:pStyle w:val="ListParagraph"/>
        <w:numPr>
          <w:ilvl w:val="0"/>
          <w:numId w:val="1"/>
        </w:numPr>
        <w:spacing w:after="60"/>
      </w:pPr>
      <w:r>
        <w:t xml:space="preserve">Recibir notificaciones locales y notificaciones push desde backend (FCM) para recordatorios propios y compartidos.</w:t>
      </w:r>
    </w:p>
    <w:p>
      <w:pPr>
        <w:pStyle w:val="ListParagraph"/>
        <w:numPr>
          <w:ilvl w:val="0"/>
          <w:numId w:val="1"/>
        </w:numPr>
        <w:spacing w:after="60"/>
      </w:pPr>
      <w:r>
        <w:t xml:space="preserve">Privacidad, seguridad, auditoría técnica y observabilidad de referencia.</w:t>
      </w:r>
    </w:p>
    <w:p>
      <w:pPr>
        <w:pStyle w:val="ListParagraph"/>
        <w:numPr>
          <w:ilvl w:val="0"/>
          <w:numId w:val="1"/>
        </w:numPr>
        <w:spacing w:after="60"/>
      </w:pPr>
      <w:r>
        <w:t xml:space="preserve">Configuración básica de cuenta, incluyendo solicitar la eliminación de cuenta (soft delete, FR-013).</w:t>
      </w:r>
    </w:p>
    <w:p>
      <w:pPr>
        <w:pStyle w:val="Heading2"/>
        <w:spacing w:after="120" w:before="200"/>
      </w:pPr>
      <w:r>
        <w:t xml:space="preserve">Roadmap por versión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00"/>
      </w:tblGrid>
      <w:tr>
        <w:trPr>
          <w:tblHeader/>
        </w:trPr>
        <w:tc>
          <w:tcPr>
            <w:tcW w:type="dxa" w:w="1600"/>
            <w:shd w:fill="1F3864" w:val="clear"/>
            <w:tcMar>
              <w:top w:type="dxa" w:w="60"/>
              <w:left w:type="dxa" w:w="100"/>
              <w:bottom w:type="dxa" w:w="60"/>
              <w:right w:type="dxa" w:w="100"/>
            </w:tcMar>
            <w:vAlign w:val="center"/>
          </w:tcPr>
          <w:p>
            <w:r>
              <w:rPr>
                <w:b/>
                <w:bCs/>
                <w:color w:val="FFFFFF"/>
              </w:rPr>
              <w:t xml:space="preserve">Versión</w:t>
            </w:r>
          </w:p>
        </w:tc>
        <w:tc>
          <w:tcPr>
            <w:tcW w:type="dxa" w:w="2800"/>
            <w:shd w:fill="1F3864" w:val="clear"/>
            <w:tcMar>
              <w:top w:type="dxa" w:w="60"/>
              <w:left w:type="dxa" w:w="100"/>
              <w:bottom w:type="dxa" w:w="60"/>
              <w:right w:type="dxa" w:w="100"/>
            </w:tcMar>
            <w:vAlign w:val="center"/>
          </w:tcPr>
          <w:p>
            <w:r>
              <w:rPr>
                <w:b/>
                <w:bCs/>
                <w:color w:val="FFFFFF"/>
              </w:rPr>
              <w:t xml:space="preserve">Objetivo</w:t>
            </w:r>
          </w:p>
        </w:tc>
        <w:tc>
          <w:tcPr>
            <w:tcW w:type="dxa" w:w="4900"/>
            <w:shd w:fill="1F3864" w:val="clear"/>
            <w:tcMar>
              <w:top w:type="dxa" w:w="60"/>
              <w:left w:type="dxa" w:w="100"/>
              <w:bottom w:type="dxa" w:w="60"/>
              <w:right w:type="dxa" w:w="100"/>
            </w:tcMar>
            <w:vAlign w:val="center"/>
          </w:tcPr>
          <w:p>
            <w:r>
              <w:rPr>
                <w:b/>
                <w:bCs/>
                <w:color w:val="FFFFFF"/>
              </w:rPr>
              <w:t xml:space="preserve">Resultado</w:t>
            </w:r>
          </w:p>
        </w:tc>
      </w:tr>
      <w:tr>
        <w:tc>
          <w:tcPr>
            <w:tcW w:type="dxa" w:w="1600"/>
            <w:tcMar>
              <w:top w:type="dxa" w:w="60"/>
              <w:left w:type="dxa" w:w="100"/>
              <w:bottom w:type="dxa" w:w="60"/>
              <w:right w:type="dxa" w:w="100"/>
            </w:tcMar>
            <w:vAlign w:val="center"/>
          </w:tcPr>
          <w:p>
            <w:pPr>
              <w:jc w:val="left"/>
            </w:pPr>
            <w:r>
              <w:rPr>
                <w:b w:val="false"/>
                <w:bCs w:val="false"/>
              </w:rPr>
              <w:t xml:space="preserve">V1</w:t>
            </w:r>
          </w:p>
        </w:tc>
        <w:tc>
          <w:tcPr>
            <w:tcW w:type="dxa" w:w="2800"/>
            <w:tcMar>
              <w:top w:type="dxa" w:w="60"/>
              <w:left w:type="dxa" w:w="100"/>
              <w:bottom w:type="dxa" w:w="60"/>
              <w:right w:type="dxa" w:w="100"/>
            </w:tcMar>
            <w:vAlign w:val="center"/>
          </w:tcPr>
          <w:p>
            <w:pPr>
              <w:jc w:val="left"/>
            </w:pPr>
            <w:r>
              <w:rPr>
                <w:b w:val="false"/>
                <w:bCs w:val="false"/>
              </w:rPr>
              <w:t xml:space="preserve">MVP</w:t>
            </w:r>
          </w:p>
        </w:tc>
        <w:tc>
          <w:tcPr>
            <w:tcW w:type="dxa" w:w="4900"/>
            <w:tcMar>
              <w:top w:type="dxa" w:w="60"/>
              <w:left w:type="dxa" w:w="100"/>
              <w:bottom w:type="dxa" w:w="60"/>
              <w:right w:type="dxa" w:w="100"/>
            </w:tcMar>
            <w:vAlign w:val="center"/>
          </w:tcPr>
          <w:p>
            <w:pPr>
              <w:jc w:val="left"/>
            </w:pPr>
            <w:r>
              <w:rPr>
                <w:b w:val="false"/>
                <w:bCs w:val="false"/>
              </w:rPr>
              <w:t xml:space="preserve">Aplicación funcional: cuenta + Home + tareas/recordatorios, tres plataformas</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V2</w:t>
            </w:r>
          </w:p>
        </w:tc>
        <w:tc>
          <w:tcPr>
            <w:tcW w:type="dxa" w:w="2800"/>
            <w:shd w:fill="F2F2F2" w:val="clear"/>
            <w:tcMar>
              <w:top w:type="dxa" w:w="60"/>
              <w:left w:type="dxa" w:w="100"/>
              <w:bottom w:type="dxa" w:w="60"/>
              <w:right w:type="dxa" w:w="100"/>
            </w:tcMar>
            <w:vAlign w:val="center"/>
          </w:tcPr>
          <w:p>
            <w:pPr>
              <w:jc w:val="left"/>
            </w:pPr>
            <w:r>
              <w:rPr>
                <w:b w:val="false"/>
                <w:bCs w:val="false"/>
              </w:rPr>
              <w:t xml:space="preserve">Estabilización</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Producto confiable, seguro y medible</w:t>
            </w:r>
          </w:p>
        </w:tc>
      </w:tr>
      <w:tr>
        <w:tc>
          <w:tcPr>
            <w:tcW w:type="dxa" w:w="1600"/>
            <w:tcMar>
              <w:top w:type="dxa" w:w="60"/>
              <w:left w:type="dxa" w:w="100"/>
              <w:bottom w:type="dxa" w:w="60"/>
              <w:right w:type="dxa" w:w="100"/>
            </w:tcMar>
            <w:vAlign w:val="center"/>
          </w:tcPr>
          <w:p>
            <w:pPr>
              <w:jc w:val="left"/>
            </w:pPr>
            <w:r>
              <w:rPr>
                <w:b w:val="false"/>
                <w:bCs w:val="false"/>
              </w:rPr>
              <w:t xml:space="preserve">V3</w:t>
            </w:r>
          </w:p>
        </w:tc>
        <w:tc>
          <w:tcPr>
            <w:tcW w:type="dxa" w:w="2800"/>
            <w:tcMar>
              <w:top w:type="dxa" w:w="60"/>
              <w:left w:type="dxa" w:w="100"/>
              <w:bottom w:type="dxa" w:w="60"/>
              <w:right w:type="dxa" w:w="100"/>
            </w:tcMar>
            <w:vAlign w:val="center"/>
          </w:tcPr>
          <w:p>
            <w:pPr>
              <w:jc w:val="left"/>
            </w:pPr>
            <w:r>
              <w:rPr>
                <w:b w:val="false"/>
                <w:bCs w:val="false"/>
              </w:rPr>
              <w:t xml:space="preserve">Evolución</w:t>
            </w:r>
          </w:p>
        </w:tc>
        <w:tc>
          <w:tcPr>
            <w:tcW w:type="dxa" w:w="4900"/>
            <w:tcMar>
              <w:top w:type="dxa" w:w="60"/>
              <w:left w:type="dxa" w:w="100"/>
              <w:bottom w:type="dxa" w:w="60"/>
              <w:right w:type="dxa" w:w="100"/>
            </w:tcMar>
            <w:vAlign w:val="center"/>
          </w:tcPr>
          <w:p>
            <w:pPr>
              <w:jc w:val="left"/>
            </w:pPr>
            <w:r>
              <w:rPr>
                <w:b w:val="false"/>
                <w:bCs w:val="false"/>
              </w:rPr>
              <w:t xml:space="preserve">Nuevas funcionalidades + rendimiento + escalabilidad</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V4</w:t>
            </w:r>
          </w:p>
        </w:tc>
        <w:tc>
          <w:tcPr>
            <w:tcW w:type="dxa" w:w="2800"/>
            <w:shd w:fill="F2F2F2" w:val="clear"/>
            <w:tcMar>
              <w:top w:type="dxa" w:w="60"/>
              <w:left w:type="dxa" w:w="100"/>
              <w:bottom w:type="dxa" w:w="60"/>
              <w:right w:type="dxa" w:w="100"/>
            </w:tcMar>
            <w:vAlign w:val="center"/>
          </w:tcPr>
          <w:p>
            <w:pPr>
              <w:jc w:val="left"/>
            </w:pPr>
            <w:r>
              <w:rPr>
                <w:b w:val="false"/>
                <w:bCs w:val="false"/>
              </w:rPr>
              <w:t xml:space="preserve">Final</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Alcance completo aprobado</w:t>
            </w:r>
          </w:p>
        </w:tc>
      </w:tr>
      <w:tr>
        <w:tc>
          <w:tcPr>
            <w:tcW w:type="dxa" w:w="1600"/>
            <w:tcMar>
              <w:top w:type="dxa" w:w="60"/>
              <w:left w:type="dxa" w:w="100"/>
              <w:bottom w:type="dxa" w:w="60"/>
              <w:right w:type="dxa" w:w="100"/>
            </w:tcMar>
            <w:vAlign w:val="center"/>
          </w:tcPr>
          <w:p>
            <w:pPr>
              <w:jc w:val="left"/>
            </w:pPr>
            <w:r>
              <w:rPr>
                <w:b w:val="false"/>
                <w:bCs w:val="false"/>
              </w:rPr>
              <w:t xml:space="preserve">Post-V4</w:t>
            </w:r>
          </w:p>
        </w:tc>
        <w:tc>
          <w:tcPr>
            <w:tcW w:type="dxa" w:w="2800"/>
            <w:tcMar>
              <w:top w:type="dxa" w:w="60"/>
              <w:left w:type="dxa" w:w="100"/>
              <w:bottom w:type="dxa" w:w="60"/>
              <w:right w:type="dxa" w:w="100"/>
            </w:tcMar>
            <w:vAlign w:val="center"/>
          </w:tcPr>
          <w:p>
            <w:pPr>
              <w:jc w:val="left"/>
            </w:pPr>
            <w:r>
              <w:rPr>
                <w:b w:val="false"/>
                <w:bCs w:val="false"/>
              </w:rPr>
              <w:t xml:space="preserve">IA / Finanzas</w:t>
            </w:r>
          </w:p>
        </w:tc>
        <w:tc>
          <w:tcPr>
            <w:tcW w:type="dxa" w:w="4900"/>
            <w:tcMar>
              <w:top w:type="dxa" w:w="60"/>
              <w:left w:type="dxa" w:w="100"/>
              <w:bottom w:type="dxa" w:w="60"/>
              <w:right w:type="dxa" w:w="100"/>
            </w:tcMar>
            <w:vAlign w:val="center"/>
          </w:tcPr>
          <w:p>
            <w:pPr>
              <w:jc w:val="left"/>
            </w:pPr>
            <w:r>
              <w:rPr>
                <w:b w:val="false"/>
                <w:bCs w:val="false"/>
              </w:rPr>
              <w:t xml:space="preserve">Fases separadas, sujetas a validación</w:t>
            </w:r>
          </w:p>
        </w:tc>
      </w:tr>
    </w:tbl>
    <w:p>
      <w:pPr>
        <w:pStyle w:val="Heading2"/>
        <w:spacing w:after="120" w:before="200"/>
      </w:pPr>
      <w:r>
        <w:t xml:space="preserve">Fuera de alcance (V1, y más allá salvo que se indique)</w:t>
      </w:r>
    </w:p>
    <w:p>
      <w:pPr>
        <w:pStyle w:val="ListParagraph"/>
        <w:numPr>
          <w:ilvl w:val="0"/>
          <w:numId w:val="1"/>
        </w:numPr>
        <w:spacing w:after="60"/>
      </w:pPr>
      <w:r>
        <w:t xml:space="preserve">Integración bancaria, estados de cuenta, Open Banking.</w:t>
      </w:r>
    </w:p>
    <w:p>
      <w:pPr>
        <w:pStyle w:val="ListParagraph"/>
        <w:numPr>
          <w:ilvl w:val="0"/>
          <w:numId w:val="1"/>
        </w:numPr>
        <w:spacing w:after="60"/>
      </w:pPr>
      <w:r>
        <w:t xml:space="preserve">IA (post-V4, ADR-003) y Finanzas (post-V4, ADR-004).</w:t>
      </w:r>
    </w:p>
    <w:p>
      <w:pPr>
        <w:pStyle w:val="ListParagraph"/>
        <w:numPr>
          <w:ilvl w:val="0"/>
          <w:numId w:val="1"/>
        </w:numPr>
        <w:spacing w:after="60"/>
      </w:pPr>
      <w:r>
        <w:t xml:space="preserve">Marketplace, afiliados, publicidad.</w:t>
      </w:r>
    </w:p>
    <w:p>
      <w:pPr>
        <w:pStyle w:val="ListParagraph"/>
        <w:numPr>
          <w:ilvl w:val="0"/>
          <w:numId w:val="1"/>
        </w:numPr>
        <w:spacing w:after="60"/>
      </w:pPr>
      <w:r>
        <w:t xml:space="preserve">Microservicios / arquitectura distribuida compleja (ADR-001).</w:t>
      </w:r>
    </w:p>
    <w:p>
      <w:pPr>
        <w:pStyle w:val="ListParagraph"/>
        <w:numPr>
          <w:ilvl w:val="0"/>
          <w:numId w:val="1"/>
        </w:numPr>
        <w:spacing w:after="60"/>
      </w:pPr>
      <w:r>
        <w:t xml:space="preserve">Carga de archivos/adjuntos en recordatorios.</w:t>
      </w:r>
    </w:p>
    <w:p>
      <w:pPr>
        <w:pStyle w:val="ListParagraph"/>
        <w:numPr>
          <w:ilvl w:val="0"/>
          <w:numId w:val="1"/>
        </w:numPr>
        <w:spacing w:after="60"/>
      </w:pPr>
      <w:r>
        <w:t xml:space="preserve">Grupos, hogares, equipos o roles granulares más allá del modelo simple owner/colaborador.</w:t>
      </w:r>
    </w:p>
    <w:p>
      <w:pPr>
        <w:pStyle w:val="ListParagraph"/>
        <w:numPr>
          <w:ilvl w:val="0"/>
          <w:numId w:val="1"/>
        </w:numPr>
        <w:spacing w:after="60"/>
      </w:pPr>
      <w:r>
        <w:t xml:space="preserve">Búsqueda social o libreta de contactos para compartir.</w:t>
      </w:r>
    </w:p>
    <w:p>
      <w:pPr>
        <w:spacing w:after="120"/>
      </w:pPr>
      <w:r>
        <w:rPr>
          <w:i/>
          <w:iCs/>
        </w:rPr>
        <w:t xml:space="preserve">Un conflicto de documentación identificado durante la auditoría inicial — el borrador temprano excluía iOS y Web de V1, mientras que la constitución del proyecto exige las tres plataformas — se resolvió a favor de construir las tres plataformas desde V1 (ADR-005).</w:t>
      </w:r>
    </w:p>
    <w:p>
      <w:pPr>
        <w:pStyle w:val="Heading1"/>
        <w:pageBreakBefore/>
        <w:spacing w:after="200"/>
      </w:pPr>
      <w:r>
        <w:t xml:space="preserve">5. Objetivos de V1</w:t>
      </w:r>
    </w:p>
    <w:p>
      <w:pPr>
        <w:spacing w:after="120"/>
      </w:pPr>
      <w:r>
        <w:t xml:space="preserve">Definición de éxito para V1 (02-roadmap.md):</w:t>
      </w:r>
    </w:p>
    <w:p>
      <w:pPr>
        <w:pStyle w:val="ListParagraph"/>
        <w:numPr>
          <w:ilvl w:val="0"/>
          <w:numId w:val="1"/>
        </w:numPr>
        <w:spacing w:after="60"/>
      </w:pPr>
      <w:r>
        <w:t xml:space="preserve">Un usuario puede registrarse e iniciar sesión en Android, iOS y Web.</w:t>
      </w:r>
    </w:p>
    <w:p>
      <w:pPr>
        <w:pStyle w:val="ListParagraph"/>
        <w:numPr>
          <w:ilvl w:val="0"/>
          <w:numId w:val="1"/>
        </w:numPr>
        <w:spacing w:after="60"/>
      </w:pPr>
      <w:r>
        <w:t xml:space="preserve">Un usuario puede crear y completar un recordatorio.</w:t>
      </w:r>
    </w:p>
    <w:p>
      <w:pPr>
        <w:pStyle w:val="ListParagraph"/>
        <w:numPr>
          <w:ilvl w:val="0"/>
          <w:numId w:val="1"/>
        </w:numPr>
        <w:spacing w:after="60"/>
      </w:pPr>
      <w:r>
        <w:t xml:space="preserve">Un usuario puede compartir un recordatorio con una o más personas vía invitación; los destinatarios pueden aceptar/rechazar/ver/completar según su permiso (ADR-006).</w:t>
      </w:r>
    </w:p>
    <w:p>
      <w:pPr>
        <w:pStyle w:val="ListParagraph"/>
        <w:numPr>
          <w:ilvl w:val="0"/>
          <w:numId w:val="1"/>
        </w:numPr>
        <w:spacing w:after="60"/>
      </w:pPr>
      <w:r>
        <w:t xml:space="preserve">Un usuario recibe notificaciones locales y push para recordatorios propios y compartidos (ADR-007).</w:t>
      </w:r>
    </w:p>
    <w:p>
      <w:pPr>
        <w:pStyle w:val="ListParagraph"/>
        <w:numPr>
          <w:ilvl w:val="0"/>
          <w:numId w:val="1"/>
        </w:numPr>
        <w:spacing w:after="60"/>
      </w:pPr>
      <w:r>
        <w:t xml:space="preserve">Los datos están aislados por usuario y por relación de compartición explícita (owner vs. colaborador).</w:t>
      </w:r>
    </w:p>
    <w:p>
      <w:pPr>
        <w:pStyle w:val="ListParagraph"/>
        <w:numPr>
          <w:ilvl w:val="0"/>
          <w:numId w:val="1"/>
        </w:numPr>
        <w:spacing w:after="60"/>
      </w:pPr>
      <w:r>
        <w:t xml:space="preserve">La aplicación maneja los errores de red de forma controlada.</w:t>
      </w:r>
    </w:p>
    <w:p>
      <w:pPr>
        <w:pStyle w:val="ListParagraph"/>
        <w:numPr>
          <w:ilvl w:val="0"/>
          <w:numId w:val="1"/>
        </w:numPr>
        <w:spacing w:after="60"/>
      </w:pPr>
      <w:r>
        <w:t xml:space="preserve">El backend cuenta con pruebas automatizadas.</w:t>
      </w:r>
    </w:p>
    <w:p>
      <w:pPr>
        <w:pStyle w:val="ListParagraph"/>
        <w:numPr>
          <w:ilvl w:val="0"/>
          <w:numId w:val="1"/>
        </w:numPr>
        <w:spacing w:after="60"/>
      </w:pPr>
      <w:r>
        <w:t xml:space="preserve">CI bloquea cambios que fallan build o tests.</w:t>
      </w:r>
    </w:p>
    <w:p>
      <w:pPr>
        <w:pStyle w:val="ListParagraph"/>
        <w:numPr>
          <w:ilvl w:val="0"/>
          <w:numId w:val="1"/>
        </w:numPr>
        <w:spacing w:after="60"/>
      </w:pPr>
      <w:r>
        <w:t xml:space="preserve">No existen secretos en el repositorio.</w:t>
      </w:r>
    </w:p>
    <w:p>
      <w:pPr>
        <w:pStyle w:val="ListParagraph"/>
        <w:numPr>
          <w:ilvl w:val="0"/>
          <w:numId w:val="1"/>
        </w:numPr>
        <w:spacing w:after="60"/>
      </w:pPr>
      <w:r>
        <w:t xml:space="preserve">El contrato OpenAPI está versionado.</w:t>
      </w:r>
    </w:p>
    <w:p>
      <w:pPr>
        <w:spacing w:after="120"/>
      </w:pPr>
      <w:r>
        <w:rPr>
          <w:i/>
          <w:iCs/>
        </w:rPr>
        <w:t xml:space="preserve">Regla de evolución: una versión no debe requerir reconstruir el dominio anterior. Los módulos se agregan detrás de contratos estables.</w:t>
      </w:r>
    </w:p>
    <w:p>
      <w:pPr>
        <w:pStyle w:val="Heading1"/>
        <w:pageBreakBefore/>
        <w:spacing w:after="200"/>
      </w:pPr>
      <w:r>
        <w:t xml:space="preserve">6. Requisitos Funcionales</w:t>
      </w:r>
    </w:p>
    <w:p>
      <w:pPr>
        <w:spacing w:after="120"/>
      </w:pPr>
      <w:r>
        <w:t xml:space="preserve">Presentados aquí en orden numérico ascendente por legibilidad; ver 30-documentation-consistency-review.md para una nota sobre el orden físico en 03-prd.md.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ID</w:t>
            </w:r>
          </w:p>
        </w:tc>
        <w:tc>
          <w:tcPr>
            <w:tcW w:type="dxa" w:w="2200"/>
            <w:shd w:fill="1F3864" w:val="clear"/>
            <w:tcMar>
              <w:top w:type="dxa" w:w="60"/>
              <w:left w:type="dxa" w:w="100"/>
              <w:bottom w:type="dxa" w:w="60"/>
              <w:right w:type="dxa" w:w="100"/>
            </w:tcMar>
            <w:vAlign w:val="center"/>
          </w:tcPr>
          <w:p>
            <w:r>
              <w:rPr>
                <w:b/>
                <w:bCs/>
                <w:color w:val="FFFFFF"/>
              </w:rPr>
              <w:t xml:space="preserve">Título</w:t>
            </w:r>
          </w:p>
        </w:tc>
        <w:tc>
          <w:tcPr>
            <w:tcW w:type="dxa" w:w="6000"/>
            <w:shd w:fill="1F3864" w:val="clear"/>
            <w:tcMar>
              <w:top w:type="dxa" w:w="60"/>
              <w:left w:type="dxa" w:w="100"/>
              <w:bottom w:type="dxa" w:w="60"/>
              <w:right w:type="dxa" w:w="100"/>
            </w:tcMar>
            <w:vAlign w:val="center"/>
          </w:tcPr>
          <w:p>
            <w:r>
              <w:rPr>
                <w:b/>
                <w:bCs/>
                <w:color w:val="FFFFFF"/>
              </w:rPr>
              <w:t xml:space="preserve">Resumen</w:t>
            </w:r>
          </w:p>
        </w:tc>
      </w:tr>
      <w:tr>
        <w:tc>
          <w:tcPr>
            <w:tcW w:type="dxa" w:w="1100"/>
            <w:tcMar>
              <w:top w:type="dxa" w:w="60"/>
              <w:left w:type="dxa" w:w="100"/>
              <w:bottom w:type="dxa" w:w="60"/>
              <w:right w:type="dxa" w:w="100"/>
            </w:tcMar>
            <w:vAlign w:val="center"/>
          </w:tcPr>
          <w:p>
            <w:pPr>
              <w:jc w:val="left"/>
            </w:pPr>
            <w:r>
              <w:rPr>
                <w:b w:val="false"/>
                <w:bCs w:val="false"/>
              </w:rPr>
              <w:t xml:space="preserve">FR-001</w:t>
            </w:r>
          </w:p>
        </w:tc>
        <w:tc>
          <w:tcPr>
            <w:tcW w:type="dxa" w:w="2200"/>
            <w:tcMar>
              <w:top w:type="dxa" w:w="60"/>
              <w:left w:type="dxa" w:w="100"/>
              <w:bottom w:type="dxa" w:w="60"/>
              <w:right w:type="dxa" w:w="100"/>
            </w:tcMar>
            <w:vAlign w:val="center"/>
          </w:tcPr>
          <w:p>
            <w:pPr>
              <w:jc w:val="left"/>
            </w:pPr>
            <w:r>
              <w:rPr>
                <w:b w:val="false"/>
                <w:bCs w:val="false"/>
              </w:rPr>
              <w:t xml:space="preserve">Registro</w:t>
            </w:r>
          </w:p>
        </w:tc>
        <w:tc>
          <w:tcPr>
            <w:tcW w:type="dxa" w:w="6000"/>
            <w:tcMar>
              <w:top w:type="dxa" w:w="60"/>
              <w:left w:type="dxa" w:w="100"/>
              <w:bottom w:type="dxa" w:w="60"/>
              <w:right w:type="dxa" w:w="100"/>
            </w:tcMar>
            <w:vAlign w:val="center"/>
          </w:tcPr>
          <w:p>
            <w:pPr>
              <w:jc w:val="left"/>
            </w:pPr>
            <w:r>
              <w:rPr>
                <w:b w:val="false"/>
                <w:bCs w:val="false"/>
              </w:rPr>
              <w:t xml:space="preserve">Crear cuenta vía Keycloak (OIDC/OAuth 2.1 self-hosted, DEC-004). No se implementa almacenamiento de contraseñas propio. Verificación de email delegada a Keycloak (DEC-014). Email obligatorio en el registro: TBD.</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Autenticación</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usuario inicia y cierra sesión mediante Keycloak (Authorization Code + PKCE); el backend es resource server, no emite sesión propia.</w:t>
            </w:r>
          </w:p>
        </w:tc>
      </w:tr>
      <w:tr>
        <w:tc>
          <w:tcPr>
            <w:tcW w:type="dxa" w:w="1100"/>
            <w:tcMar>
              <w:top w:type="dxa" w:w="60"/>
              <w:left w:type="dxa" w:w="100"/>
              <w:bottom w:type="dxa" w:w="60"/>
              <w:right w:type="dxa" w:w="100"/>
            </w:tcMar>
            <w:vAlign w:val="center"/>
          </w:tcPr>
          <w:p>
            <w:pPr>
              <w:jc w:val="left"/>
            </w:pPr>
            <w:r>
              <w:rPr>
                <w:b w:val="false"/>
                <w:bCs w:val="false"/>
              </w:rPr>
              <w:t xml:space="preserve">FR-003</w:t>
            </w:r>
          </w:p>
        </w:tc>
        <w:tc>
          <w:tcPr>
            <w:tcW w:type="dxa" w:w="2200"/>
            <w:tcMar>
              <w:top w:type="dxa" w:w="60"/>
              <w:left w:type="dxa" w:w="100"/>
              <w:bottom w:type="dxa" w:w="60"/>
              <w:right w:type="dxa" w:w="100"/>
            </w:tcMar>
            <w:vAlign w:val="center"/>
          </w:tcPr>
          <w:p>
            <w:pPr>
              <w:jc w:val="left"/>
            </w:pPr>
            <w:r>
              <w:rPr>
                <w:b w:val="false"/>
                <w:bCs w:val="false"/>
              </w:rPr>
              <w:t xml:space="preserve">Home</w:t>
            </w:r>
          </w:p>
        </w:tc>
        <w:tc>
          <w:tcPr>
            <w:tcW w:type="dxa" w:w="6000"/>
            <w:tcMar>
              <w:top w:type="dxa" w:w="60"/>
              <w:left w:type="dxa" w:w="100"/>
              <w:bottom w:type="dxa" w:w="60"/>
              <w:right w:type="dxa" w:w="100"/>
            </w:tcMar>
            <w:vAlign w:val="center"/>
          </w:tcPr>
          <w:p>
            <w:pPr>
              <w:jc w:val="left"/>
            </w:pPr>
            <w:r>
              <w:rPr>
                <w:b w:val="false"/>
                <w:bCs w:val="false"/>
              </w:rPr>
              <w:t xml:space="preserve">El usuario autenticado ve un resumen mínimo de sus pendientes.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FR-004</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Recordatorios</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CRUD: crear, consultar, editar, completar, eliminar. Campos V1: id, título, descripción opcional, fecha/hora opcional, estado, timestamps.</w:t>
            </w:r>
          </w:p>
        </w:tc>
      </w:tr>
      <w:tr>
        <w:tc>
          <w:tcPr>
            <w:tcW w:type="dxa" w:w="1100"/>
            <w:tcMar>
              <w:top w:type="dxa" w:w="60"/>
              <w:left w:type="dxa" w:w="100"/>
              <w:bottom w:type="dxa" w:w="60"/>
              <w:right w:type="dxa" w:w="100"/>
            </w:tcMar>
            <w:vAlign w:val="center"/>
          </w:tcPr>
          <w:p>
            <w:pPr>
              <w:jc w:val="left"/>
            </w:pPr>
            <w:r>
              <w:rPr>
                <w:b w:val="false"/>
                <w:bCs w:val="false"/>
              </w:rPr>
              <w:t xml:space="preserve">FR-005</w:t>
            </w:r>
          </w:p>
        </w:tc>
        <w:tc>
          <w:tcPr>
            <w:tcW w:type="dxa" w:w="2200"/>
            <w:tcMar>
              <w:top w:type="dxa" w:w="60"/>
              <w:left w:type="dxa" w:w="100"/>
              <w:bottom w:type="dxa" w:w="60"/>
              <w:right w:type="dxa" w:w="100"/>
            </w:tcMar>
            <w:vAlign w:val="center"/>
          </w:tcPr>
          <w:p>
            <w:pPr>
              <w:jc w:val="left"/>
            </w:pPr>
            <w:r>
              <w:rPr>
                <w:b w:val="false"/>
                <w:bCs w:val="false"/>
              </w:rPr>
              <w:t xml:space="preserve">Notificaciones locales</w:t>
            </w:r>
          </w:p>
        </w:tc>
        <w:tc>
          <w:tcPr>
            <w:tcW w:type="dxa" w:w="6000"/>
            <w:tcMar>
              <w:top w:type="dxa" w:w="60"/>
              <w:left w:type="dxa" w:w="100"/>
              <w:bottom w:type="dxa" w:w="60"/>
              <w:right w:type="dxa" w:w="100"/>
            </w:tcMar>
            <w:vAlign w:val="center"/>
          </w:tcPr>
          <w:p>
            <w:pPr>
              <w:jc w:val="left"/>
            </w:pPr>
            <w:r>
              <w:rPr>
                <w:b w:val="false"/>
                <w:bCs w:val="false"/>
              </w:rPr>
              <w:t xml:space="preserve">Notificación local en el dispositivo cuando existe fecha/hora configurada.</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FR-006</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Cuenta</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usuario puede cerrar sesión y consultar información básica de su cuenta.</w:t>
            </w:r>
          </w:p>
        </w:tc>
      </w:tr>
      <w:tr>
        <w:tc>
          <w:tcPr>
            <w:tcW w:type="dxa" w:w="1100"/>
            <w:tcMar>
              <w:top w:type="dxa" w:w="60"/>
              <w:left w:type="dxa" w:w="100"/>
              <w:bottom w:type="dxa" w:w="60"/>
              <w:right w:type="dxa" w:w="100"/>
            </w:tcMar>
            <w:vAlign w:val="center"/>
          </w:tcPr>
          <w:p>
            <w:pPr>
              <w:jc w:val="left"/>
            </w:pPr>
            <w:r>
              <w:rPr>
                <w:b w:val="false"/>
                <w:bCs w:val="false"/>
              </w:rPr>
              <w:t xml:space="preserve">FR-007</w:t>
            </w:r>
          </w:p>
        </w:tc>
        <w:tc>
          <w:tcPr>
            <w:tcW w:type="dxa" w:w="2200"/>
            <w:tcMar>
              <w:top w:type="dxa" w:w="60"/>
              <w:left w:type="dxa" w:w="100"/>
              <w:bottom w:type="dxa" w:w="60"/>
              <w:right w:type="dxa" w:w="100"/>
            </w:tcMar>
            <w:vAlign w:val="center"/>
          </w:tcPr>
          <w:p>
            <w:pPr>
              <w:jc w:val="left"/>
            </w:pPr>
            <w:r>
              <w:rPr>
                <w:b w:val="false"/>
                <w:bCs w:val="false"/>
              </w:rPr>
              <w:t xml:space="preserve">Compartir recordatorio</w:t>
            </w:r>
          </w:p>
        </w:tc>
        <w:tc>
          <w:tcPr>
            <w:tcW w:type="dxa" w:w="6000"/>
            <w:tcMar>
              <w:top w:type="dxa" w:w="60"/>
              <w:left w:type="dxa" w:w="100"/>
              <w:bottom w:type="dxa" w:w="60"/>
              <w:right w:type="dxa" w:w="100"/>
            </w:tcMar>
            <w:vAlign w:val="center"/>
          </w:tcPr>
          <w:p>
            <w:pPr>
              <w:jc w:val="left"/>
            </w:pPr>
            <w:r>
              <w:rPr>
                <w:b w:val="false"/>
                <w:bCs w:val="false"/>
              </w:rPr>
              <w:t xml:space="preserve">El propietario invita a una o varias personas por email o username (1:N). La invitación queda PENDING hasta aceptación explícita, expira a los 7 días (ASSUMPTION) y puede cancelarse. No se revela si un email pertenece a una cuenta existente (SEC-001).</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FR-008</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Aceptar invitación</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destinatario acepta una invitación pendiente; se crea una colaboración activa con los permisos de FR-009.</w:t>
            </w:r>
          </w:p>
        </w:tc>
      </w:tr>
      <w:tr>
        <w:tc>
          <w:tcPr>
            <w:tcW w:type="dxa" w:w="1100"/>
            <w:tcMar>
              <w:top w:type="dxa" w:w="60"/>
              <w:left w:type="dxa" w:w="100"/>
              <w:bottom w:type="dxa" w:w="60"/>
              <w:right w:type="dxa" w:w="100"/>
            </w:tcMar>
            <w:vAlign w:val="center"/>
          </w:tcPr>
          <w:p>
            <w:pPr>
              <w:jc w:val="left"/>
            </w:pPr>
            <w:r>
              <w:rPr>
                <w:b w:val="false"/>
                <w:bCs w:val="false"/>
              </w:rPr>
              <w:t xml:space="preserve">FR-009</w:t>
            </w:r>
          </w:p>
        </w:tc>
        <w:tc>
          <w:tcPr>
            <w:tcW w:type="dxa" w:w="2200"/>
            <w:tcMar>
              <w:top w:type="dxa" w:w="60"/>
              <w:left w:type="dxa" w:w="100"/>
              <w:bottom w:type="dxa" w:w="60"/>
              <w:right w:type="dxa" w:w="100"/>
            </w:tcMar>
            <w:vAlign w:val="center"/>
          </w:tcPr>
          <w:p>
            <w:pPr>
              <w:jc w:val="left"/>
            </w:pPr>
            <w:r>
              <w:rPr>
                <w:b w:val="false"/>
                <w:bCs w:val="false"/>
              </w:rPr>
              <w:t xml:space="preserve">Permisos de colaborador</w:t>
            </w:r>
          </w:p>
        </w:tc>
        <w:tc>
          <w:tcPr>
            <w:tcW w:type="dxa" w:w="6000"/>
            <w:tcMar>
              <w:top w:type="dxa" w:w="60"/>
              <w:left w:type="dxa" w:w="100"/>
              <w:bottom w:type="dxa" w:w="60"/>
              <w:right w:type="dxa" w:w="100"/>
            </w:tcMar>
            <w:vAlign w:val="center"/>
          </w:tcPr>
          <w:p>
            <w:pPr>
              <w:jc w:val="left"/>
            </w:pPr>
            <w:r>
              <w:rPr>
                <w:b w:val="false"/>
                <w:bCs w:val="false"/>
              </w:rPr>
              <w:t xml:space="preserve">Estado de completado único global por recordatorio (DEC-001). El colaborador ve y completa/revierte el estado; no edita, elimina, cambia el propietario ni vuelve a compartir.</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FR-010</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Revocar / rechazar / cancelar / expirar</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Rechazo (INVITATION.REJECTED), cancelación de invitación pendiente (INVITATION.CANCELLED, por el propietario) y revocación de acceso ya aceptado (REMINDER_SHARE.REVOKED) son conceptos distintos (DEC-003). Al eliminar un recordatorio se elimina en cascada y se notifica a los colaboradores activos (DEC-002).</w:t>
            </w:r>
          </w:p>
        </w:tc>
      </w:tr>
      <w:tr>
        <w:tc>
          <w:tcPr>
            <w:tcW w:type="dxa" w:w="1100"/>
            <w:tcMar>
              <w:top w:type="dxa" w:w="60"/>
              <w:left w:type="dxa" w:w="100"/>
              <w:bottom w:type="dxa" w:w="60"/>
              <w:right w:type="dxa" w:w="100"/>
            </w:tcMar>
            <w:vAlign w:val="center"/>
          </w:tcPr>
          <w:p>
            <w:pPr>
              <w:jc w:val="left"/>
            </w:pPr>
            <w:r>
              <w:rPr>
                <w:b w:val="false"/>
                <w:bCs w:val="false"/>
              </w:rPr>
              <w:t xml:space="preserve">FR-011</w:t>
            </w:r>
          </w:p>
        </w:tc>
        <w:tc>
          <w:tcPr>
            <w:tcW w:type="dxa" w:w="2200"/>
            <w:tcMar>
              <w:top w:type="dxa" w:w="60"/>
              <w:left w:type="dxa" w:w="100"/>
              <w:bottom w:type="dxa" w:w="60"/>
              <w:right w:type="dxa" w:w="100"/>
            </w:tcMar>
            <w:vAlign w:val="center"/>
          </w:tcPr>
          <w:p>
            <w:pPr>
              <w:jc w:val="left"/>
            </w:pPr>
            <w:r>
              <w:rPr>
                <w:b w:val="false"/>
                <w:bCs w:val="false"/>
              </w:rPr>
              <w:t xml:space="preserve">Notificaciones push</w:t>
            </w:r>
          </w:p>
        </w:tc>
        <w:tc>
          <w:tcPr>
            <w:tcW w:type="dxa" w:w="6000"/>
            <w:tcMar>
              <w:top w:type="dxa" w:w="60"/>
              <w:left w:type="dxa" w:w="100"/>
              <w:bottom w:type="dxa" w:w="60"/>
              <w:right w:type="dxa" w:w="100"/>
            </w:tcMar>
            <w:vAlign w:val="center"/>
          </w:tcPr>
          <w:p>
            <w:pPr>
              <w:jc w:val="left"/>
            </w:pPr>
            <w:r>
              <w:rPr>
                <w:b w:val="false"/>
                <w:bCs w:val="false"/>
              </w:rPr>
              <w:t xml:space="preserve">Backend emite push vía Firebase Cloud Messaging (FCM, DEC-010), detrás del puerto PushNotificationSender (ADR-007), para: recordatorio programado, invitación recibida/aceptada/rechazada/cancelada, cambios en recordatorio compartido, revocación, eliminación de recordatorio compartido.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FR-012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Registro de dispositivo para push</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cliente registra su token de push contra el backend (DEVICE_PUSH_TOKEN, DEC-005), soportando múltiples dispositivos por usuario.</w:t>
            </w:r>
          </w:p>
        </w:tc>
      </w:tr>
      <w:tr>
        <w:tc>
          <w:tcPr>
            <w:tcW w:type="dxa" w:w="1100"/>
            <w:tcMar>
              <w:top w:type="dxa" w:w="60"/>
              <w:left w:type="dxa" w:w="100"/>
              <w:bottom w:type="dxa" w:w="60"/>
              <w:right w:type="dxa" w:w="100"/>
            </w:tcMar>
            <w:vAlign w:val="center"/>
          </w:tcPr>
          <w:p>
            <w:pPr>
              <w:jc w:val="left"/>
            </w:pPr>
            <w:r>
              <w:rPr>
                <w:b w:val="false"/>
                <w:bCs w:val="false"/>
              </w:rPr>
              <w:t xml:space="preserve">FR-013</w:t>
            </w:r>
          </w:p>
        </w:tc>
        <w:tc>
          <w:tcPr>
            <w:tcW w:type="dxa" w:w="2200"/>
            <w:tcMar>
              <w:top w:type="dxa" w:w="60"/>
              <w:left w:type="dxa" w:w="100"/>
              <w:bottom w:type="dxa" w:w="60"/>
              <w:right w:type="dxa" w:w="100"/>
            </w:tcMar>
            <w:vAlign w:val="center"/>
          </w:tcPr>
          <w:p>
            <w:pPr>
              <w:jc w:val="left"/>
            </w:pPr>
            <w:r>
              <w:rPr>
                <w:b w:val="false"/>
                <w:bCs w:val="false"/>
              </w:rPr>
              <w:t xml:space="preserve">Eliminar cuenta</w:t>
            </w:r>
          </w:p>
        </w:tc>
        <w:tc>
          <w:tcPr>
            <w:tcW w:type="dxa" w:w="6000"/>
            <w:tcMar>
              <w:top w:type="dxa" w:w="60"/>
              <w:left w:type="dxa" w:w="100"/>
              <w:bottom w:type="dxa" w:w="60"/>
              <w:right w:type="dxa" w:w="100"/>
            </w:tcMar>
            <w:vAlign w:val="center"/>
          </w:tcPr>
          <w:p>
            <w:pPr>
              <w:jc w:val="left"/>
            </w:pPr>
            <w:r>
              <w:rPr>
                <w:b w:val="false"/>
                <w:bCs w:val="false"/>
              </w:rPr>
              <w:t xml:space="preserve">El usuario solicita la eliminación de su cuenta; soft delete con 30 días de gracia antes de la purga definitiva (DEC-015). Consecuencia directa de la política de retención aprobada.</w:t>
            </w:r>
          </w:p>
        </w:tc>
      </w:tr>
    </w:tbl>
    <w:p>
      <w:pPr>
        <w:pStyle w:val="Heading1"/>
        <w:pageBreakBefore/>
        <w:spacing w:after="200"/>
      </w:pPr>
      <w:r>
        <w:t xml:space="preserve">7. Requisitos No Funcionales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ID</w:t>
            </w:r>
          </w:p>
        </w:tc>
        <w:tc>
          <w:tcPr>
            <w:tcW w:type="dxa" w:w="2200"/>
            <w:shd w:fill="1F3864" w:val="clear"/>
            <w:tcMar>
              <w:top w:type="dxa" w:w="60"/>
              <w:left w:type="dxa" w:w="100"/>
              <w:bottom w:type="dxa" w:w="60"/>
              <w:right w:type="dxa" w:w="100"/>
            </w:tcMar>
            <w:vAlign w:val="center"/>
          </w:tcPr>
          <w:p>
            <w:r>
              <w:rPr>
                <w:b/>
                <w:bCs/>
                <w:color w:val="FFFFFF"/>
              </w:rPr>
              <w:t xml:space="preserve">Título</w:t>
            </w:r>
          </w:p>
        </w:tc>
        <w:tc>
          <w:tcPr>
            <w:tcW w:type="dxa" w:w="6000"/>
            <w:shd w:fill="1F3864" w:val="clear"/>
            <w:tcMar>
              <w:top w:type="dxa" w:w="60"/>
              <w:left w:type="dxa" w:w="100"/>
              <w:bottom w:type="dxa" w:w="60"/>
              <w:right w:type="dxa" w:w="100"/>
            </w:tcMar>
            <w:vAlign w:val="center"/>
          </w:tcPr>
          <w:p>
            <w:r>
              <w:rPr>
                <w:b/>
                <w:bCs/>
                <w:color w:val="FFFFFF"/>
              </w:rPr>
              <w:t xml:space="preserve">Resumen</w:t>
            </w:r>
          </w:p>
        </w:tc>
      </w:tr>
      <w:tr>
        <w:tc>
          <w:tcPr>
            <w:tcW w:type="dxa" w:w="1100"/>
            <w:tcMar>
              <w:top w:type="dxa" w:w="60"/>
              <w:left w:type="dxa" w:w="100"/>
              <w:bottom w:type="dxa" w:w="60"/>
              <w:right w:type="dxa" w:w="100"/>
            </w:tcMar>
            <w:vAlign w:val="center"/>
          </w:tcPr>
          <w:p>
            <w:pPr>
              <w:jc w:val="left"/>
            </w:pPr>
            <w:r>
              <w:rPr>
                <w:b w:val="false"/>
                <w:bCs w:val="false"/>
              </w:rPr>
              <w:t xml:space="preserve">NFR-001</w:t>
            </w:r>
          </w:p>
        </w:tc>
        <w:tc>
          <w:tcPr>
            <w:tcW w:type="dxa" w:w="2200"/>
            <w:tcMar>
              <w:top w:type="dxa" w:w="60"/>
              <w:left w:type="dxa" w:w="100"/>
              <w:bottom w:type="dxa" w:w="60"/>
              <w:right w:type="dxa" w:w="100"/>
            </w:tcMar>
            <w:vAlign w:val="center"/>
          </w:tcPr>
          <w:p>
            <w:pPr>
              <w:jc w:val="left"/>
            </w:pPr>
            <w:r>
              <w:rPr>
                <w:b w:val="false"/>
                <w:bCs w:val="false"/>
              </w:rPr>
              <w:t xml:space="preserve">Seguridad</w:t>
            </w:r>
          </w:p>
        </w:tc>
        <w:tc>
          <w:tcPr>
            <w:tcW w:type="dxa" w:w="6000"/>
            <w:tcMar>
              <w:top w:type="dxa" w:w="60"/>
              <w:left w:type="dxa" w:w="100"/>
              <w:bottom w:type="dxa" w:w="60"/>
              <w:right w:type="dxa" w:w="100"/>
            </w:tcMar>
            <w:vAlign w:val="center"/>
          </w:tcPr>
          <w:p>
            <w:pPr>
              <w:jc w:val="left"/>
            </w:pPr>
            <w:r>
              <w:rPr>
                <w:b w:val="false"/>
                <w:bCs w:val="false"/>
              </w:rPr>
              <w:t xml:space="preserve">HTTPS en toda la API; autorización validada por recurso.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Privacidad</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Solo se almacenan los datos necesarios para V1 (minimización).</w:t>
            </w:r>
          </w:p>
        </w:tc>
      </w:tr>
      <w:tr>
        <w:tc>
          <w:tcPr>
            <w:tcW w:type="dxa" w:w="1100"/>
            <w:tcMar>
              <w:top w:type="dxa" w:w="60"/>
              <w:left w:type="dxa" w:w="100"/>
              <w:bottom w:type="dxa" w:w="60"/>
              <w:right w:type="dxa" w:w="100"/>
            </w:tcMar>
            <w:vAlign w:val="center"/>
          </w:tcPr>
          <w:p>
            <w:pPr>
              <w:jc w:val="left"/>
            </w:pPr>
            <w:r>
              <w:rPr>
                <w:b w:val="false"/>
                <w:bCs w:val="false"/>
              </w:rPr>
              <w:t xml:space="preserve">NFR-003</w:t>
            </w:r>
          </w:p>
        </w:tc>
        <w:tc>
          <w:tcPr>
            <w:tcW w:type="dxa" w:w="2200"/>
            <w:tcMar>
              <w:top w:type="dxa" w:w="60"/>
              <w:left w:type="dxa" w:w="100"/>
              <w:bottom w:type="dxa" w:w="60"/>
              <w:right w:type="dxa" w:w="100"/>
            </w:tcMar>
            <w:vAlign w:val="center"/>
          </w:tcPr>
          <w:p>
            <w:pPr>
              <w:jc w:val="left"/>
            </w:pPr>
            <w:r>
              <w:rPr>
                <w:b w:val="false"/>
                <w:bCs w:val="false"/>
              </w:rPr>
              <w:t xml:space="preserve">Disponibilidad</w:t>
            </w:r>
          </w:p>
        </w:tc>
        <w:tc>
          <w:tcPr>
            <w:tcW w:type="dxa" w:w="6000"/>
            <w:tcMar>
              <w:top w:type="dxa" w:w="60"/>
              <w:left w:type="dxa" w:w="100"/>
              <w:bottom w:type="dxa" w:w="60"/>
              <w:right w:type="dxa" w:w="100"/>
            </w:tcMar>
            <w:vAlign w:val="center"/>
          </w:tcPr>
          <w:p>
            <w:pPr>
              <w:jc w:val="left"/>
            </w:pPr>
            <w:r>
              <w:rPr>
                <w:b w:val="false"/>
                <w:bCs w:val="false"/>
              </w:rPr>
              <w:t xml:space="preserve">Objetivo inicial: TBD.</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NFR-004</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Rendimiento</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Objetivo de API p95: TBD.</w:t>
            </w:r>
          </w:p>
        </w:tc>
      </w:tr>
      <w:tr>
        <w:tc>
          <w:tcPr>
            <w:tcW w:type="dxa" w:w="1100"/>
            <w:tcMar>
              <w:top w:type="dxa" w:w="60"/>
              <w:left w:type="dxa" w:w="100"/>
              <w:bottom w:type="dxa" w:w="60"/>
              <w:right w:type="dxa" w:w="100"/>
            </w:tcMar>
            <w:vAlign w:val="center"/>
          </w:tcPr>
          <w:p>
            <w:pPr>
              <w:jc w:val="left"/>
            </w:pPr>
            <w:r>
              <w:rPr>
                <w:b w:val="false"/>
                <w:bCs w:val="false"/>
              </w:rPr>
              <w:t xml:space="preserve">NFR-005</w:t>
            </w:r>
          </w:p>
        </w:tc>
        <w:tc>
          <w:tcPr>
            <w:tcW w:type="dxa" w:w="2200"/>
            <w:tcMar>
              <w:top w:type="dxa" w:w="60"/>
              <w:left w:type="dxa" w:w="100"/>
              <w:bottom w:type="dxa" w:w="60"/>
              <w:right w:type="dxa" w:w="100"/>
            </w:tcMar>
            <w:vAlign w:val="center"/>
          </w:tcPr>
          <w:p>
            <w:pPr>
              <w:jc w:val="left"/>
            </w:pPr>
            <w:r>
              <w:rPr>
                <w:b w:val="false"/>
                <w:bCs w:val="false"/>
              </w:rPr>
              <w:t xml:space="preserve">Mantenibilidad</w:t>
            </w:r>
          </w:p>
        </w:tc>
        <w:tc>
          <w:tcPr>
            <w:tcW w:type="dxa" w:w="6000"/>
            <w:tcMar>
              <w:top w:type="dxa" w:w="60"/>
              <w:left w:type="dxa" w:w="100"/>
              <w:bottom w:type="dxa" w:w="60"/>
              <w:right w:type="dxa" w:w="100"/>
            </w:tcMar>
            <w:vAlign w:val="center"/>
          </w:tcPr>
          <w:p>
            <w:pPr>
              <w:jc w:val="left"/>
            </w:pPr>
            <w:r>
              <w:rPr>
                <w:b w:val="false"/>
                <w:bCs w:val="false"/>
              </w:rPr>
              <w:t xml:space="preserve">Código modular, testeable, con separación de responsabilidades.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NFR-006</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Observabilidad</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Errores, métricas y logs técnicos sin secretos ni contenido sensible.</w:t>
            </w:r>
          </w:p>
        </w:tc>
      </w:tr>
      <w:tr>
        <w:tc>
          <w:tcPr>
            <w:tcW w:type="dxa" w:w="1100"/>
            <w:tcMar>
              <w:top w:type="dxa" w:w="60"/>
              <w:left w:type="dxa" w:w="100"/>
              <w:bottom w:type="dxa" w:w="60"/>
              <w:right w:type="dxa" w:w="100"/>
            </w:tcMar>
            <w:vAlign w:val="center"/>
          </w:tcPr>
          <w:p>
            <w:pPr>
              <w:jc w:val="left"/>
            </w:pPr>
            <w:r>
              <w:rPr>
                <w:b w:val="false"/>
                <w:bCs w:val="false"/>
              </w:rPr>
              <w:t xml:space="preserve">NFR-007</w:t>
            </w:r>
          </w:p>
        </w:tc>
        <w:tc>
          <w:tcPr>
            <w:tcW w:type="dxa" w:w="2200"/>
            <w:tcMar>
              <w:top w:type="dxa" w:w="60"/>
              <w:left w:type="dxa" w:w="100"/>
              <w:bottom w:type="dxa" w:w="60"/>
              <w:right w:type="dxa" w:w="100"/>
            </w:tcMar>
            <w:vAlign w:val="center"/>
          </w:tcPr>
          <w:p>
            <w:pPr>
              <w:jc w:val="left"/>
            </w:pPr>
            <w:r>
              <w:rPr>
                <w:b w:val="false"/>
                <w:bCs w:val="false"/>
              </w:rPr>
              <w:t xml:space="preserve">Accesibilidad</w:t>
            </w:r>
          </w:p>
        </w:tc>
        <w:tc>
          <w:tcPr>
            <w:tcW w:type="dxa" w:w="6000"/>
            <w:tcMar>
              <w:top w:type="dxa" w:w="60"/>
              <w:left w:type="dxa" w:w="100"/>
              <w:bottom w:type="dxa" w:w="60"/>
              <w:right w:type="dxa" w:w="100"/>
            </w:tcMar>
            <w:vAlign w:val="center"/>
          </w:tcPr>
          <w:p>
            <w:pPr>
              <w:jc w:val="left"/>
            </w:pPr>
            <w:r>
              <w:rPr>
                <w:b w:val="false"/>
                <w:bCs w:val="false"/>
              </w:rPr>
              <w:t xml:space="preserve">Soporte inicial de tamaños de fuente del sistema y componentes accesibles.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NFR-008</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Compatibilidad</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Android API 30 (DEC-011); iOS 17 (DEC-012); navegadores: últimas 2 versiones mayores de Chrome/Edge/Firefox, Safari desktop/iOS (actual y anterior), Chrome Android (actual) (DEC-013). Dispositivos soportados: TBD.</w:t>
            </w:r>
          </w:p>
        </w:tc>
      </w:tr>
      <w:tr>
        <w:tc>
          <w:tcPr>
            <w:tcW w:type="dxa" w:w="1100"/>
            <w:tcMar>
              <w:top w:type="dxa" w:w="60"/>
              <w:left w:type="dxa" w:w="100"/>
              <w:bottom w:type="dxa" w:w="60"/>
              <w:right w:type="dxa" w:w="100"/>
            </w:tcMar>
            <w:vAlign w:val="center"/>
          </w:tcPr>
          <w:p>
            <w:pPr>
              <w:jc w:val="left"/>
            </w:pPr>
            <w:r>
              <w:rPr>
                <w:b w:val="false"/>
                <w:bCs w:val="false"/>
              </w:rPr>
              <w:t xml:space="preserve">NFR-009</w:t>
            </w:r>
          </w:p>
        </w:tc>
        <w:tc>
          <w:tcPr>
            <w:tcW w:type="dxa" w:w="2200"/>
            <w:tcMar>
              <w:top w:type="dxa" w:w="60"/>
              <w:left w:type="dxa" w:w="100"/>
              <w:bottom w:type="dxa" w:w="60"/>
              <w:right w:type="dxa" w:w="100"/>
            </w:tcMar>
            <w:vAlign w:val="center"/>
          </w:tcPr>
          <w:p>
            <w:pPr>
              <w:jc w:val="left"/>
            </w:pPr>
            <w:r>
              <w:rPr>
                <w:b w:val="false"/>
                <w:bCs w:val="false"/>
              </w:rPr>
              <w:t xml:space="preserve">Consistencia multiplataforma</w:t>
            </w:r>
          </w:p>
        </w:tc>
        <w:tc>
          <w:tcPr>
            <w:tcW w:type="dxa" w:w="6000"/>
            <w:tcMar>
              <w:top w:type="dxa" w:w="60"/>
              <w:left w:type="dxa" w:w="100"/>
              <w:bottom w:type="dxa" w:w="60"/>
              <w:right w:type="dxa" w:w="100"/>
            </w:tcMar>
            <w:vAlign w:val="center"/>
          </w:tcPr>
          <w:p>
            <w:pPr>
              <w:jc w:val="left"/>
            </w:pPr>
            <w:r>
              <w:rPr>
                <w:b w:val="false"/>
                <w:bCs w:val="false"/>
              </w:rPr>
              <w:t xml:space="preserve">Android, iOS y Web ofrecen el mismo modelo funcional y de datos, sin código compartido entre plataformas.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NFR-010</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Retención y eliminación de datos</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Soft delete de cuenta con 30 días de gracia (DEC-015). Emails de invitados sin cuenta se purgan tras expiración/rechazo/cancelación de la invitación (ASSUMPTION: 90 días).</w:t>
            </w:r>
          </w:p>
        </w:tc>
      </w:tr>
    </w:tbl>
    <w:p>
      <w:pPr>
        <w:pStyle w:val="Heading1"/>
        <w:pageBreakBefore/>
        <w:spacing w:after="200"/>
      </w:pPr>
      <w:r>
        <w:t xml:space="preserve">8. Roles de Usuario y Permisos</w:t>
      </w:r>
    </w:p>
    <w:p>
      <w:pPr>
        <w:spacing w:after="120"/>
      </w:pPr>
      <w:r>
        <w:t xml:space="preserve">La autorización es por recurso, no un sistema de roles global. Existen dos roles sobre un recordatorio: OWNER y COLLABORATOR.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rPr>
          <w:tblHeader/>
        </w:trPr>
        <w:tc>
          <w:tcPr>
            <w:tcW w:type="dxa" w:w="3000"/>
            <w:shd w:fill="1F3864" w:val="clear"/>
            <w:tcMar>
              <w:top w:type="dxa" w:w="60"/>
              <w:left w:type="dxa" w:w="100"/>
              <w:bottom w:type="dxa" w:w="60"/>
              <w:right w:type="dxa" w:w="100"/>
            </w:tcMar>
            <w:vAlign w:val="center"/>
          </w:tcPr>
          <w:p>
            <w:r>
              <w:rPr>
                <w:b/>
                <w:bCs/>
                <w:color w:val="FFFFFF"/>
              </w:rPr>
              <w:t xml:space="preserve">Rol</w:t>
            </w:r>
          </w:p>
        </w:tc>
        <w:tc>
          <w:tcPr>
            <w:tcW w:type="dxa" w:w="3300"/>
            <w:shd w:fill="1F3864" w:val="clear"/>
            <w:tcMar>
              <w:top w:type="dxa" w:w="60"/>
              <w:left w:type="dxa" w:w="100"/>
              <w:bottom w:type="dxa" w:w="60"/>
              <w:right w:type="dxa" w:w="100"/>
            </w:tcMar>
            <w:vAlign w:val="center"/>
          </w:tcPr>
          <w:p>
            <w:r>
              <w:rPr>
                <w:b/>
                <w:bCs/>
                <w:color w:val="FFFFFF"/>
              </w:rPr>
              <w:t xml:space="preserve">Puede</w:t>
            </w:r>
          </w:p>
        </w:tc>
        <w:tc>
          <w:tcPr>
            <w:tcW w:type="dxa" w:w="3000"/>
            <w:shd w:fill="1F3864" w:val="clear"/>
            <w:tcMar>
              <w:top w:type="dxa" w:w="60"/>
              <w:left w:type="dxa" w:w="100"/>
              <w:bottom w:type="dxa" w:w="60"/>
              <w:right w:type="dxa" w:w="100"/>
            </w:tcMar>
            <w:vAlign w:val="center"/>
          </w:tcPr>
          <w:p>
            <w:r>
              <w:rPr>
                <w:b/>
                <w:bCs/>
                <w:color w:val="FFFFFF"/>
              </w:rPr>
              <w:t xml:space="preserve">No puede</w:t>
            </w:r>
          </w:p>
        </w:tc>
      </w:tr>
      <w:tr>
        <w:tc>
          <w:tcPr>
            <w:tcW w:type="dxa" w:w="3000"/>
            <w:tcMar>
              <w:top w:type="dxa" w:w="60"/>
              <w:left w:type="dxa" w:w="100"/>
              <w:bottom w:type="dxa" w:w="60"/>
              <w:right w:type="dxa" w:w="100"/>
            </w:tcMar>
            <w:vAlign w:val="center"/>
          </w:tcPr>
          <w:p>
            <w:pPr>
              <w:jc w:val="left"/>
            </w:pPr>
            <w:r>
              <w:rPr>
                <w:b w:val="false"/>
                <w:bCs w:val="false"/>
              </w:rPr>
              <w:t xml:space="preserve">OWNER</w:t>
            </w:r>
          </w:p>
        </w:tc>
        <w:tc>
          <w:tcPr>
            <w:tcW w:type="dxa" w:w="3300"/>
            <w:tcMar>
              <w:top w:type="dxa" w:w="60"/>
              <w:left w:type="dxa" w:w="100"/>
              <w:bottom w:type="dxa" w:w="60"/>
              <w:right w:type="dxa" w:w="100"/>
            </w:tcMar>
            <w:vAlign w:val="center"/>
          </w:tcPr>
          <w:p>
            <w:pPr>
              <w:jc w:val="left"/>
            </w:pPr>
            <w:r>
              <w:rPr>
                <w:b w:val="false"/>
                <w:bCs w:val="false"/>
              </w:rPr>
              <w:t xml:space="preserve">Ver, editar, completar/revertir, eliminar, invitar colaboradores, cancelar invitaciones pendientes, listar colaboradores/invitaciones, revocar el acceso de un colaborador</w:t>
            </w:r>
          </w:p>
        </w:tc>
        <w:tc>
          <w:tcPr>
            <w:tcW w:type="dxa" w:w="3000"/>
            <w:tcMar>
              <w:top w:type="dxa" w:w="60"/>
              <w:left w:type="dxa" w:w="100"/>
              <w:bottom w:type="dxa" w:w="60"/>
              <w:right w:type="dxa" w:w="100"/>
            </w:tcMar>
            <w:vAlign w:val="center"/>
          </w:tcPr>
          <w:p>
            <w:pPr>
              <w:jc w:val="left"/>
            </w:pPr>
            <w:r>
              <w:rPr>
                <w:b w:val="false"/>
                <w:bCs w:val="false"/>
              </w:rPr>
              <w:t xml:space="preserve">—</w:t>
            </w:r>
          </w:p>
        </w:tc>
      </w:tr>
      <w:tr>
        <w:tc>
          <w:tcPr>
            <w:tcW w:type="dxa" w:w="3000"/>
            <w:shd w:fill="F2F2F2" w:val="clear"/>
            <w:tcMar>
              <w:top w:type="dxa" w:w="60"/>
              <w:left w:type="dxa" w:w="100"/>
              <w:bottom w:type="dxa" w:w="60"/>
              <w:right w:type="dxa" w:w="100"/>
            </w:tcMar>
            <w:vAlign w:val="center"/>
          </w:tcPr>
          <w:p>
            <w:pPr>
              <w:jc w:val="left"/>
            </w:pPr>
            <w:r>
              <w:rPr>
                <w:b w:val="false"/>
                <w:bCs w:val="false"/>
              </w:rPr>
              <w:t xml:space="preserve">COLLABORATOR (REMINDER_SHARE.status = ACTIVE)</w:t>
            </w:r>
          </w:p>
        </w:tc>
        <w:tc>
          <w:tcPr>
            <w:tcW w:type="dxa" w:w="3300"/>
            <w:shd w:fill="F2F2F2" w:val="clear"/>
            <w:tcMar>
              <w:top w:type="dxa" w:w="60"/>
              <w:left w:type="dxa" w:w="100"/>
              <w:bottom w:type="dxa" w:w="60"/>
              <w:right w:type="dxa" w:w="100"/>
            </w:tcMar>
            <w:vAlign w:val="center"/>
          </w:tcPr>
          <w:p>
            <w:pPr>
              <w:jc w:val="left"/>
            </w:pPr>
            <w:r>
              <w:rPr>
                <w:b w:val="false"/>
                <w:bCs w:val="false"/>
              </w:rPr>
              <w:t xml:space="preserve">Ver el recordatorio, marcar completado / revertir a pendiente (estado global compartido, DEC-001)</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Editar título/descripción/fecha, eliminar, cambiar propietario, volver a compartir, gestionar permisos de otros colaboradores</w:t>
            </w:r>
          </w:p>
        </w:tc>
      </w:tr>
    </w:tbl>
    <w:p>
      <w:pPr>
        <w:pStyle w:val="ListParagraph"/>
        <w:numPr>
          <w:ilvl w:val="0"/>
          <w:numId w:val="1"/>
        </w:numPr>
        <w:spacing w:after="60"/>
      </w:pPr>
      <w:r>
        <w:t xml:space="preserve">Autenticación ≠ autorización; cada operación sobre un recurso verifica la propiedad.</w:t>
      </w:r>
    </w:p>
    <w:p>
      <w:pPr>
        <w:pStyle w:val="ListParagraph"/>
        <w:numPr>
          <w:ilvl w:val="0"/>
          <w:numId w:val="1"/>
        </w:numPr>
        <w:spacing w:after="60"/>
      </w:pPr>
      <w:r>
        <w:t xml:space="preserve">Denegación por defecto; mínimo privilegio; nunca confiar en un userId provisto por el cliente.</w:t>
      </w:r>
    </w:p>
    <w:p>
      <w:pPr>
        <w:pStyle w:val="ListParagraph"/>
        <w:numPr>
          <w:ilvl w:val="0"/>
          <w:numId w:val="1"/>
        </w:numPr>
        <w:spacing w:after="60"/>
      </w:pPr>
      <w:r>
        <w:t xml:space="preserve">Un REMINDER_SHARE en estado REVOKED pierde autorización de inmediato — sin ventana de gracia, sin caché de autorización obsoleta.</w:t>
      </w:r>
    </w:p>
    <w:p>
      <w:pPr>
        <w:pStyle w:val="ListParagraph"/>
        <w:numPr>
          <w:ilvl w:val="0"/>
          <w:numId w:val="1"/>
        </w:numPr>
        <w:spacing w:after="60"/>
      </w:pPr>
      <w:r>
        <w:t xml:space="preserve">El modelo de autorización está diseñado para permitir futuros (V2/V3) roles, hogares y permisos granulares, sin implementar esa complejidad en V1.</w:t>
      </w:r>
    </w:p>
    <w:p>
      <w:pPr>
        <w:pStyle w:val="Heading1"/>
        <w:pageBreakBefore/>
        <w:spacing w:after="200"/>
      </w:pPr>
      <w:r>
        <w:t xml:space="preserve">9. Casos de Uso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700"/>
        <w:gridCol w:w="4600"/>
      </w:tblGrid>
      <w:tr>
        <w:trPr>
          <w:tblHeader/>
        </w:trPr>
        <w:tc>
          <w:tcPr>
            <w:tcW w:type="dxa" w:w="900"/>
            <w:shd w:fill="1F3864" w:val="clear"/>
            <w:tcMar>
              <w:top w:type="dxa" w:w="60"/>
              <w:left w:type="dxa" w:w="100"/>
              <w:bottom w:type="dxa" w:w="60"/>
              <w:right w:type="dxa" w:w="100"/>
            </w:tcMar>
            <w:vAlign w:val="center"/>
          </w:tcPr>
          <w:p>
            <w:r>
              <w:rPr>
                <w:b/>
                <w:bCs/>
                <w:color w:val="FFFFFF"/>
              </w:rPr>
              <w:t xml:space="preserve">ID</w:t>
            </w:r>
          </w:p>
        </w:tc>
        <w:tc>
          <w:tcPr>
            <w:tcW w:type="dxa" w:w="2100"/>
            <w:shd w:fill="1F3864" w:val="clear"/>
            <w:tcMar>
              <w:top w:type="dxa" w:w="60"/>
              <w:left w:type="dxa" w:w="100"/>
              <w:bottom w:type="dxa" w:w="60"/>
              <w:right w:type="dxa" w:w="100"/>
            </w:tcMar>
            <w:vAlign w:val="center"/>
          </w:tcPr>
          <w:p>
            <w:r>
              <w:rPr>
                <w:b/>
                <w:bCs/>
                <w:color w:val="FFFFFF"/>
              </w:rPr>
              <w:t xml:space="preserve">Título</w:t>
            </w:r>
          </w:p>
        </w:tc>
        <w:tc>
          <w:tcPr>
            <w:tcW w:type="dxa" w:w="1700"/>
            <w:shd w:fill="1F3864" w:val="clear"/>
            <w:tcMar>
              <w:top w:type="dxa" w:w="60"/>
              <w:left w:type="dxa" w:w="100"/>
              <w:bottom w:type="dxa" w:w="60"/>
              <w:right w:type="dxa" w:w="100"/>
            </w:tcMar>
            <w:vAlign w:val="center"/>
          </w:tcPr>
          <w:p>
            <w:r>
              <w:rPr>
                <w:b/>
                <w:bCs/>
                <w:color w:val="FFFFFF"/>
              </w:rPr>
              <w:t xml:space="preserve">Actor</w:t>
            </w:r>
          </w:p>
        </w:tc>
        <w:tc>
          <w:tcPr>
            <w:tcW w:type="dxa" w:w="4600"/>
            <w:shd w:fill="1F3864" w:val="clear"/>
            <w:tcMar>
              <w:top w:type="dxa" w:w="60"/>
              <w:left w:type="dxa" w:w="100"/>
              <w:bottom w:type="dxa" w:w="60"/>
              <w:right w:type="dxa" w:w="100"/>
            </w:tcMar>
            <w:vAlign w:val="center"/>
          </w:tcPr>
          <w:p>
            <w:r>
              <w:rPr>
                <w:b/>
                <w:bCs/>
                <w:color w:val="FFFFFF"/>
              </w:rPr>
              <w:t xml:space="preserve">Resumen</w:t>
            </w:r>
          </w:p>
        </w:tc>
      </w:tr>
      <w:tr>
        <w:tc>
          <w:tcPr>
            <w:tcW w:type="dxa" w:w="900"/>
            <w:tcMar>
              <w:top w:type="dxa" w:w="60"/>
              <w:left w:type="dxa" w:w="100"/>
              <w:bottom w:type="dxa" w:w="60"/>
              <w:right w:type="dxa" w:w="100"/>
            </w:tcMar>
            <w:vAlign w:val="center"/>
          </w:tcPr>
          <w:p>
            <w:pPr>
              <w:jc w:val="left"/>
            </w:pPr>
            <w:r>
              <w:rPr>
                <w:b w:val="false"/>
                <w:bCs w:val="false"/>
              </w:rPr>
              <w:t xml:space="preserve">UC-01</w:t>
            </w:r>
          </w:p>
        </w:tc>
        <w:tc>
          <w:tcPr>
            <w:tcW w:type="dxa" w:w="2100"/>
            <w:tcMar>
              <w:top w:type="dxa" w:w="60"/>
              <w:left w:type="dxa" w:w="100"/>
              <w:bottom w:type="dxa" w:w="60"/>
              <w:right w:type="dxa" w:w="100"/>
            </w:tcMar>
            <w:vAlign w:val="center"/>
          </w:tcPr>
          <w:p>
            <w:pPr>
              <w:jc w:val="left"/>
            </w:pPr>
            <w:r>
              <w:rPr>
                <w:b w:val="false"/>
                <w:bCs w:val="false"/>
              </w:rPr>
              <w:t xml:space="preserve">Registrarse</w:t>
            </w:r>
          </w:p>
        </w:tc>
        <w:tc>
          <w:tcPr>
            <w:tcW w:type="dxa" w:w="1700"/>
            <w:tcMar>
              <w:top w:type="dxa" w:w="60"/>
              <w:left w:type="dxa" w:w="100"/>
              <w:bottom w:type="dxa" w:w="60"/>
              <w:right w:type="dxa" w:w="100"/>
            </w:tcMar>
            <w:vAlign w:val="center"/>
          </w:tcPr>
          <w:p>
            <w:pPr>
              <w:jc w:val="left"/>
            </w:pPr>
            <w:r>
              <w:rPr>
                <w:b w:val="false"/>
                <w:bCs w:val="false"/>
              </w:rPr>
              <w:t xml:space="preserve">Visitante</w:t>
            </w:r>
          </w:p>
        </w:tc>
        <w:tc>
          <w:tcPr>
            <w:tcW w:type="dxa" w:w="4600"/>
            <w:tcMar>
              <w:top w:type="dxa" w:w="60"/>
              <w:left w:type="dxa" w:w="100"/>
              <w:bottom w:type="dxa" w:w="60"/>
              <w:right w:type="dxa" w:w="100"/>
            </w:tcMar>
            <w:vAlign w:val="center"/>
          </w:tcPr>
          <w:p>
            <w:pPr>
              <w:jc w:val="left"/>
            </w:pPr>
            <w:r>
              <w:rPr>
                <w:b w:val="false"/>
                <w:bCs w:val="false"/>
              </w:rPr>
              <w:t xml:space="preserve">Registro delegado a Keycloak (Authorization Code + PKCE); verificación de email gestionada por Keycloak (DEC-014).</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UC-02</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Iniciar sesión</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Autenticación contra Keycloak; el backend valida el token como resource server en cada request.</w:t>
            </w:r>
          </w:p>
        </w:tc>
      </w:tr>
      <w:tr>
        <w:tc>
          <w:tcPr>
            <w:tcW w:type="dxa" w:w="900"/>
            <w:tcMar>
              <w:top w:type="dxa" w:w="60"/>
              <w:left w:type="dxa" w:w="100"/>
              <w:bottom w:type="dxa" w:w="60"/>
              <w:right w:type="dxa" w:w="100"/>
            </w:tcMar>
            <w:vAlign w:val="center"/>
          </w:tcPr>
          <w:p>
            <w:pPr>
              <w:jc w:val="left"/>
            </w:pPr>
            <w:r>
              <w:rPr>
                <w:b w:val="false"/>
                <w:bCs w:val="false"/>
              </w:rPr>
              <w:t xml:space="preserve">UC-03</w:t>
            </w:r>
          </w:p>
        </w:tc>
        <w:tc>
          <w:tcPr>
            <w:tcW w:type="dxa" w:w="2100"/>
            <w:tcMar>
              <w:top w:type="dxa" w:w="60"/>
              <w:left w:type="dxa" w:w="100"/>
              <w:bottom w:type="dxa" w:w="60"/>
              <w:right w:type="dxa" w:w="100"/>
            </w:tcMar>
            <w:vAlign w:val="center"/>
          </w:tcPr>
          <w:p>
            <w:pPr>
              <w:jc w:val="left"/>
            </w:pPr>
            <w:r>
              <w:rPr>
                <w:b w:val="false"/>
                <w:bCs w:val="false"/>
              </w:rPr>
              <w:t xml:space="preserve">Crear recordatorio</w:t>
            </w:r>
          </w:p>
        </w:tc>
        <w:tc>
          <w:tcPr>
            <w:tcW w:type="dxa" w:w="1700"/>
            <w:tcMar>
              <w:top w:type="dxa" w:w="60"/>
              <w:left w:type="dxa" w:w="100"/>
              <w:bottom w:type="dxa" w:w="60"/>
              <w:right w:type="dxa" w:w="100"/>
            </w:tcMar>
            <w:vAlign w:val="center"/>
          </w:tcPr>
          <w:p>
            <w:pPr>
              <w:jc w:val="left"/>
            </w:pPr>
            <w:r>
              <w:rPr>
                <w:b w:val="false"/>
                <w:bCs w:val="false"/>
              </w:rPr>
              <w:t xml:space="preserve">Usuario</w:t>
            </w:r>
          </w:p>
        </w:tc>
        <w:tc>
          <w:tcPr>
            <w:tcW w:type="dxa" w:w="4600"/>
            <w:tcMar>
              <w:top w:type="dxa" w:w="60"/>
              <w:left w:type="dxa" w:w="100"/>
              <w:bottom w:type="dxa" w:w="60"/>
              <w:right w:type="dxa" w:w="100"/>
            </w:tcMar>
            <w:vAlign w:val="center"/>
          </w:tcPr>
          <w:p>
            <w:pPr>
              <w:jc w:val="left"/>
            </w:pPr>
            <w:r>
              <w:rPr>
                <w:b w:val="false"/>
                <w:bCs w:val="false"/>
              </w:rPr>
              <w:t xml:space="preserve">Alta de un recordatorio con título y, opcionalmente, fecha/hora.</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UC-04</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Completar recordatorio</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Marca el recordatorio como completado; estado único global (DEC-001).</w:t>
            </w:r>
          </w:p>
        </w:tc>
      </w:tr>
      <w:tr>
        <w:tc>
          <w:tcPr>
            <w:tcW w:type="dxa" w:w="900"/>
            <w:tcMar>
              <w:top w:type="dxa" w:w="60"/>
              <w:left w:type="dxa" w:w="100"/>
              <w:bottom w:type="dxa" w:w="60"/>
              <w:right w:type="dxa" w:w="100"/>
            </w:tcMar>
            <w:vAlign w:val="center"/>
          </w:tcPr>
          <w:p>
            <w:pPr>
              <w:jc w:val="left"/>
            </w:pPr>
            <w:r>
              <w:rPr>
                <w:b w:val="false"/>
                <w:bCs w:val="false"/>
              </w:rPr>
              <w:t xml:space="preserve">UC-05</w:t>
            </w:r>
          </w:p>
        </w:tc>
        <w:tc>
          <w:tcPr>
            <w:tcW w:type="dxa" w:w="2100"/>
            <w:tcMar>
              <w:top w:type="dxa" w:w="60"/>
              <w:left w:type="dxa" w:w="100"/>
              <w:bottom w:type="dxa" w:w="60"/>
              <w:right w:type="dxa" w:w="100"/>
            </w:tcMar>
            <w:vAlign w:val="center"/>
          </w:tcPr>
          <w:p>
            <w:pPr>
              <w:jc w:val="left"/>
            </w:pPr>
            <w:r>
              <w:rPr>
                <w:b w:val="false"/>
                <w:bCs w:val="false"/>
              </w:rPr>
              <w:t xml:space="preserve">Eliminar recordatorio</w:t>
            </w:r>
          </w:p>
        </w:tc>
        <w:tc>
          <w:tcPr>
            <w:tcW w:type="dxa" w:w="1700"/>
            <w:tcMar>
              <w:top w:type="dxa" w:w="60"/>
              <w:left w:type="dxa" w:w="100"/>
              <w:bottom w:type="dxa" w:w="60"/>
              <w:right w:type="dxa" w:w="100"/>
            </w:tcMar>
            <w:vAlign w:val="center"/>
          </w:tcPr>
          <w:p>
            <w:pPr>
              <w:jc w:val="left"/>
            </w:pPr>
            <w:r>
              <w:rPr>
                <w:b w:val="false"/>
                <w:bCs w:val="false"/>
              </w:rPr>
              <w:t xml:space="preserve">Propietario</w:t>
            </w:r>
          </w:p>
        </w:tc>
        <w:tc>
          <w:tcPr>
            <w:tcW w:type="dxa" w:w="4600"/>
            <w:tcMar>
              <w:top w:type="dxa" w:w="60"/>
              <w:left w:type="dxa" w:w="100"/>
              <w:bottom w:type="dxa" w:w="60"/>
              <w:right w:type="dxa" w:w="100"/>
            </w:tcMar>
            <w:vAlign w:val="center"/>
          </w:tcPr>
          <w:p>
            <w:pPr>
              <w:jc w:val="left"/>
            </w:pPr>
            <w:r>
              <w:rPr>
                <w:b w:val="false"/>
                <w:bCs w:val="false"/>
              </w:rPr>
              <w:t xml:space="preserve">Si hay colaboradores activos, se les notifica por push y se elimina en cascada (DEC-002).</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UC-06</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Cerrar sesión</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Elimina credenciales/tokens locales; invalida sesión cuando aplique.</w:t>
            </w:r>
          </w:p>
        </w:tc>
      </w:tr>
      <w:tr>
        <w:tc>
          <w:tcPr>
            <w:tcW w:type="dxa" w:w="900"/>
            <w:tcMar>
              <w:top w:type="dxa" w:w="60"/>
              <w:left w:type="dxa" w:w="100"/>
              <w:bottom w:type="dxa" w:w="60"/>
              <w:right w:type="dxa" w:w="100"/>
            </w:tcMar>
            <w:vAlign w:val="center"/>
          </w:tcPr>
          <w:p>
            <w:pPr>
              <w:jc w:val="left"/>
            </w:pPr>
            <w:r>
              <w:rPr>
                <w:b w:val="false"/>
                <w:bCs w:val="false"/>
              </w:rPr>
              <w:t xml:space="preserve">UC-07</w:t>
            </w:r>
          </w:p>
        </w:tc>
        <w:tc>
          <w:tcPr>
            <w:tcW w:type="dxa" w:w="2100"/>
            <w:tcMar>
              <w:top w:type="dxa" w:w="60"/>
              <w:left w:type="dxa" w:w="100"/>
              <w:bottom w:type="dxa" w:w="60"/>
              <w:right w:type="dxa" w:w="100"/>
            </w:tcMar>
            <w:vAlign w:val="center"/>
          </w:tcPr>
          <w:p>
            <w:pPr>
              <w:jc w:val="left"/>
            </w:pPr>
            <w:r>
              <w:rPr>
                <w:b w:val="false"/>
                <w:bCs w:val="false"/>
              </w:rPr>
              <w:t xml:space="preserve">Compartir recordatorio</w:t>
            </w:r>
          </w:p>
        </w:tc>
        <w:tc>
          <w:tcPr>
            <w:tcW w:type="dxa" w:w="1700"/>
            <w:tcMar>
              <w:top w:type="dxa" w:w="60"/>
              <w:left w:type="dxa" w:w="100"/>
              <w:bottom w:type="dxa" w:w="60"/>
              <w:right w:type="dxa" w:w="100"/>
            </w:tcMar>
            <w:vAlign w:val="center"/>
          </w:tcPr>
          <w:p>
            <w:pPr>
              <w:jc w:val="left"/>
            </w:pPr>
            <w:r>
              <w:rPr>
                <w:b w:val="false"/>
                <w:bCs w:val="false"/>
              </w:rPr>
              <w:t xml:space="preserve">Propietario</w:t>
            </w:r>
          </w:p>
        </w:tc>
        <w:tc>
          <w:tcPr>
            <w:tcW w:type="dxa" w:w="4600"/>
            <w:tcMar>
              <w:top w:type="dxa" w:w="60"/>
              <w:left w:type="dxa" w:w="100"/>
              <w:bottom w:type="dxa" w:w="60"/>
              <w:right w:type="dxa" w:w="100"/>
            </w:tcMar>
            <w:vAlign w:val="center"/>
          </w:tcPr>
          <w:p>
            <w:pPr>
              <w:jc w:val="left"/>
            </w:pPr>
            <w:r>
              <w:rPr>
                <w:b w:val="false"/>
                <w:bCs w:val="false"/>
              </w:rPr>
              <w:t xml:space="preserve">Crea una invitación PENDING por email o username, sin revelar si el email tiene cuenta.</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UC-08</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Aceptar invitación</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Destinatario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Acepta una invitación pendiente; se activa la colaboración con permisos de FR-009.</w:t>
            </w:r>
          </w:p>
        </w:tc>
      </w:tr>
      <w:tr>
        <w:tc>
          <w:tcPr>
            <w:tcW w:type="dxa" w:w="900"/>
            <w:tcMar>
              <w:top w:type="dxa" w:w="60"/>
              <w:left w:type="dxa" w:w="100"/>
              <w:bottom w:type="dxa" w:w="60"/>
              <w:right w:type="dxa" w:w="100"/>
            </w:tcMar>
            <w:vAlign w:val="center"/>
          </w:tcPr>
          <w:p>
            <w:pPr>
              <w:jc w:val="left"/>
            </w:pPr>
            <w:r>
              <w:rPr>
                <w:b w:val="false"/>
                <w:bCs w:val="false"/>
              </w:rPr>
              <w:t xml:space="preserve">UC-09</w:t>
            </w:r>
          </w:p>
        </w:tc>
        <w:tc>
          <w:tcPr>
            <w:tcW w:type="dxa" w:w="2100"/>
            <w:tcMar>
              <w:top w:type="dxa" w:w="60"/>
              <w:left w:type="dxa" w:w="100"/>
              <w:bottom w:type="dxa" w:w="60"/>
              <w:right w:type="dxa" w:w="100"/>
            </w:tcMar>
            <w:vAlign w:val="center"/>
          </w:tcPr>
          <w:p>
            <w:pPr>
              <w:jc w:val="left"/>
            </w:pPr>
            <w:r>
              <w:rPr>
                <w:b w:val="false"/>
                <w:bCs w:val="false"/>
              </w:rPr>
              <w:t xml:space="preserve">Rechazar invitación</w:t>
            </w:r>
          </w:p>
        </w:tc>
        <w:tc>
          <w:tcPr>
            <w:tcW w:type="dxa" w:w="1700"/>
            <w:tcMar>
              <w:top w:type="dxa" w:w="60"/>
              <w:left w:type="dxa" w:w="100"/>
              <w:bottom w:type="dxa" w:w="60"/>
              <w:right w:type="dxa" w:w="100"/>
            </w:tcMar>
            <w:vAlign w:val="center"/>
          </w:tcPr>
          <w:p>
            <w:pPr>
              <w:jc w:val="left"/>
            </w:pPr>
            <w:r>
              <w:rPr>
                <w:b w:val="false"/>
                <w:bCs w:val="false"/>
              </w:rPr>
              <w:t xml:space="preserve">Destinatario</w:t>
            </w:r>
          </w:p>
        </w:tc>
        <w:tc>
          <w:tcPr>
            <w:tcW w:type="dxa" w:w="4600"/>
            <w:tcMar>
              <w:top w:type="dxa" w:w="60"/>
              <w:left w:type="dxa" w:w="100"/>
              <w:bottom w:type="dxa" w:w="60"/>
              <w:right w:type="dxa" w:w="100"/>
            </w:tcMar>
            <w:vAlign w:val="center"/>
          </w:tcPr>
          <w:p>
            <w:pPr>
              <w:jc w:val="left"/>
            </w:pPr>
            <w:r>
              <w:rPr>
                <w:b w:val="false"/>
                <w:bCs w:val="false"/>
              </w:rPr>
              <w:t xml:space="preserve">Rechaza una invitación pendiente; no se otorga acceso.</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UC-10</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Revocar acceso compartido</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Propietario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Actúa exclusivamente sobre REMINDER_SHARE (colaboración ya aceptada); efecto inmediato (DEC-003).</w:t>
            </w:r>
          </w:p>
        </w:tc>
      </w:tr>
      <w:tr>
        <w:tc>
          <w:tcPr>
            <w:tcW w:type="dxa" w:w="900"/>
            <w:tcMar>
              <w:top w:type="dxa" w:w="60"/>
              <w:left w:type="dxa" w:w="100"/>
              <w:bottom w:type="dxa" w:w="60"/>
              <w:right w:type="dxa" w:w="100"/>
            </w:tcMar>
            <w:vAlign w:val="center"/>
          </w:tcPr>
          <w:p>
            <w:pPr>
              <w:jc w:val="left"/>
            </w:pPr>
            <w:r>
              <w:rPr>
                <w:b w:val="false"/>
                <w:bCs w:val="false"/>
              </w:rPr>
              <w:t xml:space="preserve">UC-11</w:t>
            </w:r>
          </w:p>
        </w:tc>
        <w:tc>
          <w:tcPr>
            <w:tcW w:type="dxa" w:w="2100"/>
            <w:tcMar>
              <w:top w:type="dxa" w:w="60"/>
              <w:left w:type="dxa" w:w="100"/>
              <w:bottom w:type="dxa" w:w="60"/>
              <w:right w:type="dxa" w:w="100"/>
            </w:tcMar>
            <w:vAlign w:val="center"/>
          </w:tcPr>
          <w:p>
            <w:pPr>
              <w:jc w:val="left"/>
            </w:pPr>
            <w:r>
              <w:rPr>
                <w:b w:val="false"/>
                <w:bCs w:val="false"/>
              </w:rPr>
              <w:t xml:space="preserve">Recibir notificación push</w:t>
            </w:r>
          </w:p>
        </w:tc>
        <w:tc>
          <w:tcPr>
            <w:tcW w:type="dxa" w:w="1700"/>
            <w:tcMar>
              <w:top w:type="dxa" w:w="60"/>
              <w:left w:type="dxa" w:w="100"/>
              <w:bottom w:type="dxa" w:w="60"/>
              <w:right w:type="dxa" w:w="100"/>
            </w:tcMar>
            <w:vAlign w:val="center"/>
          </w:tcPr>
          <w:p>
            <w:pPr>
              <w:jc w:val="left"/>
            </w:pPr>
            <w:r>
              <w:rPr>
                <w:b w:val="false"/>
                <w:bCs w:val="false"/>
              </w:rPr>
              <w:t xml:space="preserve">Usuario</w:t>
            </w:r>
          </w:p>
        </w:tc>
        <w:tc>
          <w:tcPr>
            <w:tcW w:type="dxa" w:w="4600"/>
            <w:tcMar>
              <w:top w:type="dxa" w:w="60"/>
              <w:left w:type="dxa" w:w="100"/>
              <w:bottom w:type="dxa" w:w="60"/>
              <w:right w:type="dxa" w:w="100"/>
            </w:tcMar>
            <w:vAlign w:val="center"/>
          </w:tcPr>
          <w:p>
            <w:pPr>
              <w:jc w:val="left"/>
            </w:pPr>
            <w:r>
              <w:rPr>
                <w:b w:val="false"/>
                <w:bCs w:val="false"/>
              </w:rPr>
              <w:t xml:space="preserve">Recibe push vía FCM para eventos de recordatorios propios y compartidos (incluye eliminación, DEC-002).</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UC-12</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Registrar dispositivo para push</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 autenticado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Registra/actualiza el token de push del dispositivo actual (DEVICE_PUSH_TOKEN).</w:t>
            </w:r>
          </w:p>
        </w:tc>
      </w:tr>
      <w:tr>
        <w:tc>
          <w:tcPr>
            <w:tcW w:type="dxa" w:w="900"/>
            <w:tcMar>
              <w:top w:type="dxa" w:w="60"/>
              <w:left w:type="dxa" w:w="100"/>
              <w:bottom w:type="dxa" w:w="60"/>
              <w:right w:type="dxa" w:w="100"/>
            </w:tcMar>
            <w:vAlign w:val="center"/>
          </w:tcPr>
          <w:p>
            <w:pPr>
              <w:jc w:val="left"/>
            </w:pPr>
            <w:r>
              <w:rPr>
                <w:b w:val="false"/>
                <w:bCs w:val="false"/>
              </w:rPr>
              <w:t xml:space="preserve">UC-13</w:t>
            </w:r>
          </w:p>
        </w:tc>
        <w:tc>
          <w:tcPr>
            <w:tcW w:type="dxa" w:w="2100"/>
            <w:tcMar>
              <w:top w:type="dxa" w:w="60"/>
              <w:left w:type="dxa" w:w="100"/>
              <w:bottom w:type="dxa" w:w="60"/>
              <w:right w:type="dxa" w:w="100"/>
            </w:tcMar>
            <w:vAlign w:val="center"/>
          </w:tcPr>
          <w:p>
            <w:pPr>
              <w:jc w:val="left"/>
            </w:pPr>
            <w:r>
              <w:rPr>
                <w:b w:val="false"/>
                <w:bCs w:val="false"/>
              </w:rPr>
              <w:t xml:space="preserve">Eliminar cuenta</w:t>
            </w:r>
          </w:p>
        </w:tc>
        <w:tc>
          <w:tcPr>
            <w:tcW w:type="dxa" w:w="1700"/>
            <w:tcMar>
              <w:top w:type="dxa" w:w="60"/>
              <w:left w:type="dxa" w:w="100"/>
              <w:bottom w:type="dxa" w:w="60"/>
              <w:right w:type="dxa" w:w="100"/>
            </w:tcMar>
            <w:vAlign w:val="center"/>
          </w:tcPr>
          <w:p>
            <w:pPr>
              <w:jc w:val="left"/>
            </w:pPr>
            <w:r>
              <w:rPr>
                <w:b w:val="false"/>
                <w:bCs w:val="false"/>
              </w:rPr>
              <w:t xml:space="preserve">Usuario autenticado</w:t>
            </w:r>
          </w:p>
        </w:tc>
        <w:tc>
          <w:tcPr>
            <w:tcW w:type="dxa" w:w="4600"/>
            <w:tcMar>
              <w:top w:type="dxa" w:w="60"/>
              <w:left w:type="dxa" w:w="100"/>
              <w:bottom w:type="dxa" w:w="60"/>
              <w:right w:type="dxa" w:w="100"/>
            </w:tcMar>
            <w:vAlign w:val="center"/>
          </w:tcPr>
          <w:p>
            <w:pPr>
              <w:jc w:val="left"/>
            </w:pPr>
            <w:r>
              <w:rPr>
                <w:b w:val="false"/>
                <w:bCs w:val="false"/>
              </w:rPr>
              <w:t xml:space="preserve">Solicita la eliminación de su cuenta; entra en PENDING_DELETION con purga a los 30 días.</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UC-14</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Cancelar invitación pendiente</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Propietario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Actúa exclusivamente sobre INVITATION en estado PENDING (transición atómica → CANCELLED); distinto de revocar (UC-10, sobre REMINDER_SHARE).</w:t>
            </w:r>
          </w:p>
        </w:tc>
      </w:tr>
    </w:tbl>
    <w:p>
      <w:pPr>
        <w:pStyle w:val="Heading1"/>
        <w:pageBreakBefore/>
        <w:spacing w:after="200"/>
      </w:pPr>
      <w:r>
        <w:t xml:space="preserve">10. Flujos de Usuario</w:t>
      </w:r>
    </w:p>
    <w:p>
      <w:pPr>
        <w:spacing w:after="120"/>
      </w:pPr>
      <w:r>
        <w:t xml:space="preserve">Los diagramas completos en Mermaid se mantienen en 05-user-flows.md. Los flujos principales se resumen abajo como pasos ordenados.</w:t>
      </w:r>
    </w:p>
    <w:p>
      <w:pPr>
        <w:pStyle w:val="Heading2"/>
        <w:spacing w:after="120" w:before="200"/>
      </w:pPr>
      <w:r>
        <w:t xml:space="preserve">Flujo principal</w:t>
      </w:r>
    </w:p>
    <w:p>
      <w:pPr>
        <w:pStyle w:val="ListParagraph"/>
        <w:numPr>
          <w:ilvl w:val="0"/>
          <w:numId w:val="1"/>
        </w:numPr>
        <w:spacing w:after="60"/>
      </w:pPr>
      <w:r>
        <w:t xml:space="preserve">1. La app verifica la validez de la sesión</w:t>
      </w:r>
    </w:p>
    <w:p>
      <w:pPr>
        <w:pStyle w:val="ListParagraph"/>
        <w:numPr>
          <w:ilvl w:val="0"/>
          <w:numId w:val="1"/>
        </w:numPr>
        <w:spacing w:after="60"/>
      </w:pPr>
      <w:r>
        <w:t xml:space="preserve">2. Si es inválida → Login → Autenticación → Home</w:t>
      </w:r>
    </w:p>
    <w:p>
      <w:pPr>
        <w:pStyle w:val="ListParagraph"/>
        <w:numPr>
          <w:ilvl w:val="0"/>
          <w:numId w:val="1"/>
        </w:numPr>
        <w:spacing w:after="60"/>
      </w:pPr>
      <w:r>
        <w:t xml:space="preserve">3. Si es válida → Home directamente</w:t>
      </w:r>
    </w:p>
    <w:p>
      <w:pPr>
        <w:pStyle w:val="ListParagraph"/>
        <w:numPr>
          <w:ilvl w:val="0"/>
          <w:numId w:val="1"/>
        </w:numPr>
        <w:spacing w:after="60"/>
      </w:pPr>
      <w:r>
        <w:t xml:space="preserve">4. Home → ver pendientes → crear recordatorio → validar → guardar → volver a Home</w:t>
      </w:r>
    </w:p>
    <w:p>
      <w:pPr>
        <w:pStyle w:val="ListParagraph"/>
        <w:numPr>
          <w:ilvl w:val="0"/>
          <w:numId w:val="1"/>
        </w:numPr>
        <w:spacing w:after="60"/>
      </w:pPr>
      <w:r>
        <w:t xml:space="preserve">5. Home → completar un recordatorio → volver a Home</w:t>
      </w:r>
    </w:p>
    <w:p>
      <w:pPr>
        <w:pStyle w:val="Heading2"/>
        <w:spacing w:after="120" w:before="200"/>
      </w:pPr>
      <w:r>
        <w:t xml:space="preserve">Flujo de error de red</w:t>
      </w:r>
    </w:p>
    <w:p>
      <w:pPr>
        <w:pStyle w:val="ListParagraph"/>
        <w:numPr>
          <w:ilvl w:val="0"/>
          <w:numId w:val="1"/>
        </w:numPr>
        <w:spacing w:after="60"/>
      </w:pPr>
      <w:r>
        <w:t xml:space="preserve">1. Acción → llamada a la API</w:t>
      </w:r>
    </w:p>
    <w:p>
      <w:pPr>
        <w:pStyle w:val="ListParagraph"/>
        <w:numPr>
          <w:ilvl w:val="0"/>
          <w:numId w:val="1"/>
        </w:numPr>
        <w:spacing w:after="60"/>
      </w:pPr>
      <w:r>
        <w:t xml:space="preserve">2. Éxito → actualizar UI</w:t>
      </w:r>
    </w:p>
    <w:p>
      <w:pPr>
        <w:pStyle w:val="ListParagraph"/>
        <w:numPr>
          <w:ilvl w:val="0"/>
          <w:numId w:val="1"/>
        </w:numPr>
        <w:spacing w:after="60"/>
      </w:pPr>
      <w:r>
        <w:t xml:space="preserve">3. Error temporal → mostrar estado recuperable</w:t>
      </w:r>
    </w:p>
    <w:p>
      <w:pPr>
        <w:pStyle w:val="ListParagraph"/>
        <w:numPr>
          <w:ilvl w:val="0"/>
          <w:numId w:val="1"/>
        </w:numPr>
        <w:spacing w:after="60"/>
      </w:pPr>
      <w:r>
        <w:t xml:space="preserve">4. 401 → volver a autenticar</w:t>
      </w:r>
    </w:p>
    <w:p>
      <w:pPr>
        <w:pStyle w:val="ListParagraph"/>
        <w:numPr>
          <w:ilvl w:val="0"/>
          <w:numId w:val="1"/>
        </w:numPr>
        <w:spacing w:after="60"/>
      </w:pPr>
      <w:r>
        <w:t xml:space="preserve">5. 403 → mostrar estado sin permiso</w:t>
      </w:r>
    </w:p>
    <w:p>
      <w:pPr>
        <w:pStyle w:val="ListParagraph"/>
        <w:numPr>
          <w:ilvl w:val="0"/>
          <w:numId w:val="1"/>
        </w:numPr>
        <w:spacing w:after="60"/>
      </w:pPr>
      <w:r>
        <w:t xml:space="preserve">6. Otro 4xx → mostrar error de validación</w:t>
      </w:r>
    </w:p>
    <w:p>
      <w:pPr>
        <w:pStyle w:val="ListParagraph"/>
        <w:numPr>
          <w:ilvl w:val="0"/>
          <w:numId w:val="1"/>
        </w:numPr>
        <w:spacing w:after="60"/>
      </w:pPr>
      <w:r>
        <w:t xml:space="preserve">7. 5xx → error genérico + reintento</w:t>
      </w:r>
    </w:p>
    <w:p>
      <w:pPr>
        <w:pStyle w:val="Heading2"/>
        <w:spacing w:after="120" w:before="200"/>
      </w:pPr>
      <w:r>
        <w:t xml:space="preserve">Flujo de compartición / invitación (ADR-006)</w:t>
      </w:r>
    </w:p>
    <w:p>
      <w:pPr>
        <w:pStyle w:val="ListParagraph"/>
        <w:numPr>
          <w:ilvl w:val="0"/>
          <w:numId w:val="1"/>
        </w:numPr>
        <w:spacing w:after="60"/>
      </w:pPr>
      <w:r>
        <w:t xml:space="preserve">1. El propietario abre un recordatorio y selecciona Compartir</w:t>
      </w:r>
    </w:p>
    <w:p>
      <w:pPr>
        <w:pStyle w:val="ListParagraph"/>
        <w:numPr>
          <w:ilvl w:val="0"/>
          <w:numId w:val="1"/>
        </w:numPr>
        <w:spacing w:after="60"/>
      </w:pPr>
      <w:r>
        <w:t xml:space="preserve">2. Ingresa el email o username del destinatario</w:t>
      </w:r>
    </w:p>
    <w:p>
      <w:pPr>
        <w:pStyle w:val="ListParagraph"/>
        <w:numPr>
          <w:ilvl w:val="0"/>
          <w:numId w:val="1"/>
        </w:numPr>
        <w:spacing w:after="60"/>
      </w:pPr>
      <w:r>
        <w:t xml:space="preserve">3. El backend valida la propiedad y crea una invitación (PENDING, expira en 7 días)</w:t>
      </w:r>
    </w:p>
    <w:p>
      <w:pPr>
        <w:pStyle w:val="ListParagraph"/>
        <w:numPr>
          <w:ilvl w:val="0"/>
          <w:numId w:val="1"/>
        </w:numPr>
        <w:spacing w:after="60"/>
      </w:pPr>
      <w:r>
        <w:t xml:space="preserve">4. Si el destinatario tiene cuenta → se envía notificación push</w:t>
      </w:r>
    </w:p>
    <w:p>
      <w:pPr>
        <w:pStyle w:val="ListParagraph"/>
        <w:numPr>
          <w:ilvl w:val="0"/>
          <w:numId w:val="1"/>
        </w:numPr>
        <w:spacing w:after="60"/>
      </w:pPr>
      <w:r>
        <w:t xml:space="preserve">5. Si no → la invitación queda asociada al email</w:t>
      </w:r>
    </w:p>
    <w:p>
      <w:pPr>
        <w:pStyle w:val="ListParagraph"/>
        <w:numPr>
          <w:ilvl w:val="0"/>
          <w:numId w:val="1"/>
        </w:numPr>
        <w:spacing w:after="60"/>
      </w:pPr>
      <w:r>
        <w:t xml:space="preserve">6. El destinatario acepta → colaboración activa (ver + completar)</w:t>
      </w:r>
    </w:p>
    <w:p>
      <w:pPr>
        <w:pStyle w:val="ListParagraph"/>
        <w:numPr>
          <w:ilvl w:val="0"/>
          <w:numId w:val="1"/>
        </w:numPr>
        <w:spacing w:after="60"/>
      </w:pPr>
      <w:r>
        <w:t xml:space="preserve">7. El destinatario rechaza → REJECTED, sin acceso</w:t>
      </w:r>
    </w:p>
    <w:p>
      <w:pPr>
        <w:pStyle w:val="ListParagraph"/>
        <w:numPr>
          <w:ilvl w:val="0"/>
          <w:numId w:val="1"/>
        </w:numPr>
        <w:spacing w:after="60"/>
      </w:pPr>
      <w:r>
        <w:t xml:space="preserve">8. Sin respuesta en 7 días → EXPIRED, sin acceso</w:t>
      </w:r>
    </w:p>
    <w:p>
      <w:pPr>
        <w:pStyle w:val="ListParagraph"/>
        <w:numPr>
          <w:ilvl w:val="0"/>
          <w:numId w:val="1"/>
        </w:numPr>
        <w:spacing w:after="60"/>
      </w:pPr>
      <w:r>
        <w:t xml:space="preserve">9. El propietario puede revocar el acceso de un colaborador activo en cualquier momento → efecto inmediato</w:t>
      </w:r>
    </w:p>
    <w:p>
      <w:pPr>
        <w:pStyle w:val="Heading2"/>
        <w:spacing w:after="120" w:before="200"/>
      </w:pPr>
      <w:r>
        <w:t xml:space="preserve">Flujo de notificación push (ADR-007, DEC-010)</w:t>
      </w:r>
    </w:p>
    <w:p>
      <w:pPr>
        <w:pStyle w:val="ListParagraph"/>
        <w:numPr>
          <w:ilvl w:val="0"/>
          <w:numId w:val="1"/>
        </w:numPr>
        <w:spacing w:after="60"/>
      </w:pPr>
      <w:r>
        <w:t xml:space="preserve">1. Ocurre un evento de dominio (recordatorio programado, invitación recibida/aceptada/rechazada/cancelada, cambio en recordatorio compartido, revocación, eliminación de recordatorio compartido)</w:t>
      </w:r>
    </w:p>
    <w:p>
      <w:pPr>
        <w:pStyle w:val="ListParagraph"/>
        <w:numPr>
          <w:ilvl w:val="0"/>
          <w:numId w:val="1"/>
        </w:numPr>
        <w:spacing w:after="60"/>
      </w:pPr>
      <w:r>
        <w:t xml:space="preserve">2. Los eventos de recordatorio programado se resuelven localmente en el cliente</w:t>
      </w:r>
    </w:p>
    <w:p>
      <w:pPr>
        <w:pStyle w:val="ListParagraph"/>
        <w:numPr>
          <w:ilvl w:val="0"/>
          <w:numId w:val="1"/>
        </w:numPr>
        <w:spacing w:after="60"/>
      </w:pPr>
      <w:r>
        <w:t xml:space="preserve">3. Todos los demás eventos se envían a través de Firebase Cloud Messaging (FCM), detrás del puerto PushNotificationSender</w:t>
      </w:r>
    </w:p>
    <w:p>
      <w:pPr>
        <w:pStyle w:val="ListParagraph"/>
        <w:numPr>
          <w:ilvl w:val="0"/>
          <w:numId w:val="1"/>
        </w:numPr>
        <w:spacing w:after="60"/>
      </w:pPr>
      <w:r>
        <w:t xml:space="preserve">4. Los dispositivos registrados del usuario reciben la notificación push</w:t>
      </w:r>
    </w:p>
    <w:p>
      <w:pPr>
        <w:pStyle w:val="Heading1"/>
        <w:pageBreakBefore/>
        <w:spacing w:after="200"/>
      </w:pPr>
      <w:r>
        <w:t xml:space="preserve">11. Modelo de Compartición</w:t>
      </w:r>
    </w:p>
    <w:p>
      <w:pPr>
        <w:spacing w:after="120"/>
      </w:pPr>
      <w:r>
        <w:t xml:space="preserve">Un recordatorio tiene exactamente un propietario (OWNER, control total) y cero o más colaboradores (COLLABORATOR, 1:N) agregados mediante un flujo de invitación explícito y opt-in — nunca acceso implícito (ADR-006).</w:t>
      </w:r>
    </w:p>
    <w:p>
      <w:pPr>
        <w:pStyle w:val="ListParagraph"/>
        <w:numPr>
          <w:ilvl w:val="0"/>
          <w:numId w:val="1"/>
        </w:numPr>
        <w:spacing w:after="60"/>
      </w:pPr>
      <w:r>
        <w:t xml:space="preserve">Identificación del destinatario: por email (funciona incluso si el invitado aún no tiene cuenta) o por username (solo usuarios existentes) — a elección del propietario (FR-007).</w:t>
      </w:r>
    </w:p>
    <w:p>
      <w:pPr>
        <w:pStyle w:val="ListParagraph"/>
        <w:numPr>
          <w:ilvl w:val="0"/>
          <w:numId w:val="1"/>
        </w:numPr>
        <w:spacing w:after="60"/>
      </w:pPr>
      <w:r>
        <w:t xml:space="preserve">Cardinalidad: un propietario, muchos colaboradores por recordatorio (1:N).</w:t>
      </w:r>
    </w:p>
    <w:p>
      <w:pPr>
        <w:pStyle w:val="ListParagraph"/>
        <w:numPr>
          <w:ilvl w:val="0"/>
          <w:numId w:val="1"/>
        </w:numPr>
        <w:spacing w:after="60"/>
      </w:pPr>
      <w:r>
        <w:t xml:space="preserve">Sin enumeración: el sistema nunca revela si un email pertenece a una cuenta existente (SEC-001).</w:t>
      </w:r>
    </w:p>
    <w:p>
      <w:pPr>
        <w:pStyle w:val="ListParagraph"/>
        <w:numPr>
          <w:ilvl w:val="0"/>
          <w:numId w:val="1"/>
        </w:numPr>
        <w:spacing w:after="60"/>
      </w:pPr>
      <w:r>
        <w:t xml:space="preserve">Los permisos del colaborador son deliberadamente mínimos: ver, y alternar el único estado de completado compartido (DEC-001). Sin editar, eliminar, volver a compartir, ni gestionar permisos.</w:t>
      </w:r>
    </w:p>
    <w:p>
      <w:pPr>
        <w:pStyle w:val="ListParagraph"/>
        <w:numPr>
          <w:ilvl w:val="0"/>
          <w:numId w:val="1"/>
        </w:numPr>
        <w:spacing w:after="60"/>
      </w:pPr>
      <w:r>
        <w:t xml:space="preserve">El modelo de autorización se mantiene deliberadamente simple para V1 (solo owner/colaborador), diseñado para que hogares, grupos y roles granulares puedan agregarse más adelante (V2/V3) sin un rediseño.</w:t>
      </w:r>
    </w:p>
    <w:p>
      <w:pPr>
        <w:pStyle w:val="Heading1"/>
        <w:pageBreakBefore/>
        <w:spacing w:after="200"/>
      </w:pPr>
      <w:r>
        <w:t xml:space="preserve">12. Ciclo de Vida de la Invitación</w:t>
      </w:r>
    </w:p>
    <w:p>
      <w:pPr>
        <w:spacing w:after="120"/>
      </w:pPr>
      <w:r>
        <w:t xml:space="preserve">DEC-003 corrigió un defecto de diseño encontrado durante la revisión de preparación: la máquina de estados de INVITATION no tenía un estado CANCELLED (necesario para la acción existente "cancelar una invitación pendiente") e incluía incorrectamente REVOKED, que conceptualmente pertenece a una colaboración ya aceptada, no a la invitación en sí.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00"/>
      </w:tblGrid>
      <w:tr>
        <w:trPr>
          <w:tblHeader/>
        </w:trPr>
        <w:tc>
          <w:tcPr>
            <w:tcW w:type="dxa" w:w="1800"/>
            <w:shd w:fill="1F3864" w:val="clear"/>
            <w:tcMar>
              <w:top w:type="dxa" w:w="60"/>
              <w:left w:type="dxa" w:w="100"/>
              <w:bottom w:type="dxa" w:w="60"/>
              <w:right w:type="dxa" w:w="100"/>
            </w:tcMar>
            <w:vAlign w:val="center"/>
          </w:tcPr>
          <w:p>
            <w:r>
              <w:rPr>
                <w:b/>
                <w:bCs/>
                <w:color w:val="FFFFFF"/>
              </w:rPr>
              <w:t xml:space="preserve">Estado</w:t>
            </w:r>
          </w:p>
        </w:tc>
        <w:tc>
          <w:tcPr>
            <w:tcW w:type="dxa" w:w="4200"/>
            <w:shd w:fill="1F3864" w:val="clear"/>
            <w:tcMar>
              <w:top w:type="dxa" w:w="60"/>
              <w:left w:type="dxa" w:w="100"/>
              <w:bottom w:type="dxa" w:w="60"/>
              <w:right w:type="dxa" w:w="100"/>
            </w:tcMar>
            <w:vAlign w:val="center"/>
          </w:tcPr>
          <w:p>
            <w:r>
              <w:rPr>
                <w:b/>
                <w:bCs/>
                <w:color w:val="FFFFFF"/>
              </w:rPr>
              <w:t xml:space="preserve">Significado</w:t>
            </w:r>
          </w:p>
        </w:tc>
        <w:tc>
          <w:tcPr>
            <w:tcW w:type="dxa" w:w="3300"/>
            <w:shd w:fill="1F3864" w:val="clear"/>
            <w:tcMar>
              <w:top w:type="dxa" w:w="60"/>
              <w:left w:type="dxa" w:w="100"/>
              <w:bottom w:type="dxa" w:w="60"/>
              <w:right w:type="dxa" w:w="100"/>
            </w:tcMar>
            <w:vAlign w:val="center"/>
          </w:tcPr>
          <w:p>
            <w:r>
              <w:rPr>
                <w:b/>
                <w:bCs/>
                <w:color w:val="FFFFFF"/>
              </w:rPr>
              <w:t xml:space="preserve">Alcanzable desde</w:t>
            </w:r>
          </w:p>
        </w:tc>
      </w:tr>
      <w:tr>
        <w:tc>
          <w:tcPr>
            <w:tcW w:type="dxa" w:w="1800"/>
            <w:tcMar>
              <w:top w:type="dxa" w:w="60"/>
              <w:left w:type="dxa" w:w="100"/>
              <w:bottom w:type="dxa" w:w="60"/>
              <w:right w:type="dxa" w:w="100"/>
            </w:tcMar>
            <w:vAlign w:val="center"/>
          </w:tcPr>
          <w:p>
            <w:pPr>
              <w:jc w:val="left"/>
            </w:pPr>
            <w:r>
              <w:rPr>
                <w:b w:val="false"/>
                <w:bCs w:val="false"/>
              </w:rPr>
              <w:t xml:space="preserve">PENDING</w:t>
            </w:r>
          </w:p>
        </w:tc>
        <w:tc>
          <w:tcPr>
            <w:tcW w:type="dxa" w:w="4200"/>
            <w:tcMar>
              <w:top w:type="dxa" w:w="60"/>
              <w:left w:type="dxa" w:w="100"/>
              <w:bottom w:type="dxa" w:w="60"/>
              <w:right w:type="dxa" w:w="100"/>
            </w:tcMar>
            <w:vAlign w:val="center"/>
          </w:tcPr>
          <w:p>
            <w:pPr>
              <w:jc w:val="left"/>
            </w:pPr>
            <w:r>
              <w:rPr>
                <w:b w:val="false"/>
                <w:bCs w:val="false"/>
              </w:rPr>
              <w:t xml:space="preserve">Invitación creada, esperando la decisión del destinatario</w:t>
            </w:r>
          </w:p>
        </w:tc>
        <w:tc>
          <w:tcPr>
            <w:tcW w:type="dxa" w:w="3300"/>
            <w:tcMar>
              <w:top w:type="dxa" w:w="60"/>
              <w:left w:type="dxa" w:w="100"/>
              <w:bottom w:type="dxa" w:w="60"/>
              <w:right w:type="dxa" w:w="100"/>
            </w:tcMar>
            <w:vAlign w:val="center"/>
          </w:tcPr>
          <w:p>
            <w:pPr>
              <w:jc w:val="left"/>
            </w:pPr>
            <w:r>
              <w:rPr>
                <w:b w:val="false"/>
                <w:bCs w:val="false"/>
              </w:rPr>
              <w:t xml:space="preserve">Estado inicial</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200"/>
            <w:shd w:fill="F2F2F2" w:val="clear"/>
            <w:tcMar>
              <w:top w:type="dxa" w:w="60"/>
              <w:left w:type="dxa" w:w="100"/>
              <w:bottom w:type="dxa" w:w="60"/>
              <w:right w:type="dxa" w:w="100"/>
            </w:tcMar>
            <w:vAlign w:val="center"/>
          </w:tcPr>
          <w:p>
            <w:pPr>
              <w:jc w:val="left"/>
            </w:pPr>
            <w:r>
              <w:rPr>
                <w:b w:val="false"/>
                <w:bCs w:val="false"/>
              </w:rPr>
              <w:t xml:space="preserve">El destinatario aceptó; se crea un REMINDER_SHARE (ACTIVE)</w:t>
            </w:r>
          </w:p>
        </w:tc>
        <w:tc>
          <w:tcPr>
            <w:tcW w:type="dxa" w:w="3300"/>
            <w:shd w:fill="F2F2F2" w:val="clear"/>
            <w:tcMar>
              <w:top w:type="dxa" w:w="60"/>
              <w:left w:type="dxa" w:w="100"/>
              <w:bottom w:type="dxa" w:w="60"/>
              <w:right w:type="dxa" w:w="100"/>
            </w:tcMar>
            <w:vAlign w:val="center"/>
          </w:tcPr>
          <w:p>
            <w:pPr>
              <w:jc w:val="left"/>
            </w:pPr>
            <w:r>
              <w:rPr>
                <w:b w:val="false"/>
                <w:bCs w:val="false"/>
              </w:rPr>
              <w:t xml:space="preserve">PENDING</w:t>
            </w:r>
          </w:p>
        </w:tc>
      </w:tr>
      <w:tr>
        <w:tc>
          <w:tcPr>
            <w:tcW w:type="dxa" w:w="1800"/>
            <w:tcMar>
              <w:top w:type="dxa" w:w="60"/>
              <w:left w:type="dxa" w:w="100"/>
              <w:bottom w:type="dxa" w:w="60"/>
              <w:right w:type="dxa" w:w="100"/>
            </w:tcMar>
            <w:vAlign w:val="center"/>
          </w:tcPr>
          <w:p>
            <w:pPr>
              <w:jc w:val="left"/>
            </w:pPr>
            <w:r>
              <w:rPr>
                <w:b w:val="false"/>
                <w:bCs w:val="false"/>
              </w:rPr>
              <w:t xml:space="preserve">REJECTED</w:t>
            </w:r>
          </w:p>
        </w:tc>
        <w:tc>
          <w:tcPr>
            <w:tcW w:type="dxa" w:w="4200"/>
            <w:tcMar>
              <w:top w:type="dxa" w:w="60"/>
              <w:left w:type="dxa" w:w="100"/>
              <w:bottom w:type="dxa" w:w="60"/>
              <w:right w:type="dxa" w:w="100"/>
            </w:tcMar>
            <w:vAlign w:val="center"/>
          </w:tcPr>
          <w:p>
            <w:pPr>
              <w:jc w:val="left"/>
            </w:pPr>
            <w:r>
              <w:rPr>
                <w:b w:val="false"/>
                <w:bCs w:val="false"/>
              </w:rPr>
              <w:t xml:space="preserve">El destinatario rechazó explícitamente; no se otorga acceso</w:t>
            </w:r>
          </w:p>
        </w:tc>
        <w:tc>
          <w:tcPr>
            <w:tcW w:type="dxa" w:w="3300"/>
            <w:tcMar>
              <w:top w:type="dxa" w:w="60"/>
              <w:left w:type="dxa" w:w="100"/>
              <w:bottom w:type="dxa" w:w="60"/>
              <w:right w:type="dxa" w:w="100"/>
            </w:tcMar>
            <w:vAlign w:val="center"/>
          </w:tcPr>
          <w:p>
            <w:pPr>
              <w:jc w:val="left"/>
            </w:pPr>
            <w:r>
              <w:rPr>
                <w:b w:val="false"/>
                <w:bCs w:val="false"/>
              </w:rPr>
              <w:t xml:space="preserve">PENDING</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EXPIRED</w:t>
            </w:r>
          </w:p>
        </w:tc>
        <w:tc>
          <w:tcPr>
            <w:tcW w:type="dxa" w:w="4200"/>
            <w:shd w:fill="F2F2F2" w:val="clear"/>
            <w:tcMar>
              <w:top w:type="dxa" w:w="60"/>
              <w:left w:type="dxa" w:w="100"/>
              <w:bottom w:type="dxa" w:w="60"/>
              <w:right w:type="dxa" w:w="100"/>
            </w:tcMar>
            <w:vAlign w:val="center"/>
          </w:tcPr>
          <w:p>
            <w:pPr>
              <w:jc w:val="left"/>
            </w:pPr>
            <w:r>
              <w:rPr>
                <w:b w:val="false"/>
                <w:bCs w:val="false"/>
              </w:rPr>
              <w:t xml:space="preserve">Sin respuesta en 7 días (ASSUMPTION); no se otorga acceso</w:t>
            </w:r>
          </w:p>
        </w:tc>
        <w:tc>
          <w:tcPr>
            <w:tcW w:type="dxa" w:w="3300"/>
            <w:shd w:fill="F2F2F2" w:val="clear"/>
            <w:tcMar>
              <w:top w:type="dxa" w:w="60"/>
              <w:left w:type="dxa" w:w="100"/>
              <w:bottom w:type="dxa" w:w="60"/>
              <w:right w:type="dxa" w:w="100"/>
            </w:tcMar>
            <w:vAlign w:val="center"/>
          </w:tcPr>
          <w:p>
            <w:pPr>
              <w:jc w:val="left"/>
            </w:pPr>
            <w:r>
              <w:rPr>
                <w:b w:val="false"/>
                <w:bCs w:val="false"/>
              </w:rPr>
              <w:t xml:space="preserve">PENDING</w:t>
            </w:r>
          </w:p>
        </w:tc>
      </w:tr>
      <w:tr>
        <w:tc>
          <w:tcPr>
            <w:tcW w:type="dxa" w:w="1800"/>
            <w:tcMar>
              <w:top w:type="dxa" w:w="60"/>
              <w:left w:type="dxa" w:w="100"/>
              <w:bottom w:type="dxa" w:w="60"/>
              <w:right w:type="dxa" w:w="100"/>
            </w:tcMar>
            <w:vAlign w:val="center"/>
          </w:tcPr>
          <w:p>
            <w:pPr>
              <w:jc w:val="left"/>
            </w:pPr>
            <w:r>
              <w:rPr>
                <w:b w:val="false"/>
                <w:bCs w:val="false"/>
              </w:rPr>
              <w:t xml:space="preserve">CANCELLED</w:t>
            </w:r>
          </w:p>
        </w:tc>
        <w:tc>
          <w:tcPr>
            <w:tcW w:type="dxa" w:w="4200"/>
            <w:tcMar>
              <w:top w:type="dxa" w:w="60"/>
              <w:left w:type="dxa" w:w="100"/>
              <w:bottom w:type="dxa" w:w="60"/>
              <w:right w:type="dxa" w:w="100"/>
            </w:tcMar>
            <w:vAlign w:val="center"/>
          </w:tcPr>
          <w:p>
            <w:pPr>
              <w:jc w:val="left"/>
            </w:pPr>
            <w:r>
              <w:rPr>
                <w:b w:val="false"/>
                <w:bCs w:val="false"/>
              </w:rPr>
              <w:t xml:space="preserve">El propietario canceló la invitación pendiente antes de una respuesta</w:t>
            </w:r>
          </w:p>
        </w:tc>
        <w:tc>
          <w:tcPr>
            <w:tcW w:type="dxa" w:w="3300"/>
            <w:tcMar>
              <w:top w:type="dxa" w:w="60"/>
              <w:left w:type="dxa" w:w="100"/>
              <w:bottom w:type="dxa" w:w="60"/>
              <w:right w:type="dxa" w:w="100"/>
            </w:tcMar>
            <w:vAlign w:val="center"/>
          </w:tcPr>
          <w:p>
            <w:pPr>
              <w:jc w:val="left"/>
            </w:pPr>
            <w:r>
              <w:rPr>
                <w:b w:val="false"/>
                <w:bCs w:val="false"/>
              </w:rPr>
              <w:t xml:space="preserve">PENDING</w:t>
            </w:r>
          </w:p>
        </w:tc>
      </w:tr>
    </w:tbl>
    <w:p>
      <w:pPr>
        <w:spacing w:after="120"/>
      </w:pPr>
      <w:r>
        <w:rPr>
          <w:b/>
          <w:bCs/>
        </w:rPr>
        <w:t xml:space="preserve">La revocación de acceso tras la aceptación es un concepto distinto y vive exclusivamente en REMINDER_SHARE.status (ACTIVE → REVOKED), nunca en INVITATION (DEC-003).</w:t>
      </w:r>
    </w:p>
    <w:p>
      <w:pPr>
        <w:pStyle w:val="Heading1"/>
        <w:pageBreakBefore/>
        <w:spacing w:after="200"/>
      </w:pPr>
      <w:r>
        <w:t xml:space="preserve">13. Ciclo de Vida del Recordatorio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1F3864" w:val="clear"/>
            <w:tcMar>
              <w:top w:type="dxa" w:w="60"/>
              <w:left w:type="dxa" w:w="100"/>
              <w:bottom w:type="dxa" w:w="60"/>
              <w:right w:type="dxa" w:w="100"/>
            </w:tcMar>
            <w:vAlign w:val="center"/>
          </w:tcPr>
          <w:p>
            <w:r>
              <w:rPr>
                <w:b/>
                <w:bCs/>
                <w:color w:val="FFFFFF"/>
              </w:rPr>
              <w:t xml:space="preserve">Etapa</w:t>
            </w:r>
          </w:p>
        </w:tc>
        <w:tc>
          <w:tcPr>
            <w:tcW w:type="dxa" w:w="7500"/>
            <w:shd w:fill="1F3864" w:val="clear"/>
            <w:tcMar>
              <w:top w:type="dxa" w:w="60"/>
              <w:left w:type="dxa" w:w="100"/>
              <w:bottom w:type="dxa" w:w="60"/>
              <w:right w:type="dxa" w:w="100"/>
            </w:tcMar>
            <w:vAlign w:val="center"/>
          </w:tcPr>
          <w:p>
            <w:r>
              <w:rPr>
                <w:b/>
                <w:bCs/>
                <w:color w:val="FFFFFF"/>
              </w:rPr>
              <w:t xml:space="preserve">Descripción</w:t>
            </w:r>
          </w:p>
        </w:tc>
      </w:tr>
      <w:tr>
        <w:tc>
          <w:tcPr>
            <w:tcW w:type="dxa" w:w="1800"/>
            <w:tcMar>
              <w:top w:type="dxa" w:w="60"/>
              <w:left w:type="dxa" w:w="100"/>
              <w:bottom w:type="dxa" w:w="60"/>
              <w:right w:type="dxa" w:w="100"/>
            </w:tcMar>
            <w:vAlign w:val="center"/>
          </w:tcPr>
          <w:p>
            <w:pPr>
              <w:jc w:val="left"/>
            </w:pPr>
            <w:r>
              <w:rPr>
                <w:b w:val="false"/>
                <w:bCs w:val="false"/>
              </w:rPr>
              <w:t xml:space="preserve">Crear</w:t>
            </w:r>
          </w:p>
        </w:tc>
        <w:tc>
          <w:tcPr>
            <w:tcW w:type="dxa" w:w="7500"/>
            <w:tcMar>
              <w:top w:type="dxa" w:w="60"/>
              <w:left w:type="dxa" w:w="100"/>
              <w:bottom w:type="dxa" w:w="60"/>
              <w:right w:type="dxa" w:w="100"/>
            </w:tcMar>
            <w:vAlign w:val="center"/>
          </w:tcPr>
          <w:p>
            <w:pPr>
              <w:jc w:val="left"/>
            </w:pPr>
            <w:r>
              <w:rPr>
                <w:b w:val="false"/>
                <w:bCs w:val="false"/>
              </w:rPr>
              <w:t xml:space="preserve">El propietario crea un recordatorio con título y, opcionalmente, descripción y fecha/hora (FR-004).</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Editar</w:t>
            </w:r>
          </w:p>
        </w:tc>
        <w:tc>
          <w:tcPr>
            <w:tcW w:type="dxa" w:w="7500"/>
            <w:shd w:fill="F2F2F2" w:val="clear"/>
            <w:tcMar>
              <w:top w:type="dxa" w:w="60"/>
              <w:left w:type="dxa" w:w="100"/>
              <w:bottom w:type="dxa" w:w="60"/>
              <w:right w:type="dxa" w:w="100"/>
            </w:tcMar>
            <w:vAlign w:val="center"/>
          </w:tcPr>
          <w:p>
            <w:pPr>
              <w:jc w:val="left"/>
            </w:pPr>
            <w:r>
              <w:rPr>
                <w:b w:val="false"/>
                <w:bCs w:val="false"/>
              </w:rPr>
              <w:t xml:space="preserve">Solo el propietario puede editar título, descripción, fecha; los colaboradores no pueden (FR-009).</w:t>
            </w:r>
          </w:p>
        </w:tc>
      </w:tr>
      <w:tr>
        <w:tc>
          <w:tcPr>
            <w:tcW w:type="dxa" w:w="1800"/>
            <w:tcMar>
              <w:top w:type="dxa" w:w="60"/>
              <w:left w:type="dxa" w:w="100"/>
              <w:bottom w:type="dxa" w:w="60"/>
              <w:right w:type="dxa" w:w="100"/>
            </w:tcMar>
            <w:vAlign w:val="center"/>
          </w:tcPr>
          <w:p>
            <w:pPr>
              <w:jc w:val="left"/>
            </w:pPr>
            <w:r>
              <w:rPr>
                <w:b w:val="false"/>
                <w:bCs w:val="false"/>
              </w:rPr>
              <w:t xml:space="preserve">Completar / revertir</w:t>
            </w:r>
          </w:p>
        </w:tc>
        <w:tc>
          <w:tcPr>
            <w:tcW w:type="dxa" w:w="7500"/>
            <w:tcMar>
              <w:top w:type="dxa" w:w="60"/>
              <w:left w:type="dxa" w:w="100"/>
              <w:bottom w:type="dxa" w:w="60"/>
              <w:right w:type="dxa" w:w="100"/>
            </w:tcMar>
            <w:vAlign w:val="center"/>
          </w:tcPr>
          <w:p>
            <w:pPr>
              <w:jc w:val="left"/>
            </w:pPr>
            <w:r>
              <w:rPr>
                <w:b w:val="false"/>
                <w:bCs w:val="false"/>
              </w:rPr>
              <w:t xml:space="preserve">Estado único global de completado (DEC-001), alternable por el propietario o cualquier colaborador activo; idempotente (AC-005).</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Compartir</w:t>
            </w:r>
          </w:p>
        </w:tc>
        <w:tc>
          <w:tcPr>
            <w:tcW w:type="dxa" w:w="7500"/>
            <w:shd w:fill="F2F2F2" w:val="clear"/>
            <w:tcMar>
              <w:top w:type="dxa" w:w="60"/>
              <w:left w:type="dxa" w:w="100"/>
              <w:bottom w:type="dxa" w:w="60"/>
              <w:right w:type="dxa" w:w="100"/>
            </w:tcMar>
            <w:vAlign w:val="center"/>
          </w:tcPr>
          <w:p>
            <w:pPr>
              <w:jc w:val="left"/>
            </w:pPr>
            <w:r>
              <w:rPr>
                <w:b w:val="false"/>
                <w:bCs w:val="false"/>
              </w:rPr>
              <w:t xml:space="preserve">El propietario invita colaboradores (FR-007); ver Modelo de Compartición.</w:t>
            </w:r>
          </w:p>
        </w:tc>
      </w:tr>
      <w:tr>
        <w:tc>
          <w:tcPr>
            <w:tcW w:type="dxa" w:w="1800"/>
            <w:tcMar>
              <w:top w:type="dxa" w:w="60"/>
              <w:left w:type="dxa" w:w="100"/>
              <w:bottom w:type="dxa" w:w="60"/>
              <w:right w:type="dxa" w:w="100"/>
            </w:tcMar>
            <w:vAlign w:val="center"/>
          </w:tcPr>
          <w:p>
            <w:pPr>
              <w:jc w:val="left"/>
            </w:pPr>
            <w:r>
              <w:rPr>
                <w:b w:val="false"/>
                <w:bCs w:val="false"/>
              </w:rPr>
              <w:t xml:space="preserve">Eliminar</w:t>
            </w:r>
          </w:p>
        </w:tc>
        <w:tc>
          <w:tcPr>
            <w:tcW w:type="dxa" w:w="7500"/>
            <w:tcMar>
              <w:top w:type="dxa" w:w="60"/>
              <w:left w:type="dxa" w:w="100"/>
              <w:bottom w:type="dxa" w:w="60"/>
              <w:right w:type="dxa" w:w="100"/>
            </w:tcMar>
            <w:vAlign w:val="center"/>
          </w:tcPr>
          <w:p>
            <w:pPr>
              <w:jc w:val="left"/>
            </w:pPr>
            <w:r>
              <w:rPr>
                <w:b w:val="false"/>
                <w:bCs w:val="false"/>
              </w:rPr>
              <w:t xml:space="preserve">Solo el propietario. Se elimina en cascada INVITATION y REMINDER_SHARE; los colaboradores activos son notificados por push antes/al momento de la eliminación (DEC-002, AC-013).</w:t>
            </w:r>
          </w:p>
        </w:tc>
      </w:tr>
    </w:tbl>
    <w:p>
      <w:pPr>
        <w:pStyle w:val="Heading1"/>
        <w:pageBreakBefore/>
        <w:spacing w:after="200"/>
      </w:pPr>
      <w:r>
        <w:t xml:space="preserve">14. Arquitectura de Notificaciones</w:t>
      </w:r>
    </w:p>
    <w:p>
      <w:pPr>
        <w:spacing w:after="120"/>
      </w:pPr>
      <w:r>
        <w:t xml:space="preserve">Existen dos canales complementarios:</w:t>
      </w:r>
    </w:p>
    <w:p>
      <w:pPr>
        <w:pStyle w:val="ListParagraph"/>
        <w:numPr>
          <w:ilvl w:val="0"/>
          <w:numId w:val="1"/>
        </w:numPr>
        <w:spacing w:after="60"/>
      </w:pPr>
      <w:r>
        <w:t xml:space="preserve">Notificaciones locales: se resuelven completamente en el cliente, para la fecha/hora propia de un recordatorio (FR-005). Sin intervención del backend.</w:t>
      </w:r>
    </w:p>
    <w:p>
      <w:pPr>
        <w:pStyle w:val="ListParagraph"/>
        <w:numPr>
          <w:ilvl w:val="0"/>
          <w:numId w:val="1"/>
        </w:numPr>
        <w:spacing w:after="60"/>
      </w:pPr>
      <w:r>
        <w:t xml:space="preserve">Notificaciones push: emitidas por el backend para eventos que requieren sincronización entre dispositivos o entre usuarios — invitación recibida/aceptada/rechazada/cancelada, cambios en recordatorio compartido, revocación, eliminación (FR-011).</w:t>
      </w:r>
    </w:p>
    <w:p>
      <w:pPr>
        <w:spacing w:after="120"/>
      </w:pPr>
      <w:r>
        <w:t xml:space="preserve">El backend abstrae al proveedor de push detrás de un puerto dedicado, PushNotificationSender (ADR-007), con un único adapter concreto para Firebase Cloud Messaging (FCM), usado para Android de forma nativa, iOS vía el puente FCM–APNs, y Web vía el protocolo Web Push (DEC-010). Un fallo del proveedor de push debe ser best-effort y nunca debe hacer fallar la operación principal (AC-012).</w:t>
      </w:r>
    </w:p>
    <w:p>
      <w:pPr>
        <w:spacing w:after="120"/>
      </w:pPr>
      <w:r>
        <w:t xml:space="preserve">Los tokens de dispositivo se almacenan en DEVICE_PUSH_TOKEN, soportando múltiples dispositivos registrados simultáneamente por usuario (DEC-005). Los clientes registran (POST /me/devices) al iniciar sesión y dan de baja (DELETE /me/devices/{id}) al cerrar sesión (FR-012).</w:t>
      </w:r>
    </w:p>
    <w:p>
      <w:pPr>
        <w:pStyle w:val="Heading1"/>
        <w:pageBreakBefore/>
        <w:spacing w:after="200"/>
      </w:pPr>
      <w:r>
        <w:t xml:space="preserve">15. Identidad y Autenticación</w:t>
      </w:r>
    </w:p>
    <w:p>
      <w:pPr>
        <w:spacing w:after="120"/>
      </w:pPr>
      <w:r>
        <w:t xml:space="preserve">La identidad está completamente delegada a Keycloak (ADR-008, DEC-004) — un proveedor OIDC/OAuth 2.1 self-hosted con soporte de passkey/WebAuthn y MFA. La aplicación no implementa almacenamiento de contraseñas, verificación ni endpoint de login propio.</w:t>
      </w:r>
    </w:p>
    <w:p>
      <w:pPr>
        <w:pStyle w:val="ListParagraph"/>
        <w:numPr>
          <w:ilvl w:val="0"/>
          <w:numId w:val="1"/>
        </w:numPr>
        <w:spacing w:after="60"/>
      </w:pPr>
      <w:r>
        <w:t xml:space="preserve">Los clientes (Android, iOS, Web) se autentican directamente contra Keycloak usando Authorization Code + PKCE.</w:t>
      </w:r>
    </w:p>
    <w:p>
      <w:pPr>
        <w:pStyle w:val="ListParagraph"/>
        <w:numPr>
          <w:ilvl w:val="0"/>
          <w:numId w:val="1"/>
        </w:numPr>
        <w:spacing w:after="60"/>
      </w:pPr>
      <w:r>
        <w:t xml:space="preserve">El backend actúa exclusivamente como resource server OAuth2/OIDC (Spring Security OAuth2 Resource Server), validando el bearer token en cada request.</w:t>
      </w:r>
    </w:p>
    <w:p>
      <w:pPr>
        <w:pStyle w:val="ListParagraph"/>
        <w:numPr>
          <w:ilvl w:val="0"/>
          <w:numId w:val="1"/>
        </w:numPr>
        <w:spacing w:after="60"/>
      </w:pPr>
      <w:r>
        <w:t xml:space="preserve">No existe un POST /auth/login en el backend — esto corrige un conflicto de documentación identificado en la revisión inicial de preparación (27-v1-readiness-review.md §4.1).</w:t>
      </w:r>
    </w:p>
    <w:p>
      <w:pPr>
        <w:pStyle w:val="ListParagraph"/>
        <w:numPr>
          <w:ilvl w:val="0"/>
          <w:numId w:val="1"/>
        </w:numPr>
        <w:spacing w:after="60"/>
      </w:pPr>
      <w:r>
        <w:t xml:space="preserve">La verificación de email está delegada a la acción requerida integrada de Keycloak "Verify Email"; la aplicación no implementa un sistema de verificación paralelo (DEC-014).</w:t>
      </w:r>
    </w:p>
    <w:p>
      <w:pPr>
        <w:pStyle w:val="ListParagraph"/>
        <w:numPr>
          <w:ilvl w:val="0"/>
          <w:numId w:val="1"/>
        </w:numPr>
        <w:spacing w:after="60"/>
      </w:pPr>
      <w:r>
        <w:t xml:space="preserve">La gestión de sesión, MFA, passkeys, protección contra fuerza bruta y recuperación de cuenta son manejados íntegramente por Keycloak.</w:t>
      </w:r>
    </w:p>
    <w:p>
      <w:pPr>
        <w:pStyle w:val="Heading1"/>
        <w:pageBreakBefore/>
        <w:spacing w:after="200"/>
      </w:pPr>
      <w:r>
        <w:t xml:space="preserve">16. Arquitectura de Keycloak</w:t>
      </w:r>
    </w:p>
    <w:p>
      <w:pPr>
        <w:spacing w:after="120"/>
      </w:pPr>
      <w:r>
        <w:t xml:space="preserve">Keycloak fue seleccionado (DEC-004) tras comparar cuatro proveedores de identidad self-hosted compatibles con OIDC: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100"/>
              <w:bottom w:type="dxa" w:w="60"/>
              <w:right w:type="dxa" w:w="100"/>
            </w:tcMar>
            <w:vAlign w:val="center"/>
          </w:tcPr>
          <w:p>
            <w:r>
              <w:rPr>
                <w:b/>
                <w:bCs/>
                <w:color w:val="FFFFFF"/>
              </w:rPr>
              <w:t xml:space="preserve">Proveedor</w:t>
            </w:r>
          </w:p>
        </w:tc>
        <w:tc>
          <w:tcPr>
            <w:tcW w:type="dxa" w:w="6700"/>
            <w:shd w:fill="1F3864" w:val="clear"/>
            <w:tcMar>
              <w:top w:type="dxa" w:w="60"/>
              <w:left w:type="dxa" w:w="100"/>
              <w:bottom w:type="dxa" w:w="60"/>
              <w:right w:type="dxa" w:w="100"/>
            </w:tcMar>
            <w:vAlign w:val="center"/>
          </w:tcPr>
          <w:p>
            <w:r>
              <w:rPr>
                <w:b/>
                <w:bCs/>
                <w:color w:val="FFFFFF"/>
              </w:rPr>
              <w:t xml:space="preserve">Notas</w:t>
            </w:r>
          </w:p>
        </w:tc>
      </w:tr>
      <w:tr>
        <w:tc>
          <w:tcPr>
            <w:tcW w:type="dxa" w:w="2600"/>
            <w:tcMar>
              <w:top w:type="dxa" w:w="60"/>
              <w:left w:type="dxa" w:w="100"/>
              <w:bottom w:type="dxa" w:w="60"/>
              <w:right w:type="dxa" w:w="100"/>
            </w:tcMar>
            <w:vAlign w:val="center"/>
          </w:tcPr>
          <w:p>
            <w:pPr>
              <w:jc w:val="left"/>
            </w:pPr>
            <w:r>
              <w:rPr>
                <w:b w:val="false"/>
                <w:bCs w:val="false"/>
              </w:rPr>
              <w:t xml:space="preserve">Keycloak (elegido)</w:t>
            </w:r>
          </w:p>
        </w:tc>
        <w:tc>
          <w:tcPr>
            <w:tcW w:type="dxa" w:w="6700"/>
            <w:tcMar>
              <w:top w:type="dxa" w:w="60"/>
              <w:left w:type="dxa" w:w="100"/>
              <w:bottom w:type="dxa" w:w="60"/>
              <w:right w:type="dxa" w:w="100"/>
            </w:tcMar>
            <w:vAlign w:val="center"/>
          </w:tcPr>
          <w:p>
            <w:pPr>
              <w:jc w:val="left"/>
            </w:pPr>
            <w:r>
              <w:rPr>
                <w:b w:val="false"/>
                <w:bCs w:val="false"/>
              </w:rPr>
              <w:t xml:space="preserve">El más maduro y completo en funcionalidades; soporte nativo de passkeys desde la v25; mayor sobrecarga operativa (tuning/clustering); Apache 2.0.</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Zitadel</w:t>
            </w:r>
          </w:p>
        </w:tc>
        <w:tc>
          <w:tcPr>
            <w:tcW w:type="dxa" w:w="6700"/>
            <w:shd w:fill="F2F2F2" w:val="clear"/>
            <w:tcMar>
              <w:top w:type="dxa" w:w="60"/>
              <w:left w:type="dxa" w:w="100"/>
              <w:bottom w:type="dxa" w:w="60"/>
              <w:right w:type="dxa" w:w="100"/>
            </w:tcMar>
            <w:vAlign w:val="center"/>
          </w:tcPr>
          <w:p>
            <w:pPr>
              <w:jc w:val="left"/>
            </w:pPr>
            <w:r>
              <w:rPr>
                <w:b w:val="false"/>
                <w:bCs w:val="false"/>
              </w:rPr>
              <w:t xml:space="preserve">Arquitectura Go con event sourcing, más liviano de operar; passwordless/WebAuthn por diseño; pensado para SaaS multi-tenant; Apache 2.0 (algunas funciones enterprise separadas).</w:t>
            </w:r>
          </w:p>
        </w:tc>
      </w:tr>
      <w:tr>
        <w:tc>
          <w:tcPr>
            <w:tcW w:type="dxa" w:w="2600"/>
            <w:tcMar>
              <w:top w:type="dxa" w:w="60"/>
              <w:left w:type="dxa" w:w="100"/>
              <w:bottom w:type="dxa" w:w="60"/>
              <w:right w:type="dxa" w:w="100"/>
            </w:tcMar>
            <w:vAlign w:val="center"/>
          </w:tcPr>
          <w:p>
            <w:pPr>
              <w:jc w:val="left"/>
            </w:pPr>
            <w:r>
              <w:rPr>
                <w:b w:val="false"/>
                <w:bCs w:val="false"/>
              </w:rPr>
              <w:t xml:space="preserve">Authentik</w:t>
            </w:r>
          </w:p>
        </w:tc>
        <w:tc>
          <w:tcPr>
            <w:tcW w:type="dxa" w:w="6700"/>
            <w:tcMar>
              <w:top w:type="dxa" w:w="60"/>
              <w:left w:type="dxa" w:w="100"/>
              <w:bottom w:type="dxa" w:w="60"/>
              <w:right w:type="dxa" w:w="100"/>
            </w:tcMar>
            <w:vAlign w:val="center"/>
          </w:tcPr>
          <w:p>
            <w:pPr>
              <w:jc w:val="left"/>
            </w:pPr>
            <w:r>
              <w:rPr>
                <w:b w:val="false"/>
                <w:bCs w:val="false"/>
              </w:rPr>
              <w:t xml:space="preserve">Buena experiencia de desarrollador, WebAuthn GA, también SAML/LDAP/RADIUS; más orientado a proxy/SSO que a apps nativas; MIT.</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Ory (Kratos + Hydra)</w:t>
            </w:r>
          </w:p>
        </w:tc>
        <w:tc>
          <w:tcPr>
            <w:tcW w:type="dxa" w:w="6700"/>
            <w:shd w:fill="F2F2F2" w:val="clear"/>
            <w:tcMar>
              <w:top w:type="dxa" w:w="60"/>
              <w:left w:type="dxa" w:w="100"/>
              <w:bottom w:type="dxa" w:w="60"/>
              <w:right w:type="dxa" w:w="100"/>
            </w:tcMar>
            <w:vAlign w:val="center"/>
          </w:tcPr>
          <w:p>
            <w:pPr>
              <w:jc w:val="left"/>
            </w:pPr>
            <w:r>
              <w:rPr>
                <w:b w:val="false"/>
                <w:bCs w:val="false"/>
              </w:rPr>
              <w:t xml:space="preserve">Requiere ensamblar dos servicios (identidad + OAuth/OIDC); mayor complejidad operativa; Apache 2.0.</w:t>
            </w:r>
          </w:p>
        </w:tc>
      </w:tr>
    </w:tbl>
    <w:p>
      <w:pPr>
        <w:spacing w:after="120"/>
      </w:pPr>
      <w:r>
        <w:t xml:space="preserve">Los cuatro exponen un contrato OIDC estándar, por lo que la integración de backend y clientes es equivalente sin importar el proveedor; las diferencias reales están en madurez, peso operativo y alcance de funcionalidades. Migrar fuera de Keycloak en el futuro sigue siendo viable precisamente porque la integración sigue el estándar OIDC y no un contrato propietario.</w:t>
      </w:r>
    </w:p>
    <w:p>
      <w:pPr>
        <w:spacing w:after="120"/>
      </w:pPr>
      <w:r>
        <w:t xml:space="preserve">Patrón de integración: un realm de Keycloak para Vida Cotidiana, con un registro de cliente OIDC separado por plataforma (Android, iOS, Web), y el backend Spring Boot configurado como OAuth2 Resource Server validando los JWT emitidos por Keycloak.</w:t>
      </w:r>
    </w:p>
    <w:p>
      <w:pPr>
        <w:pStyle w:val="Heading1"/>
        <w:pageBreakBefore/>
        <w:spacing w:after="200"/>
      </w:pPr>
      <w:r>
        <w:t xml:space="preserve">17. Arquitectura C4</w:t>
      </w:r>
    </w:p>
    <w:p>
      <w:pPr>
        <w:pStyle w:val="Heading2"/>
        <w:spacing w:after="120" w:before="200"/>
      </w:pPr>
      <w:r>
        <w:t xml:space="preserve">Contexto del 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60"/>
              <w:left w:type="dxa" w:w="100"/>
              <w:bottom w:type="dxa" w:w="60"/>
              <w:right w:type="dxa" w:w="100"/>
            </w:tcMar>
            <w:vAlign w:val="center"/>
          </w:tcPr>
          <w:p>
            <w:r>
              <w:rPr>
                <w:b/>
                <w:bCs/>
                <w:color w:val="FFFFFF"/>
              </w:rPr>
              <w:t xml:space="preserve">Elemento</w:t>
            </w:r>
          </w:p>
        </w:tc>
        <w:tc>
          <w:tcPr>
            <w:tcW w:type="dxa" w:w="1800"/>
            <w:shd w:fill="1F3864" w:val="clear"/>
            <w:tcMar>
              <w:top w:type="dxa" w:w="60"/>
              <w:left w:type="dxa" w:w="100"/>
              <w:bottom w:type="dxa" w:w="60"/>
              <w:right w:type="dxa" w:w="100"/>
            </w:tcMar>
            <w:vAlign w:val="center"/>
          </w:tcPr>
          <w:p>
            <w:r>
              <w:rPr>
                <w:b/>
                <w:bCs/>
                <w:color w:val="FFFFFF"/>
              </w:rPr>
              <w:t xml:space="preserve">Tipo</w:t>
            </w:r>
          </w:p>
        </w:tc>
        <w:tc>
          <w:tcPr>
            <w:tcW w:type="dxa" w:w="4900"/>
            <w:shd w:fill="1F3864" w:val="clear"/>
            <w:tcMar>
              <w:top w:type="dxa" w:w="60"/>
              <w:left w:type="dxa" w:w="100"/>
              <w:bottom w:type="dxa" w:w="60"/>
              <w:right w:type="dxa" w:w="100"/>
            </w:tcMar>
            <w:vAlign w:val="center"/>
          </w:tcPr>
          <w:p>
            <w:r>
              <w:rPr>
                <w:b/>
                <w:bCs/>
                <w:color w:val="FFFFFF"/>
              </w:rPr>
              <w:t xml:space="preserve">Descripción</w:t>
            </w:r>
          </w:p>
        </w:tc>
      </w:tr>
      <w:tr>
        <w:tc>
          <w:tcPr>
            <w:tcW w:type="dxa" w:w="2600"/>
            <w:tcMar>
              <w:top w:type="dxa" w:w="60"/>
              <w:left w:type="dxa" w:w="100"/>
              <w:bottom w:type="dxa" w:w="60"/>
              <w:right w:type="dxa" w:w="100"/>
            </w:tcMar>
            <w:vAlign w:val="center"/>
          </w:tcPr>
          <w:p>
            <w:pPr>
              <w:jc w:val="left"/>
            </w:pPr>
            <w:r>
              <w:rPr>
                <w:b w:val="false"/>
                <w:bCs w:val="false"/>
              </w:rPr>
              <w:t xml:space="preserve">Usuario</w:t>
            </w:r>
          </w:p>
        </w:tc>
        <w:tc>
          <w:tcPr>
            <w:tcW w:type="dxa" w:w="1800"/>
            <w:tcMar>
              <w:top w:type="dxa" w:w="60"/>
              <w:left w:type="dxa" w:w="100"/>
              <w:bottom w:type="dxa" w:w="60"/>
              <w:right w:type="dxa" w:w="100"/>
            </w:tcMar>
            <w:vAlign w:val="center"/>
          </w:tcPr>
          <w:p>
            <w:pPr>
              <w:jc w:val="left"/>
            </w:pPr>
            <w:r>
              <w:rPr>
                <w:b w:val="false"/>
                <w:bCs w:val="false"/>
              </w:rPr>
              <w:t xml:space="preserve">Persona</w:t>
            </w:r>
          </w:p>
        </w:tc>
        <w:tc>
          <w:tcPr>
            <w:tcW w:type="dxa" w:w="4900"/>
            <w:tcMar>
              <w:top w:type="dxa" w:w="60"/>
              <w:left w:type="dxa" w:w="100"/>
              <w:bottom w:type="dxa" w:w="60"/>
              <w:right w:type="dxa" w:w="100"/>
            </w:tcMar>
            <w:vAlign w:val="center"/>
          </w:tcPr>
          <w:p>
            <w:pPr>
              <w:jc w:val="left"/>
            </w:pPr>
            <w:r>
              <w:rPr>
                <w:b w:val="false"/>
                <w:bCs w:val="false"/>
              </w:rPr>
              <w:t xml:space="preserve">Usa la app en Android, iOS o Web</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Vida Cotidiana</w:t>
            </w:r>
          </w:p>
        </w:tc>
        <w:tc>
          <w:tcPr>
            <w:tcW w:type="dxa" w:w="1800"/>
            <w:shd w:fill="F2F2F2" w:val="clear"/>
            <w:tcMar>
              <w:top w:type="dxa" w:w="60"/>
              <w:left w:type="dxa" w:w="100"/>
              <w:bottom w:type="dxa" w:w="60"/>
              <w:right w:type="dxa" w:w="100"/>
            </w:tcMar>
            <w:vAlign w:val="center"/>
          </w:tcPr>
          <w:p>
            <w:pPr>
              <w:jc w:val="left"/>
            </w:pPr>
            <w:r>
              <w:rPr>
                <w:b w:val="false"/>
                <w:bCs w:val="false"/>
              </w:rPr>
              <w:t xml:space="preserve">Sistema</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Plataforma de organización de la vida cotidiana</w:t>
            </w:r>
          </w:p>
        </w:tc>
      </w:tr>
      <w:tr>
        <w:tc>
          <w:tcPr>
            <w:tcW w:type="dxa" w:w="2600"/>
            <w:tcMar>
              <w:top w:type="dxa" w:w="60"/>
              <w:left w:type="dxa" w:w="100"/>
              <w:bottom w:type="dxa" w:w="60"/>
              <w:right w:type="dxa" w:w="100"/>
            </w:tcMar>
            <w:vAlign w:val="center"/>
          </w:tcPr>
          <w:p>
            <w:pPr>
              <w:jc w:val="left"/>
            </w:pPr>
            <w:r>
              <w:rPr>
                <w:b w:val="false"/>
                <w:bCs w:val="false"/>
              </w:rPr>
              <w:t xml:space="preserve">Keycloak</w:t>
            </w:r>
          </w:p>
        </w:tc>
        <w:tc>
          <w:tcPr>
            <w:tcW w:type="dxa" w:w="1800"/>
            <w:tcMar>
              <w:top w:type="dxa" w:w="60"/>
              <w:left w:type="dxa" w:w="100"/>
              <w:bottom w:type="dxa" w:w="60"/>
              <w:right w:type="dxa" w:w="100"/>
            </w:tcMar>
            <w:vAlign w:val="center"/>
          </w:tcPr>
          <w:p>
            <w:pPr>
              <w:jc w:val="left"/>
            </w:pPr>
            <w:r>
              <w:rPr>
                <w:b w:val="false"/>
                <w:bCs w:val="false"/>
              </w:rPr>
              <w:t xml:space="preserve">Sistema externo</w:t>
            </w:r>
          </w:p>
        </w:tc>
        <w:tc>
          <w:tcPr>
            <w:tcW w:type="dxa" w:w="4900"/>
            <w:tcMar>
              <w:top w:type="dxa" w:w="60"/>
              <w:left w:type="dxa" w:w="100"/>
              <w:bottom w:type="dxa" w:w="60"/>
              <w:right w:type="dxa" w:w="100"/>
            </w:tcMar>
            <w:vAlign w:val="center"/>
          </w:tcPr>
          <w:p>
            <w:pPr>
              <w:jc w:val="left"/>
            </w:pPr>
            <w:r>
              <w:rPr>
                <w:b w:val="false"/>
                <w:bCs w:val="false"/>
              </w:rPr>
              <w:t xml:space="preserve">Proveedor de identidad OIDC (self-hosted, DEC-004)</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Firebase Cloud Messaging</w:t>
            </w:r>
          </w:p>
        </w:tc>
        <w:tc>
          <w:tcPr>
            <w:tcW w:type="dxa" w:w="1800"/>
            <w:shd w:fill="F2F2F2" w:val="clear"/>
            <w:tcMar>
              <w:top w:type="dxa" w:w="60"/>
              <w:left w:type="dxa" w:w="100"/>
              <w:bottom w:type="dxa" w:w="60"/>
              <w:right w:type="dxa" w:w="100"/>
            </w:tcMar>
            <w:vAlign w:val="center"/>
          </w:tcPr>
          <w:p>
            <w:pPr>
              <w:jc w:val="left"/>
            </w:pPr>
            <w:r>
              <w:rPr>
                <w:b w:val="false"/>
                <w:bCs w:val="false"/>
              </w:rPr>
              <w:t xml:space="preserve">Sistema externo</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Proveedor de push unificado detrás de PushNotificationSender (DEC-010)</w:t>
            </w:r>
          </w:p>
        </w:tc>
      </w:tr>
      <w:tr>
        <w:tc>
          <w:tcPr>
            <w:tcW w:type="dxa" w:w="2600"/>
            <w:tcMar>
              <w:top w:type="dxa" w:w="60"/>
              <w:left w:type="dxa" w:w="100"/>
              <w:bottom w:type="dxa" w:w="60"/>
              <w:right w:type="dxa" w:w="100"/>
            </w:tcMar>
            <w:vAlign w:val="center"/>
          </w:tcPr>
          <w:p>
            <w:pPr>
              <w:jc w:val="left"/>
            </w:pPr>
            <w:r>
              <w:rPr>
                <w:b w:val="false"/>
                <w:bCs w:val="false"/>
              </w:rPr>
              <w:t xml:space="preserve">Amazon SES</w:t>
            </w:r>
          </w:p>
        </w:tc>
        <w:tc>
          <w:tcPr>
            <w:tcW w:type="dxa" w:w="1800"/>
            <w:tcMar>
              <w:top w:type="dxa" w:w="60"/>
              <w:left w:type="dxa" w:w="100"/>
              <w:bottom w:type="dxa" w:w="60"/>
              <w:right w:type="dxa" w:w="100"/>
            </w:tcMar>
            <w:vAlign w:val="center"/>
          </w:tcPr>
          <w:p>
            <w:pPr>
              <w:jc w:val="left"/>
            </w:pPr>
            <w:r>
              <w:rPr>
                <w:b w:val="false"/>
                <w:bCs w:val="false"/>
              </w:rPr>
              <w:t xml:space="preserve">Sistema externo</w:t>
            </w:r>
          </w:p>
        </w:tc>
        <w:tc>
          <w:tcPr>
            <w:tcW w:type="dxa" w:w="4900"/>
            <w:tcMar>
              <w:top w:type="dxa" w:w="60"/>
              <w:left w:type="dxa" w:w="100"/>
              <w:bottom w:type="dxa" w:w="60"/>
              <w:right w:type="dxa" w:w="100"/>
            </w:tcMar>
            <w:vAlign w:val="center"/>
          </w:tcPr>
          <w:p>
            <w:pPr>
              <w:jc w:val="left"/>
            </w:pPr>
            <w:r>
              <w:rPr>
                <w:b w:val="false"/>
                <w:bCs w:val="false"/>
              </w:rPr>
              <w:t xml:space="preserve">Correo transaccional para invitaciones (DEC-009)</w:t>
            </w:r>
          </w:p>
        </w:tc>
      </w:tr>
    </w:tbl>
    <w:p>
      <w:pPr>
        <w:pStyle w:val="Heading2"/>
        <w:spacing w:after="120" w:before="200"/>
      </w:pPr>
      <w:r>
        <w:t xml:space="preserve">Contenedores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00"/>
      </w:tblGrid>
      <w:tr>
        <w:trPr>
          <w:tblHeader/>
        </w:trPr>
        <w:tc>
          <w:tcPr>
            <w:tcW w:type="dxa" w:w="2200"/>
            <w:shd w:fill="1F3864" w:val="clear"/>
            <w:tcMar>
              <w:top w:type="dxa" w:w="60"/>
              <w:left w:type="dxa" w:w="100"/>
              <w:bottom w:type="dxa" w:w="60"/>
              <w:right w:type="dxa" w:w="100"/>
            </w:tcMar>
            <w:vAlign w:val="center"/>
          </w:tcPr>
          <w:p>
            <w:r>
              <w:rPr>
                <w:b/>
                <w:bCs/>
                <w:color w:val="FFFFFF"/>
              </w:rPr>
              <w:t xml:space="preserve">Contenedor</w:t>
            </w:r>
          </w:p>
        </w:tc>
        <w:tc>
          <w:tcPr>
            <w:tcW w:type="dxa" w:w="3000"/>
            <w:shd w:fill="1F3864" w:val="clear"/>
            <w:tcMar>
              <w:top w:type="dxa" w:w="60"/>
              <w:left w:type="dxa" w:w="100"/>
              <w:bottom w:type="dxa" w:w="60"/>
              <w:right w:type="dxa" w:w="100"/>
            </w:tcMar>
            <w:vAlign w:val="center"/>
          </w:tcPr>
          <w:p>
            <w:r>
              <w:rPr>
                <w:b/>
                <w:bCs/>
                <w:color w:val="FFFFFF"/>
              </w:rPr>
              <w:t xml:space="preserve">Tecnología</w:t>
            </w:r>
          </w:p>
        </w:tc>
        <w:tc>
          <w:tcPr>
            <w:tcW w:type="dxa" w:w="4100"/>
            <w:shd w:fill="1F3864" w:val="clear"/>
            <w:tcMar>
              <w:top w:type="dxa" w:w="60"/>
              <w:left w:type="dxa" w:w="100"/>
              <w:bottom w:type="dxa" w:w="60"/>
              <w:right w:type="dxa" w:w="100"/>
            </w:tcMar>
            <w:vAlign w:val="center"/>
          </w:tcPr>
          <w:p>
            <w:r>
              <w:rPr>
                <w:b/>
                <w:bCs/>
                <w:color w:val="FFFFFF"/>
              </w:rPr>
              <w:t xml:space="preserve">Responsabilidad</w:t>
            </w:r>
          </w:p>
        </w:tc>
      </w:tr>
      <w:tr>
        <w:tc>
          <w:tcPr>
            <w:tcW w:type="dxa" w:w="2200"/>
            <w:tcMar>
              <w:top w:type="dxa" w:w="60"/>
              <w:left w:type="dxa" w:w="100"/>
              <w:bottom w:type="dxa" w:w="60"/>
              <w:right w:type="dxa" w:w="100"/>
            </w:tcMar>
            <w:vAlign w:val="center"/>
          </w:tcPr>
          <w:p>
            <w:pPr>
              <w:jc w:val="left"/>
            </w:pPr>
            <w:r>
              <w:rPr>
                <w:b w:val="false"/>
                <w:bCs w:val="false"/>
              </w:rPr>
              <w:t xml:space="preserve">App Android</w:t>
            </w:r>
          </w:p>
        </w:tc>
        <w:tc>
          <w:tcPr>
            <w:tcW w:type="dxa" w:w="3000"/>
            <w:tcMar>
              <w:top w:type="dxa" w:w="60"/>
              <w:left w:type="dxa" w:w="100"/>
              <w:bottom w:type="dxa" w:w="60"/>
              <w:right w:type="dxa" w:w="100"/>
            </w:tcMar>
            <w:vAlign w:val="center"/>
          </w:tcPr>
          <w:p>
            <w:pPr>
              <w:jc w:val="left"/>
            </w:pPr>
            <w:r>
              <w:rPr>
                <w:b w:val="false"/>
                <w:bCs w:val="false"/>
              </w:rPr>
              <w:t xml:space="preserve">Kotlin, Jetpack Compose</w:t>
            </w:r>
          </w:p>
        </w:tc>
        <w:tc>
          <w:tcPr>
            <w:tcW w:type="dxa" w:w="4100"/>
            <w:tcMar>
              <w:top w:type="dxa" w:w="60"/>
              <w:left w:type="dxa" w:w="100"/>
              <w:bottom w:type="dxa" w:w="60"/>
              <w:right w:type="dxa" w:w="100"/>
            </w:tcMar>
            <w:vAlign w:val="center"/>
          </w:tcPr>
          <w:p>
            <w:pPr>
              <w:jc w:val="left"/>
            </w:pPr>
            <w:r>
              <w:rPr>
                <w:b w:val="false"/>
                <w:bCs w:val="false"/>
              </w:rPr>
              <w:t xml:space="preserve">UI y almacenamiento local</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App iOS</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Swift, SwiftUI (DEC-006)</w:t>
            </w:r>
          </w:p>
        </w:tc>
        <w:tc>
          <w:tcPr>
            <w:tcW w:type="dxa" w:w="4100"/>
            <w:shd w:fill="F2F2F2" w:val="clear"/>
            <w:tcMar>
              <w:top w:type="dxa" w:w="60"/>
              <w:left w:type="dxa" w:w="100"/>
              <w:bottom w:type="dxa" w:w="60"/>
              <w:right w:type="dxa" w:w="100"/>
            </w:tcMar>
            <w:vAlign w:val="center"/>
          </w:tcPr>
          <w:p>
            <w:pPr>
              <w:jc w:val="left"/>
            </w:pPr>
            <w:r>
              <w:rPr>
                <w:b w:val="false"/>
                <w:bCs w:val="false"/>
              </w:rPr>
              <w:t xml:space="preserve">UI y almacenamiento local</w:t>
            </w:r>
          </w:p>
        </w:tc>
      </w:tr>
      <w:tr>
        <w:tc>
          <w:tcPr>
            <w:tcW w:type="dxa" w:w="2200"/>
            <w:tcMar>
              <w:top w:type="dxa" w:w="60"/>
              <w:left w:type="dxa" w:w="100"/>
              <w:bottom w:type="dxa" w:w="60"/>
              <w:right w:type="dxa" w:w="100"/>
            </w:tcMar>
            <w:vAlign w:val="center"/>
          </w:tcPr>
          <w:p>
            <w:pPr>
              <w:jc w:val="left"/>
            </w:pPr>
            <w:r>
              <w:rPr>
                <w:b w:val="false"/>
                <w:bCs w:val="false"/>
              </w:rPr>
              <w:t xml:space="preserve">App Web</w:t>
            </w:r>
          </w:p>
        </w:tc>
        <w:tc>
          <w:tcPr>
            <w:tcW w:type="dxa" w:w="3000"/>
            <w:tcMar>
              <w:top w:type="dxa" w:w="60"/>
              <w:left w:type="dxa" w:w="100"/>
              <w:bottom w:type="dxa" w:w="60"/>
              <w:right w:type="dxa" w:w="100"/>
            </w:tcMar>
            <w:vAlign w:val="center"/>
          </w:tcPr>
          <w:p>
            <w:pPr>
              <w:jc w:val="left"/>
            </w:pPr>
            <w:r>
              <w:rPr>
                <w:b w:val="false"/>
                <w:bCs w:val="false"/>
              </w:rPr>
              <w:t xml:space="preserve">React, TypeScript, SPA (DEC-007)</w:t>
            </w:r>
          </w:p>
        </w:tc>
        <w:tc>
          <w:tcPr>
            <w:tcW w:type="dxa" w:w="4100"/>
            <w:tcMar>
              <w:top w:type="dxa" w:w="60"/>
              <w:left w:type="dxa" w:w="100"/>
              <w:bottom w:type="dxa" w:w="60"/>
              <w:right w:type="dxa" w:w="100"/>
            </w:tcMar>
            <w:vAlign w:val="center"/>
          </w:tcPr>
          <w:p>
            <w:pPr>
              <w:jc w:val="left"/>
            </w:pPr>
            <w:r>
              <w:rPr>
                <w:b w:val="false"/>
                <w:bCs w:val="false"/>
              </w:rPr>
              <w:t xml:space="preserve">UI web</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Backend API</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Java 21, Spring Boot</w:t>
            </w:r>
          </w:p>
        </w:tc>
        <w:tc>
          <w:tcPr>
            <w:tcW w:type="dxa" w:w="4100"/>
            <w:shd w:fill="F2F2F2" w:val="clear"/>
            <w:tcMar>
              <w:top w:type="dxa" w:w="60"/>
              <w:left w:type="dxa" w:w="100"/>
              <w:bottom w:type="dxa" w:w="60"/>
              <w:right w:type="dxa" w:w="100"/>
            </w:tcMar>
            <w:vAlign w:val="center"/>
          </w:tcPr>
          <w:p>
            <w:pPr>
              <w:jc w:val="left"/>
            </w:pPr>
            <w:r>
              <w:rPr>
                <w:b w:val="false"/>
                <w:bCs w:val="false"/>
              </w:rPr>
              <w:t xml:space="preserve">Monolito modular, hospedado en AWS (DEC-008)</w:t>
            </w:r>
          </w:p>
        </w:tc>
      </w:tr>
      <w:tr>
        <w:tc>
          <w:tcPr>
            <w:tcW w:type="dxa" w:w="2200"/>
            <w:tcMar>
              <w:top w:type="dxa" w:w="60"/>
              <w:left w:type="dxa" w:w="100"/>
              <w:bottom w:type="dxa" w:w="60"/>
              <w:right w:type="dxa" w:w="100"/>
            </w:tcMar>
            <w:vAlign w:val="center"/>
          </w:tcPr>
          <w:p>
            <w:pPr>
              <w:jc w:val="left"/>
            </w:pPr>
            <w:r>
              <w:rPr>
                <w:b w:val="false"/>
                <w:bCs w:val="false"/>
              </w:rPr>
              <w:t xml:space="preserve">PostgreSQL</w:t>
            </w:r>
          </w:p>
        </w:tc>
        <w:tc>
          <w:tcPr>
            <w:tcW w:type="dxa" w:w="3000"/>
            <w:tcMar>
              <w:top w:type="dxa" w:w="60"/>
              <w:left w:type="dxa" w:w="100"/>
              <w:bottom w:type="dxa" w:w="60"/>
              <w:right w:type="dxa" w:w="100"/>
            </w:tcMar>
            <w:vAlign w:val="center"/>
          </w:tcPr>
          <w:p>
            <w:pPr>
              <w:jc w:val="left"/>
            </w:pPr>
            <w:r>
              <w:rPr>
                <w:b w:val="false"/>
                <w:bCs w:val="false"/>
              </w:rPr>
              <w:t xml:space="preserve">SQL</w:t>
            </w:r>
          </w:p>
        </w:tc>
        <w:tc>
          <w:tcPr>
            <w:tcW w:type="dxa" w:w="4100"/>
            <w:tcMar>
              <w:top w:type="dxa" w:w="60"/>
              <w:left w:type="dxa" w:w="100"/>
              <w:bottom w:type="dxa" w:w="60"/>
              <w:right w:type="dxa" w:w="100"/>
            </w:tcMar>
            <w:vAlign w:val="center"/>
          </w:tcPr>
          <w:p>
            <w:pPr>
              <w:jc w:val="left"/>
            </w:pPr>
            <w:r>
              <w:rPr>
                <w:b w:val="false"/>
                <w:bCs w:val="false"/>
              </w:rPr>
              <w:t xml:space="preserve">Datos de aplicación, invitaciones y compartición</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Object Storage</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Compatible con S3</w:t>
            </w:r>
          </w:p>
        </w:tc>
        <w:tc>
          <w:tcPr>
            <w:tcW w:type="dxa" w:w="4100"/>
            <w:shd w:fill="F2F2F2" w:val="clear"/>
            <w:tcMar>
              <w:top w:type="dxa" w:w="60"/>
              <w:left w:type="dxa" w:w="100"/>
              <w:bottom w:type="dxa" w:w="60"/>
              <w:right w:type="dxa" w:w="100"/>
            </w:tcMar>
            <w:vAlign w:val="center"/>
          </w:tcPr>
          <w:p>
            <w:pPr>
              <w:jc w:val="left"/>
            </w:pPr>
            <w:r>
              <w:rPr>
                <w:b w:val="false"/>
                <w:bCs w:val="false"/>
              </w:rPr>
              <w:t xml:space="preserve">Preparado conceptualmente; no implementado en V1 (FUTURE)</w:t>
            </w:r>
          </w:p>
        </w:tc>
      </w:tr>
    </w:tbl>
    <w:p>
      <w:pPr>
        <w:spacing w:after="120"/>
      </w:pPr>
      <w:r>
        <w:rPr>
          <w:i/>
          <w:iCs/>
        </w:rPr>
        <w:t xml:space="preserve">Los diagramas C4 completos en Mermaid (contexto y contenedores) se mantienen en 06-c4.md.</w:t>
      </w:r>
    </w:p>
    <w:p>
      <w:pPr>
        <w:pStyle w:val="Heading1"/>
        <w:pageBreakBefore/>
        <w:spacing w:after="200"/>
      </w:pPr>
      <w:r>
        <w:t xml:space="preserve">18. Arquitectura Backend</w:t>
      </w:r>
    </w:p>
    <w:p>
      <w:pPr>
        <w:spacing w:after="120"/>
      </w:pPr>
      <w:r>
        <w:t xml:space="preserve">Decisión: monolito modular para V1–V3 (ADR-001) — un solo despliegue, menor costo operativo, transacciones y debugging más simples, límites de dominio explícitos, con la opción de extraer módulos más adelante si aparecen necesidades concretas (escalado independiente, equipos independientes, límites operativos claros).</w:t>
      </w:r>
    </w:p>
    <w:p>
      <w:pPr>
        <w:pStyle w:val="Heading2"/>
        <w:spacing w:after="120" w:before="200"/>
      </w:pPr>
      <w:r>
        <w:t xml:space="preserve">Stack</w:t>
      </w:r>
    </w:p>
    <w:p>
      <w:pPr>
        <w:pStyle w:val="ListParagraph"/>
        <w:numPr>
          <w:ilvl w:val="0"/>
          <w:numId w:val="1"/>
        </w:numPr>
        <w:spacing w:after="60"/>
      </w:pPr>
      <w:r>
        <w:t xml:space="preserve">Java 21 LTS</w:t>
      </w:r>
    </w:p>
    <w:p>
      <w:pPr>
        <w:pStyle w:val="ListParagraph"/>
        <w:numPr>
          <w:ilvl w:val="0"/>
          <w:numId w:val="1"/>
        </w:numPr>
        <w:spacing w:after="60"/>
      </w:pPr>
      <w:r>
        <w:t xml:space="preserve">Spring Boot 3.x</w:t>
      </w:r>
    </w:p>
    <w:p>
      <w:pPr>
        <w:pStyle w:val="ListParagraph"/>
        <w:numPr>
          <w:ilvl w:val="0"/>
          <w:numId w:val="1"/>
        </w:numPr>
        <w:spacing w:after="60"/>
      </w:pPr>
      <w:r>
        <w:t xml:space="preserve">Spring Security</w:t>
      </w:r>
    </w:p>
    <w:p>
      <w:pPr>
        <w:pStyle w:val="ListParagraph"/>
        <w:numPr>
          <w:ilvl w:val="0"/>
          <w:numId w:val="1"/>
        </w:numPr>
        <w:spacing w:after="60"/>
      </w:pPr>
      <w:r>
        <w:t xml:space="preserve">Spring Data JPA / Hibernate</w:t>
      </w:r>
    </w:p>
    <w:p>
      <w:pPr>
        <w:pStyle w:val="ListParagraph"/>
        <w:numPr>
          <w:ilvl w:val="0"/>
          <w:numId w:val="1"/>
        </w:numPr>
        <w:spacing w:after="60"/>
      </w:pPr>
      <w:r>
        <w:t xml:space="preserve">PostgreSQL</w:t>
      </w:r>
    </w:p>
    <w:p>
      <w:pPr>
        <w:pStyle w:val="ListParagraph"/>
        <w:numPr>
          <w:ilvl w:val="0"/>
          <w:numId w:val="1"/>
        </w:numPr>
        <w:spacing w:after="60"/>
      </w:pPr>
      <w:r>
        <w:t xml:space="preserve">Flyway</w:t>
      </w:r>
    </w:p>
    <w:p>
      <w:pPr>
        <w:pStyle w:val="ListParagraph"/>
        <w:numPr>
          <w:ilvl w:val="0"/>
          <w:numId w:val="1"/>
        </w:numPr>
        <w:spacing w:after="60"/>
      </w:pPr>
      <w:r>
        <w:t xml:space="preserve">Bean Validation</w:t>
      </w:r>
    </w:p>
    <w:p>
      <w:pPr>
        <w:pStyle w:val="ListParagraph"/>
        <w:numPr>
          <w:ilvl w:val="0"/>
          <w:numId w:val="1"/>
        </w:numPr>
        <w:spacing w:after="60"/>
      </w:pPr>
      <w:r>
        <w:t xml:space="preserve">OpenAPI</w:t>
      </w:r>
    </w:p>
    <w:p>
      <w:pPr>
        <w:pStyle w:val="ListParagraph"/>
        <w:numPr>
          <w:ilvl w:val="0"/>
          <w:numId w:val="1"/>
        </w:numPr>
        <w:spacing w:after="60"/>
      </w:pPr>
      <w:r>
        <w:t xml:space="preserve">Testcontainers</w:t>
      </w:r>
    </w:p>
    <w:p>
      <w:pPr>
        <w:pStyle w:val="Heading2"/>
        <w:spacing w:after="120" w:before="200"/>
      </w:pPr>
      <w:r>
        <w:t xml:space="preserve">Estructura de módulos</w:t>
      </w:r>
    </w:p>
    <w:p>
      <w:pPr>
        <w:pStyle w:val="ListParagraph"/>
        <w:numPr>
          <w:ilvl w:val="0"/>
          <w:numId w:val="1"/>
        </w:numPr>
        <w:spacing w:after="60"/>
      </w:pPr>
      <w:r>
        <w:t xml:space="preserve">shared</w:t>
      </w:r>
    </w:p>
    <w:p>
      <w:pPr>
        <w:pStyle w:val="ListParagraph"/>
        <w:numPr>
          <w:ilvl w:val="0"/>
          <w:numId w:val="1"/>
        </w:numPr>
        <w:spacing w:after="60"/>
      </w:pPr>
      <w:r>
        <w:t xml:space="preserve">identity</w:t>
      </w:r>
    </w:p>
    <w:p>
      <w:pPr>
        <w:pStyle w:val="ListParagraph"/>
        <w:numPr>
          <w:ilvl w:val="0"/>
          <w:numId w:val="1"/>
        </w:numPr>
        <w:spacing w:after="60"/>
      </w:pPr>
      <w:r>
        <w:t xml:space="preserve">user — dueño del flujo de soft delete (deletion_status, purge_at) y de su job de purga (DEC-015)</w:t>
      </w:r>
    </w:p>
    <w:p>
      <w:pPr>
        <w:pStyle w:val="ListParagraph"/>
        <w:numPr>
          <w:ilvl w:val="0"/>
          <w:numId w:val="1"/>
        </w:numPr>
        <w:spacing w:after="60"/>
      </w:pPr>
      <w:r>
        <w:t xml:space="preserve">reminder — dueño del agregado Reminder</w:t>
      </w:r>
    </w:p>
    <w:p>
      <w:pPr>
        <w:pStyle w:val="ListParagraph"/>
        <w:numPr>
          <w:ilvl w:val="0"/>
          <w:numId w:val="1"/>
        </w:numPr>
        <w:spacing w:after="60"/>
      </w:pPr>
      <w:r>
        <w:t xml:space="preserve">sharing — INVITATION y REMINDER_SHARE; no accede directamente a las tablas internas de reminder; dueño del job de purga de invitaciones huérfanas (DEC-015)</w:t>
      </w:r>
    </w:p>
    <w:p>
      <w:pPr>
        <w:pStyle w:val="ListParagraph"/>
        <w:numPr>
          <w:ilvl w:val="0"/>
          <w:numId w:val="1"/>
        </w:numPr>
        <w:spacing w:after="60"/>
      </w:pPr>
      <w:r>
        <w:t xml:space="preserve">notification — puerto PushNotificationSender con un adapter FCM (DEC-010); dueño de DEVICE_PUSH_TOKEN (DEC-005)</w:t>
      </w:r>
    </w:p>
    <w:p>
      <w:pPr>
        <w:pStyle w:val="ListParagraph"/>
        <w:numPr>
          <w:ilvl w:val="0"/>
          <w:numId w:val="1"/>
        </w:numPr>
        <w:spacing w:after="60"/>
      </w:pPr>
      <w:r>
        <w:t xml:space="preserve">audit</w:t>
      </w:r>
    </w:p>
    <w:p>
      <w:pPr>
        <w:pStyle w:val="Heading2"/>
        <w:spacing w:after="120" w:before="200"/>
      </w:pPr>
      <w:r>
        <w:t xml:space="preserve">Reglas de capas</w:t>
      </w:r>
    </w:p>
    <w:p>
      <w:pPr>
        <w:pStyle w:val="ListParagraph"/>
        <w:numPr>
          <w:ilvl w:val="0"/>
          <w:numId w:val="1"/>
        </w:numPr>
        <w:spacing w:after="60"/>
      </w:pPr>
      <w:r>
        <w:t xml:space="preserve">domain no depende de infrastructure</w:t>
      </w:r>
    </w:p>
    <w:p>
      <w:pPr>
        <w:pStyle w:val="ListParagraph"/>
        <w:numPr>
          <w:ilvl w:val="0"/>
          <w:numId w:val="1"/>
        </w:numPr>
        <w:spacing w:after="60"/>
      </w:pPr>
      <w:r>
        <w:t xml:space="preserve">API no contiene reglas de negocio</w:t>
      </w:r>
    </w:p>
    <w:p>
      <w:pPr>
        <w:pStyle w:val="ListParagraph"/>
        <w:numPr>
          <w:ilvl w:val="0"/>
          <w:numId w:val="1"/>
        </w:numPr>
        <w:spacing w:after="60"/>
      </w:pPr>
      <w:r>
        <w:t xml:space="preserve">application orquesta los casos de uso</w:t>
      </w:r>
    </w:p>
    <w:p>
      <w:pPr>
        <w:pStyle w:val="ListParagraph"/>
        <w:numPr>
          <w:ilvl w:val="0"/>
          <w:numId w:val="1"/>
        </w:numPr>
        <w:spacing w:after="60"/>
      </w:pPr>
      <w:r>
        <w:t xml:space="preserve">los repositories son interfaces de domain/application</w:t>
      </w:r>
    </w:p>
    <w:p>
      <w:pPr>
        <w:pStyle w:val="ListParagraph"/>
        <w:numPr>
          <w:ilvl w:val="0"/>
          <w:numId w:val="1"/>
        </w:numPr>
        <w:spacing w:after="60"/>
      </w:pPr>
      <w:r>
        <w:t xml:space="preserve">infrastructure implementa los adapters</w:t>
      </w:r>
    </w:p>
    <w:p>
      <w:pPr>
        <w:pStyle w:val="ListParagraph"/>
        <w:numPr>
          <w:ilvl w:val="0"/>
          <w:numId w:val="1"/>
        </w:numPr>
        <w:spacing w:after="60"/>
      </w:pPr>
      <w:r>
        <w:t xml:space="preserve">los módulos nunca acceden directamente a los repositorios internos de otro módulo</w:t>
      </w:r>
    </w:p>
    <w:p>
      <w:pPr>
        <w:pStyle w:val="Heading1"/>
        <w:pageBreakBefore/>
        <w:spacing w:after="200"/>
      </w:pPr>
      <w:r>
        <w:t xml:space="preserve">19. Arquitectura Android</w:t>
      </w:r>
    </w:p>
    <w:p>
      <w:pPr>
        <w:spacing w:after="120"/>
      </w:pPr>
      <w:r>
        <w:rPr>
          <w:b/>
          <w:bCs/>
        </w:rPr>
        <w:t xml:space="preserve">SDK mínimo: </w:t>
      </w:r>
      <w:r>
        <w:t xml:space="preserve">API 30 / Android 11 (DEC-011).</w:t>
      </w:r>
    </w:p>
    <w:p>
      <w:pPr>
        <w:pStyle w:val="Heading2"/>
        <w:spacing w:after="120" w:before="200"/>
      </w:pPr>
      <w:r>
        <w:t xml:space="preserve">Stack</w:t>
      </w:r>
    </w:p>
    <w:p>
      <w:pPr>
        <w:pStyle w:val="ListParagraph"/>
        <w:numPr>
          <w:ilvl w:val="0"/>
          <w:numId w:val="1"/>
        </w:numPr>
        <w:spacing w:after="60"/>
      </w:pPr>
      <w:r>
        <w:t xml:space="preserve">Kotlin</w:t>
      </w:r>
    </w:p>
    <w:p>
      <w:pPr>
        <w:pStyle w:val="ListParagraph"/>
        <w:numPr>
          <w:ilvl w:val="0"/>
          <w:numId w:val="1"/>
        </w:numPr>
        <w:spacing w:after="60"/>
      </w:pPr>
      <w:r>
        <w:t xml:space="preserve">Jetpack Compose</w:t>
      </w:r>
    </w:p>
    <w:p>
      <w:pPr>
        <w:pStyle w:val="ListParagraph"/>
        <w:numPr>
          <w:ilvl w:val="0"/>
          <w:numId w:val="1"/>
        </w:numPr>
        <w:spacing w:after="60"/>
      </w:pPr>
      <w:r>
        <w:t xml:space="preserve">ViewModel</w:t>
      </w:r>
    </w:p>
    <w:p>
      <w:pPr>
        <w:pStyle w:val="ListParagraph"/>
        <w:numPr>
          <w:ilvl w:val="0"/>
          <w:numId w:val="1"/>
        </w:numPr>
        <w:spacing w:after="60"/>
      </w:pPr>
      <w:r>
        <w:t xml:space="preserve">Coroutines / Flow</w:t>
      </w:r>
    </w:p>
    <w:p>
      <w:pPr>
        <w:pStyle w:val="ListParagraph"/>
        <w:numPr>
          <w:ilvl w:val="0"/>
          <w:numId w:val="1"/>
        </w:numPr>
        <w:spacing w:after="60"/>
      </w:pPr>
      <w:r>
        <w:t xml:space="preserve">Navigation Compose</w:t>
      </w:r>
    </w:p>
    <w:p>
      <w:pPr>
        <w:pStyle w:val="ListParagraph"/>
        <w:numPr>
          <w:ilvl w:val="0"/>
          <w:numId w:val="1"/>
        </w:numPr>
        <w:spacing w:after="60"/>
      </w:pPr>
      <w:r>
        <w:t xml:space="preserve">Hilt</w:t>
      </w:r>
    </w:p>
    <w:p>
      <w:pPr>
        <w:pStyle w:val="ListParagraph"/>
        <w:numPr>
          <w:ilvl w:val="0"/>
          <w:numId w:val="1"/>
        </w:numPr>
        <w:spacing w:after="60"/>
      </w:pPr>
      <w:r>
        <w:t xml:space="preserve">Retrofit / OkHttp</w:t>
      </w:r>
    </w:p>
    <w:p>
      <w:pPr>
        <w:pStyle w:val="ListParagraph"/>
        <w:numPr>
          <w:ilvl w:val="0"/>
          <w:numId w:val="1"/>
        </w:numPr>
        <w:spacing w:after="60"/>
      </w:pPr>
      <w:r>
        <w:t xml:space="preserve">Kotlin Serialization</w:t>
      </w:r>
    </w:p>
    <w:p>
      <w:pPr>
        <w:pStyle w:val="ListParagraph"/>
        <w:numPr>
          <w:ilvl w:val="0"/>
          <w:numId w:val="1"/>
        </w:numPr>
        <w:spacing w:after="60"/>
      </w:pPr>
      <w:r>
        <w:t xml:space="preserve">Room (solo si V1 requiere persistencia local)</w:t>
      </w:r>
    </w:p>
    <w:p>
      <w:pPr>
        <w:pStyle w:val="ListParagraph"/>
        <w:numPr>
          <w:ilvl w:val="0"/>
          <w:numId w:val="1"/>
        </w:numPr>
        <w:spacing w:after="60"/>
      </w:pPr>
      <w:r>
        <w:t xml:space="preserve">Android Keystore para material sensible</w:t>
      </w:r>
    </w:p>
    <w:p>
      <w:pPr>
        <w:pStyle w:val="Heading2"/>
        <w:spacing w:after="120" w:before="200"/>
      </w:pPr>
      <w:r>
        <w:t xml:space="preserve">Patrón</w:t>
      </w:r>
    </w:p>
    <w:p>
      <w:pPr>
        <w:spacing w:after="120"/>
      </w:pPr>
      <w:r>
        <w:t xml:space="preserve">Clean Architecture + MVVM con flujo de datos unidireccional. MVI no es obligatorio globalmente — se usa solo donde un estado complejo lo justifique.</w:t>
      </w:r>
    </w:p>
    <w:p>
      <w:pPr>
        <w:pStyle w:val="Heading2"/>
        <w:spacing w:after="120" w:before="200"/>
      </w:pPr>
      <w:r>
        <w:t xml:space="preserve">Seguridad</w:t>
      </w:r>
    </w:p>
    <w:p>
      <w:pPr>
        <w:pStyle w:val="ListParagraph"/>
        <w:numPr>
          <w:ilvl w:val="0"/>
          <w:numId w:val="1"/>
        </w:numPr>
        <w:spacing w:after="60"/>
      </w:pPr>
      <w:r>
        <w:t xml:space="preserve">Sin almacenamiento de contraseñas en el dispositivo</w:t>
      </w:r>
    </w:p>
    <w:p>
      <w:pPr>
        <w:pStyle w:val="ListParagraph"/>
        <w:numPr>
          <w:ilvl w:val="0"/>
          <w:numId w:val="1"/>
        </w:numPr>
        <w:spacing w:after="60"/>
      </w:pPr>
      <w:r>
        <w:t xml:space="preserve">Tokens en almacenamiento seguro</w:t>
      </w:r>
    </w:p>
    <w:p>
      <w:pPr>
        <w:pStyle w:val="ListParagraph"/>
        <w:numPr>
          <w:ilvl w:val="0"/>
          <w:numId w:val="1"/>
        </w:numPr>
        <w:spacing w:after="60"/>
      </w:pPr>
      <w:r>
        <w:t xml:space="preserve">Sin tokens en logs</w:t>
      </w:r>
    </w:p>
    <w:p>
      <w:pPr>
        <w:pStyle w:val="ListParagraph"/>
        <w:numPr>
          <w:ilvl w:val="0"/>
          <w:numId w:val="1"/>
        </w:numPr>
        <w:spacing w:after="60"/>
      </w:pPr>
      <w:r>
        <w:t xml:space="preserve">Permisos mínimos; Network Security Config</w:t>
      </w:r>
    </w:p>
    <w:p>
      <w:pPr>
        <w:pStyle w:val="ListParagraph"/>
        <w:numPr>
          <w:ilvl w:val="0"/>
          <w:numId w:val="1"/>
        </w:numPr>
        <w:spacing w:after="60"/>
      </w:pPr>
      <w:r>
        <w:t xml:space="preserve">Nunca confiar en datos del cliente para autorización</w:t>
      </w:r>
    </w:p>
    <w:p>
      <w:pPr>
        <w:pStyle w:val="Heading2"/>
        <w:spacing w:after="120" w:before="200"/>
      </w:pPr>
      <w:r>
        <w:t xml:space="preserve">Push (DEC-005 / DEC-010)</w:t>
      </w:r>
    </w:p>
    <w:p>
      <w:pPr>
        <w:spacing w:after="120"/>
      </w:pPr>
      <w:r>
        <w:t xml:space="preserve">El cliente Android obtiene el token de FCM y lo registra contra el backend (POST /me/devices) al iniciar sesión, y solicita su eliminación (DELETE /me/devices/{id}) al cerrar sesión.</w:t>
      </w:r>
    </w:p>
    <w:p>
      <w:pPr>
        <w:pStyle w:val="Heading1"/>
        <w:pageBreakBefore/>
        <w:spacing w:after="200"/>
      </w:pPr>
      <w:r>
        <w:t xml:space="preserve">20. Arquitectura iOS</w:t>
      </w:r>
    </w:p>
    <w:p>
      <w:pPr>
        <w:spacing w:after="120"/>
      </w:pPr>
      <w:r>
        <w:rPr>
          <w:b/>
          <w:bCs/>
        </w:rPr>
        <w:t xml:space="preserve">Versión mínima: </w:t>
      </w:r>
      <w:r>
        <w:t xml:space="preserve">iOS 17 (DEC-012).</w:t>
      </w:r>
    </w:p>
    <w:p>
      <w:pPr>
        <w:spacing w:after="120"/>
      </w:pPr>
      <w:r>
        <w:t xml:space="preserve">Decisión (DEC-006/ADR-010): Swift + SwiftUI nativo. No se eligió un framework cross-platform (Kotlin Multiplatform, Flutter, React Native), siguiendo la preferencia de la constitución del proyecto por soporte nativo, mantenibilidad, seguridad, rendimiento, integración nativa y longevidad por sobre el ahorro de código compartido.</w:t>
      </w:r>
    </w:p>
    <w:p>
      <w:pPr>
        <w:pStyle w:val="Heading2"/>
        <w:spacing w:after="120" w:before="200"/>
      </w:pPr>
      <w:r>
        <w:t xml:space="preserve">Stack</w:t>
      </w:r>
    </w:p>
    <w:p>
      <w:pPr>
        <w:pStyle w:val="ListParagraph"/>
        <w:numPr>
          <w:ilvl w:val="0"/>
          <w:numId w:val="1"/>
        </w:numPr>
        <w:spacing w:after="60"/>
      </w:pPr>
      <w:r>
        <w:t xml:space="preserve">Swift</w:t>
      </w:r>
    </w:p>
    <w:p>
      <w:pPr>
        <w:pStyle w:val="ListParagraph"/>
        <w:numPr>
          <w:ilvl w:val="0"/>
          <w:numId w:val="1"/>
        </w:numPr>
        <w:spacing w:after="60"/>
      </w:pPr>
      <w:r>
        <w:t xml:space="preserve">SwiftUI</w:t>
      </w:r>
    </w:p>
    <w:p>
      <w:pPr>
        <w:pStyle w:val="ListParagraph"/>
        <w:numPr>
          <w:ilvl w:val="0"/>
          <w:numId w:val="1"/>
        </w:numPr>
        <w:spacing w:after="60"/>
      </w:pPr>
      <w:r>
        <w:t xml:space="preserve">Combine o async/await nativo (a fijar en el bootstrap del proyecto)</w:t>
      </w:r>
    </w:p>
    <w:p>
      <w:pPr>
        <w:pStyle w:val="ListParagraph"/>
        <w:numPr>
          <w:ilvl w:val="0"/>
          <w:numId w:val="1"/>
        </w:numPr>
        <w:spacing w:after="60"/>
      </w:pPr>
      <w:r>
        <w:t xml:space="preserve">URLSession (o una librería ligera de networking)</w:t>
      </w:r>
    </w:p>
    <w:p>
      <w:pPr>
        <w:pStyle w:val="ListParagraph"/>
        <w:numPr>
          <w:ilvl w:val="0"/>
          <w:numId w:val="1"/>
        </w:numPr>
        <w:spacing w:after="60"/>
      </w:pPr>
      <w:r>
        <w:t xml:space="preserve">Keychain para material sensible</w:t>
      </w:r>
    </w:p>
    <w:p>
      <w:pPr>
        <w:pStyle w:val="ListParagraph"/>
        <w:numPr>
          <w:ilvl w:val="0"/>
          <w:numId w:val="1"/>
        </w:numPr>
        <w:spacing w:after="60"/>
      </w:pPr>
      <w:r>
        <w:t xml:space="preserve">AppAuth-iOS (o equivalente) para Authorization Code + PKCE contra Keycloak</w:t>
      </w:r>
    </w:p>
    <w:p>
      <w:pPr>
        <w:pStyle w:val="ListParagraph"/>
        <w:numPr>
          <w:ilvl w:val="0"/>
          <w:numId w:val="1"/>
        </w:numPr>
        <w:spacing w:after="60"/>
      </w:pPr>
      <w:r>
        <w:t xml:space="preserve">Firebase SDK (FCM) para push</w:t>
      </w:r>
    </w:p>
    <w:p>
      <w:pPr>
        <w:pStyle w:val="Heading2"/>
        <w:spacing w:after="120" w:before="200"/>
      </w:pPr>
      <w:r>
        <w:t xml:space="preserve">Patrón</w:t>
      </w:r>
    </w:p>
    <w:p>
      <w:pPr>
        <w:spacing w:after="120"/>
      </w:pPr>
      <w:r>
        <w:t xml:space="preserve">Clean Architecture + MVVM, conceptualmente análogo a Android, sin compartir código.</w:t>
      </w:r>
    </w:p>
    <w:p>
      <w:pPr>
        <w:pStyle w:val="Heading2"/>
        <w:spacing w:after="120" w:before="200"/>
      </w:pPr>
      <w:r>
        <w:t xml:space="preserve">Seguridad</w:t>
      </w:r>
    </w:p>
    <w:p>
      <w:pPr>
        <w:pStyle w:val="ListParagraph"/>
        <w:numPr>
          <w:ilvl w:val="0"/>
          <w:numId w:val="1"/>
        </w:numPr>
        <w:spacing w:after="60"/>
      </w:pPr>
      <w:r>
        <w:t xml:space="preserve">Sin almacenamiento de contraseñas (identidad delegada a Keycloak)</w:t>
      </w:r>
    </w:p>
    <w:p>
      <w:pPr>
        <w:pStyle w:val="ListParagraph"/>
        <w:numPr>
          <w:ilvl w:val="0"/>
          <w:numId w:val="1"/>
        </w:numPr>
        <w:spacing w:after="60"/>
      </w:pPr>
      <w:r>
        <w:t xml:space="preserve">Tokens en Keychain, nunca en UserDefaults</w:t>
      </w:r>
    </w:p>
    <w:p>
      <w:pPr>
        <w:pStyle w:val="ListParagraph"/>
        <w:numPr>
          <w:ilvl w:val="0"/>
          <w:numId w:val="1"/>
        </w:numPr>
        <w:spacing w:after="60"/>
      </w:pPr>
      <w:r>
        <w:t xml:space="preserve">Sin tokens en logs</w:t>
      </w:r>
    </w:p>
    <w:p>
      <w:pPr>
        <w:pStyle w:val="ListParagraph"/>
        <w:numPr>
          <w:ilvl w:val="0"/>
          <w:numId w:val="1"/>
        </w:numPr>
        <w:spacing w:after="60"/>
      </w:pPr>
      <w:r>
        <w:t xml:space="preserve">App Transport Security sin excepciones salvo justificación explícita</w:t>
      </w:r>
    </w:p>
    <w:p>
      <w:pPr>
        <w:pStyle w:val="Heading1"/>
        <w:pageBreakBefore/>
        <w:spacing w:after="200"/>
      </w:pPr>
      <w:r>
        <w:t xml:space="preserve">21. Arquitectura Web</w:t>
      </w:r>
    </w:p>
    <w:p>
      <w:pPr>
        <w:spacing w:after="120"/>
      </w:pPr>
      <w:r>
        <w:t xml:space="preserve">Decisión (DEC-007/ADR-011): React + TypeScript como SPA (sin SSR/Next.js en V1). V1 requiere una sesión autenticada sin necesidad confirmada de SEO público, por lo que una SPA pura es suficiente y más simple de operar.</w:t>
      </w:r>
    </w:p>
    <w:p>
      <w:pPr>
        <w:spacing w:after="120"/>
      </w:pPr>
      <w:r>
        <w:rPr>
          <w:b/>
          <w:bCs/>
        </w:rPr>
        <w:t xml:space="preserve">Navegadores soportados (DEC-013): </w:t>
      </w:r>
      <w:r>
        <w:t xml:space="preserve">últimas 2 versiones mayores de Chrome, Edge y Firefox (desktop); Safari desktop (actual y anterior); Safari en iOS (actual y anterior); Chrome en Android (actual).</w:t>
      </w:r>
    </w:p>
    <w:p>
      <w:pPr>
        <w:pStyle w:val="Heading2"/>
        <w:spacing w:after="120" w:before="200"/>
      </w:pPr>
      <w:r>
        <w:t xml:space="preserve">Stack</w:t>
      </w:r>
    </w:p>
    <w:p>
      <w:pPr>
        <w:pStyle w:val="ListParagraph"/>
        <w:numPr>
          <w:ilvl w:val="0"/>
          <w:numId w:val="1"/>
        </w:numPr>
        <w:spacing w:after="60"/>
      </w:pPr>
      <w:r>
        <w:t xml:space="preserve">React + TypeScript</w:t>
      </w:r>
    </w:p>
    <w:p>
      <w:pPr>
        <w:pStyle w:val="ListParagraph"/>
        <w:numPr>
          <w:ilvl w:val="0"/>
          <w:numId w:val="1"/>
        </w:numPr>
        <w:spacing w:after="60"/>
      </w:pPr>
      <w:r>
        <w:t xml:space="preserve">Cliente HTTP para la API REST /api/v1</w:t>
      </w:r>
    </w:p>
    <w:p>
      <w:pPr>
        <w:pStyle w:val="ListParagraph"/>
        <w:numPr>
          <w:ilvl w:val="0"/>
          <w:numId w:val="1"/>
        </w:numPr>
        <w:spacing w:after="60"/>
      </w:pPr>
      <w:r>
        <w:t xml:space="preserve">Librería OIDC para SPA (Authorization Code + PKCE) contra Keycloak</w:t>
      </w:r>
    </w:p>
    <w:p>
      <w:pPr>
        <w:pStyle w:val="ListParagraph"/>
        <w:numPr>
          <w:ilvl w:val="0"/>
          <w:numId w:val="1"/>
        </w:numPr>
        <w:spacing w:after="60"/>
      </w:pPr>
      <w:r>
        <w:t xml:space="preserve">Firebase SDK (Web Push)</w:t>
      </w:r>
    </w:p>
    <w:p>
      <w:pPr>
        <w:pStyle w:val="ListParagraph"/>
        <w:numPr>
          <w:ilvl w:val="0"/>
          <w:numId w:val="1"/>
        </w:numPr>
        <w:spacing w:after="60"/>
      </w:pPr>
      <w:r>
        <w:t xml:space="preserve">browserslist configurado según DEC-013</w:t>
      </w:r>
    </w:p>
    <w:p>
      <w:pPr>
        <w:pStyle w:val="Heading2"/>
        <w:spacing w:after="120" w:before="200"/>
      </w:pPr>
      <w:r>
        <w:t xml:space="preserve">Consideración de seguridad abierta, no bloqueante</w:t>
      </w:r>
    </w:p>
    <w:p>
      <w:pPr>
        <w:spacing w:after="120"/>
      </w:pPr>
      <w:r>
        <w:t xml:space="preserve">Al ser el cliente Web una SPA pública, el patrón exacto de almacenamiento de tokens OIDC sigue siendo un detalle de implementación pendiente (no una decisión de negocio): almacenamiento en memoria con renovación silenciosa vs. un Backend-for-Frontend con cookie httpOnly. Dado que DEC-007 fijó explícitamente "SPA" (no BFF), el almacenamiento en memoria con renovación silenciosa es la opción más coherente con la decisión ya tomada. Esto se registra como un ítem técnico abierto en 25-open-questions.md y no bloquea V1.</w:t>
      </w:r>
    </w:p>
    <w:p>
      <w:pPr>
        <w:pStyle w:val="Heading1"/>
        <w:pageBreakBefore/>
        <w:spacing w:after="200"/>
      </w:pPr>
      <w:r>
        <w:t xml:space="preserve">22. Modelo de Datos</w:t>
      </w:r>
    </w:p>
    <w:p>
      <w:pPr>
        <w:spacing w:after="120"/>
      </w:pPr>
      <w:r>
        <w:t xml:space="preserve">Entidades principales (09-data-model.md):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900"/>
      </w:tblGrid>
      <w:tr>
        <w:trPr>
          <w:tblHeader/>
        </w:trPr>
        <w:tc>
          <w:tcPr>
            <w:tcW w:type="dxa" w:w="1700"/>
            <w:shd w:fill="1F3864" w:val="clear"/>
            <w:tcMar>
              <w:top w:type="dxa" w:w="60"/>
              <w:left w:type="dxa" w:w="100"/>
              <w:bottom w:type="dxa" w:w="60"/>
              <w:right w:type="dxa" w:w="100"/>
            </w:tcMar>
            <w:vAlign w:val="center"/>
          </w:tcPr>
          <w:p>
            <w:r>
              <w:rPr>
                <w:b/>
                <w:bCs/>
                <w:color w:val="FFFFFF"/>
              </w:rPr>
              <w:t xml:space="preserve">Entidad</w:t>
            </w:r>
          </w:p>
        </w:tc>
        <w:tc>
          <w:tcPr>
            <w:tcW w:type="dxa" w:w="3600"/>
            <w:shd w:fill="1F3864" w:val="clear"/>
            <w:tcMar>
              <w:top w:type="dxa" w:w="60"/>
              <w:left w:type="dxa" w:w="100"/>
              <w:bottom w:type="dxa" w:w="60"/>
              <w:right w:type="dxa" w:w="100"/>
            </w:tcMar>
            <w:vAlign w:val="center"/>
          </w:tcPr>
          <w:p>
            <w:r>
              <w:rPr>
                <w:b/>
                <w:bCs/>
                <w:color w:val="FFFFFF"/>
              </w:rPr>
              <w:t xml:space="preserve">Campos clave</w:t>
            </w:r>
          </w:p>
        </w:tc>
        <w:tc>
          <w:tcPr>
            <w:tcW w:type="dxa" w:w="3900"/>
            <w:shd w:fill="1F3864" w:val="clear"/>
            <w:tcMar>
              <w:top w:type="dxa" w:w="60"/>
              <w:left w:type="dxa" w:w="100"/>
              <w:bottom w:type="dxa" w:w="60"/>
              <w:right w:type="dxa" w:w="100"/>
            </w:tcMar>
            <w:vAlign w:val="center"/>
          </w:tcPr>
          <w:p>
            <w:r>
              <w:rPr>
                <w:b/>
                <w:bCs/>
                <w:color w:val="FFFFFF"/>
              </w:rPr>
              <w:t xml:space="preserve">Notas</w:t>
            </w:r>
          </w:p>
        </w:tc>
      </w:tr>
      <w:tr>
        <w:tc>
          <w:tcPr>
            <w:tcW w:type="dxa" w:w="1700"/>
            <w:tcMar>
              <w:top w:type="dxa" w:w="60"/>
              <w:left w:type="dxa" w:w="100"/>
              <w:bottom w:type="dxa" w:w="60"/>
              <w:right w:type="dxa" w:w="100"/>
            </w:tcMar>
            <w:vAlign w:val="center"/>
          </w:tcPr>
          <w:p>
            <w:pPr>
              <w:jc w:val="left"/>
            </w:pPr>
            <w:r>
              <w:rPr>
                <w:b w:val="false"/>
                <w:bCs w:val="false"/>
              </w:rPr>
              <w:t xml:space="preserve">USER</w:t>
            </w:r>
          </w:p>
        </w:tc>
        <w:tc>
          <w:tcPr>
            <w:tcW w:type="dxa" w:w="3600"/>
            <w:tcMar>
              <w:top w:type="dxa" w:w="60"/>
              <w:left w:type="dxa" w:w="100"/>
              <w:bottom w:type="dxa" w:w="60"/>
              <w:right w:type="dxa" w:w="100"/>
            </w:tcMar>
            <w:vAlign w:val="center"/>
          </w:tcPr>
          <w:p>
            <w:pPr>
              <w:jc w:val="left"/>
            </w:pPr>
            <w:r>
              <w:rPr>
                <w:b w:val="false"/>
                <w:bCs w:val="false"/>
              </w:rPr>
              <w:t xml:space="preserve">id, email (UK), username (UK, nullable), status, deletion_status, deletion_requested_at, purge_at, created_at, updated_at</w:t>
            </w:r>
          </w:p>
        </w:tc>
        <w:tc>
          <w:tcPr>
            <w:tcW w:type="dxa" w:w="3900"/>
            <w:tcMar>
              <w:top w:type="dxa" w:w="60"/>
              <w:left w:type="dxa" w:w="100"/>
              <w:bottom w:type="dxa" w:w="60"/>
              <w:right w:type="dxa" w:w="100"/>
            </w:tcMar>
            <w:vAlign w:val="center"/>
          </w:tcPr>
          <w:p>
            <w:pPr>
              <w:jc w:val="left"/>
            </w:pPr>
            <w:r>
              <w:rPr>
                <w:b w:val="false"/>
                <w:bCs w:val="false"/>
              </w:rPr>
              <w:t xml:space="preserve">Cuenta de usuario. Soft delete vía deletion_status (DEC-015).</w:t>
            </w:r>
          </w:p>
        </w:tc>
      </w:tr>
      <w:tr>
        <w:tc>
          <w:tcPr>
            <w:tcW w:type="dxa" w:w="1700"/>
            <w:shd w:fill="F2F2F2" w:val="clear"/>
            <w:tcMar>
              <w:top w:type="dxa" w:w="60"/>
              <w:left w:type="dxa" w:w="100"/>
              <w:bottom w:type="dxa" w:w="60"/>
              <w:right w:type="dxa" w:w="100"/>
            </w:tcMar>
            <w:vAlign w:val="center"/>
          </w:tcPr>
          <w:p>
            <w:pPr>
              <w:jc w:val="left"/>
            </w:pPr>
            <w:r>
              <w:rPr>
                <w:b w:val="false"/>
                <w:bCs w:val="false"/>
              </w:rPr>
              <w:t xml:space="preserve">REMINDER</w:t>
            </w:r>
          </w:p>
        </w:tc>
        <w:tc>
          <w:tcPr>
            <w:tcW w:type="dxa" w:w="3600"/>
            <w:shd w:fill="F2F2F2" w:val="clear"/>
            <w:tcMar>
              <w:top w:type="dxa" w:w="60"/>
              <w:left w:type="dxa" w:w="100"/>
              <w:bottom w:type="dxa" w:w="60"/>
              <w:right w:type="dxa" w:w="100"/>
            </w:tcMar>
            <w:vAlign w:val="center"/>
          </w:tcPr>
          <w:p>
            <w:pPr>
              <w:jc w:val="left"/>
            </w:pPr>
            <w:r>
              <w:rPr>
                <w:b w:val="false"/>
                <w:bCs w:val="false"/>
              </w:rPr>
              <w:t xml:space="preserve">id, owner_user_id (FK), title, description, due_at, status, version, created_at, updated_at</w:t>
            </w:r>
          </w:p>
        </w:tc>
        <w:tc>
          <w:tcPr>
            <w:tcW w:type="dxa" w:w="3900"/>
            <w:shd w:fill="F2F2F2" w:val="clear"/>
            <w:tcMar>
              <w:top w:type="dxa" w:w="60"/>
              <w:left w:type="dxa" w:w="100"/>
              <w:bottom w:type="dxa" w:w="60"/>
              <w:right w:type="dxa" w:w="100"/>
            </w:tcMar>
            <w:vAlign w:val="center"/>
          </w:tcPr>
          <w:p>
            <w:pPr>
              <w:jc w:val="left"/>
            </w:pPr>
            <w:r>
              <w:rPr>
                <w:b w:val="false"/>
                <w:bCs w:val="false"/>
              </w:rPr>
              <w:t xml:space="preserve">Recordatorio. status es un único estado global (DEC-001). version: bloqueo optimista (RECOMMENDATION técnica), requerido en PATCH, opcional en complete, 409 si no coincide.</w:t>
            </w:r>
          </w:p>
        </w:tc>
      </w:tr>
      <w:tr>
        <w:tc>
          <w:tcPr>
            <w:tcW w:type="dxa" w:w="1700"/>
            <w:tcMar>
              <w:top w:type="dxa" w:w="60"/>
              <w:left w:type="dxa" w:w="100"/>
              <w:bottom w:type="dxa" w:w="60"/>
              <w:right w:type="dxa" w:w="100"/>
            </w:tcMar>
            <w:vAlign w:val="center"/>
          </w:tcPr>
          <w:p>
            <w:pPr>
              <w:jc w:val="left"/>
            </w:pPr>
            <w:r>
              <w:rPr>
                <w:b w:val="false"/>
                <w:bCs w:val="false"/>
              </w:rPr>
              <w:t xml:space="preserve">INVITATION</w:t>
            </w:r>
          </w:p>
        </w:tc>
        <w:tc>
          <w:tcPr>
            <w:tcW w:type="dxa" w:w="3600"/>
            <w:tcMar>
              <w:top w:type="dxa" w:w="60"/>
              <w:left w:type="dxa" w:w="100"/>
              <w:bottom w:type="dxa" w:w="60"/>
              <w:right w:type="dxa" w:w="100"/>
            </w:tcMar>
            <w:vAlign w:val="center"/>
          </w:tcPr>
          <w:p>
            <w:pPr>
              <w:jc w:val="left"/>
            </w:pPr>
            <w:r>
              <w:rPr>
                <w:b w:val="false"/>
                <w:bCs w:val="false"/>
              </w:rPr>
              <w:t xml:space="preserve">id, reminder_id (FK, ON DELETE CASCADE), inviter_user_id (FK), invited_email, invited_user_id (FK, nullable), status, expires_at, created_at, resolved_at</w:t>
            </w:r>
          </w:p>
        </w:tc>
        <w:tc>
          <w:tcPr>
            <w:tcW w:type="dxa" w:w="3900"/>
            <w:tcMar>
              <w:top w:type="dxa" w:w="60"/>
              <w:left w:type="dxa" w:w="100"/>
              <w:bottom w:type="dxa" w:w="60"/>
              <w:right w:type="dxa" w:w="100"/>
            </w:tcMar>
            <w:vAlign w:val="center"/>
          </w:tcPr>
          <w:p>
            <w:pPr>
              <w:jc w:val="left"/>
            </w:pPr>
            <w:r>
              <w:rPr>
                <w:b w:val="false"/>
                <w:bCs w:val="false"/>
              </w:rPr>
              <w:t xml:space="preserve">Invitación a colaborar. status: PENDING/ACCEPTED/REJECTED/EXPIRED/CANCELLED (DEC-003, sin REVOKED). Transición fuera de PENDING es atómica (UPDATE ... WHERE status=PENDING) para evitar condiciones de carrera.</w:t>
            </w:r>
          </w:p>
        </w:tc>
      </w:tr>
      <w:tr>
        <w:tc>
          <w:tcPr>
            <w:tcW w:type="dxa" w:w="1700"/>
            <w:shd w:fill="F2F2F2" w:val="clear"/>
            <w:tcMar>
              <w:top w:type="dxa" w:w="60"/>
              <w:left w:type="dxa" w:w="100"/>
              <w:bottom w:type="dxa" w:w="60"/>
              <w:right w:type="dxa" w:w="100"/>
            </w:tcMar>
            <w:vAlign w:val="center"/>
          </w:tcPr>
          <w:p>
            <w:pPr>
              <w:jc w:val="left"/>
            </w:pPr>
            <w:r>
              <w:rPr>
                <w:b w:val="false"/>
                <w:bCs w:val="false"/>
              </w:rPr>
              <w:t xml:space="preserve">REMINDER_SHARE</w:t>
            </w:r>
          </w:p>
        </w:tc>
        <w:tc>
          <w:tcPr>
            <w:tcW w:type="dxa" w:w="3600"/>
            <w:shd w:fill="F2F2F2" w:val="clear"/>
            <w:tcMar>
              <w:top w:type="dxa" w:w="60"/>
              <w:left w:type="dxa" w:w="100"/>
              <w:bottom w:type="dxa" w:w="60"/>
              <w:right w:type="dxa" w:w="100"/>
            </w:tcMar>
            <w:vAlign w:val="center"/>
          </w:tcPr>
          <w:p>
            <w:pPr>
              <w:jc w:val="left"/>
            </w:pPr>
            <w:r>
              <w:rPr>
                <w:b w:val="false"/>
                <w:bCs w:val="false"/>
              </w:rPr>
              <w:t xml:space="preserve">id, reminder_id (FK, ON DELETE CASCADE), collaborator_user_id (FK), invitation_id (FK), status, created_at, revoked_at</w:t>
            </w:r>
          </w:p>
        </w:tc>
        <w:tc>
          <w:tcPr>
            <w:tcW w:type="dxa" w:w="3900"/>
            <w:shd w:fill="F2F2F2" w:val="clear"/>
            <w:tcMar>
              <w:top w:type="dxa" w:w="60"/>
              <w:left w:type="dxa" w:w="100"/>
              <w:bottom w:type="dxa" w:w="60"/>
              <w:right w:type="dxa" w:w="100"/>
            </w:tcMar>
            <w:vAlign w:val="center"/>
          </w:tcPr>
          <w:p>
            <w:pPr>
              <w:jc w:val="left"/>
            </w:pPr>
            <w:r>
              <w:rPr>
                <w:b w:val="false"/>
                <w:bCs w:val="false"/>
              </w:rPr>
              <w:t xml:space="preserve">Colaboración activa. status: ACTIVE/REVOKED (la revocación vive aquí, DEC-003).</w:t>
            </w:r>
          </w:p>
        </w:tc>
      </w:tr>
      <w:tr>
        <w:tc>
          <w:tcPr>
            <w:tcW w:type="dxa" w:w="1700"/>
            <w:tcMar>
              <w:top w:type="dxa" w:w="60"/>
              <w:left w:type="dxa" w:w="100"/>
              <w:bottom w:type="dxa" w:w="60"/>
              <w:right w:type="dxa" w:w="100"/>
            </w:tcMar>
            <w:vAlign w:val="center"/>
          </w:tcPr>
          <w:p>
            <w:pPr>
              <w:jc w:val="left"/>
            </w:pPr>
            <w:r>
              <w:rPr>
                <w:b w:val="false"/>
                <w:bCs w:val="false"/>
              </w:rPr>
              <w:t xml:space="preserve">DEVICE_PUSH_TOKEN</w:t>
            </w:r>
          </w:p>
        </w:tc>
        <w:tc>
          <w:tcPr>
            <w:tcW w:type="dxa" w:w="3600"/>
            <w:tcMar>
              <w:top w:type="dxa" w:w="60"/>
              <w:left w:type="dxa" w:w="100"/>
              <w:bottom w:type="dxa" w:w="60"/>
              <w:right w:type="dxa" w:w="100"/>
            </w:tcMar>
            <w:vAlign w:val="center"/>
          </w:tcPr>
          <w:p>
            <w:pPr>
              <w:jc w:val="left"/>
            </w:pPr>
            <w:r>
              <w:rPr>
                <w:b w:val="false"/>
                <w:bCs w:val="false"/>
              </w:rPr>
              <w:t xml:space="preserve">id, user_id (FK), platform, token (UK), created_at, last_seen_at</w:t>
            </w:r>
          </w:p>
        </w:tc>
        <w:tc>
          <w:tcPr>
            <w:tcW w:type="dxa" w:w="3900"/>
            <w:tcMar>
              <w:top w:type="dxa" w:w="60"/>
              <w:left w:type="dxa" w:w="100"/>
              <w:bottom w:type="dxa" w:w="60"/>
              <w:right w:type="dxa" w:w="100"/>
            </w:tcMar>
            <w:vAlign w:val="center"/>
          </w:tcPr>
          <w:p>
            <w:pPr>
              <w:jc w:val="left"/>
            </w:pPr>
            <w:r>
              <w:rPr>
                <w:b w:val="false"/>
                <w:bCs w:val="false"/>
              </w:rPr>
              <w:t xml:space="preserve">Token de push por dispositivo; múltiples filas por usuario (DEC-005). token único: upsert por token evita duplicados si el mismo token se reasigna.</w:t>
            </w:r>
          </w:p>
        </w:tc>
      </w:tr>
    </w:tbl>
    <w:p>
      <w:pPr>
        <w:pStyle w:val="Heading2"/>
        <w:spacing w:after="120" w:before="200"/>
      </w:pPr>
      <w:r>
        <w:t xml:space="preserve">Relaciones</w:t>
      </w:r>
    </w:p>
    <w:p>
      <w:pPr>
        <w:pStyle w:val="ListParagraph"/>
        <w:numPr>
          <w:ilvl w:val="0"/>
          <w:numId w:val="1"/>
        </w:numPr>
        <w:spacing w:after="60"/>
      </w:pPr>
      <w:r>
        <w:t xml:space="preserve">USER 1—N REMINDER (posee)</w:t>
      </w:r>
    </w:p>
    <w:p>
      <w:pPr>
        <w:pStyle w:val="ListParagraph"/>
        <w:numPr>
          <w:ilvl w:val="0"/>
          <w:numId w:val="1"/>
        </w:numPr>
        <w:spacing w:after="60"/>
      </w:pPr>
      <w:r>
        <w:t xml:space="preserve">USER 1—N REMINDER_SHARE (es colaborador en)</w:t>
      </w:r>
    </w:p>
    <w:p>
      <w:pPr>
        <w:pStyle w:val="ListParagraph"/>
        <w:numPr>
          <w:ilvl w:val="0"/>
          <w:numId w:val="1"/>
        </w:numPr>
        <w:spacing w:after="60"/>
      </w:pPr>
      <w:r>
        <w:t xml:space="preserve">USER 1—N INVITATION (recibe, si tiene cuenta)</w:t>
      </w:r>
    </w:p>
    <w:p>
      <w:pPr>
        <w:pStyle w:val="ListParagraph"/>
        <w:numPr>
          <w:ilvl w:val="0"/>
          <w:numId w:val="1"/>
        </w:numPr>
        <w:spacing w:after="60"/>
      </w:pPr>
      <w:r>
        <w:t xml:space="preserve">USER 1—N DEVICE_PUSH_TOKEN (registra)</w:t>
      </w:r>
    </w:p>
    <w:p>
      <w:pPr>
        <w:pStyle w:val="ListParagraph"/>
        <w:numPr>
          <w:ilvl w:val="0"/>
          <w:numId w:val="1"/>
        </w:numPr>
        <w:spacing w:after="60"/>
      </w:pPr>
      <w:r>
        <w:t xml:space="preserve">REMINDER 1—N REMINDER_SHARE (compartido con)</w:t>
      </w:r>
    </w:p>
    <w:p>
      <w:pPr>
        <w:pStyle w:val="ListParagraph"/>
        <w:numPr>
          <w:ilvl w:val="0"/>
          <w:numId w:val="1"/>
        </w:numPr>
        <w:spacing w:after="60"/>
      </w:pPr>
      <w:r>
        <w:t xml:space="preserve">REMINDER 1—N INVITATION (origina)</w:t>
      </w:r>
    </w:p>
    <w:p>
      <w:pPr>
        <w:pStyle w:val="Heading2"/>
        <w:spacing w:after="120" w:before="200"/>
      </w:pPr>
      <w:r>
        <w:t xml:space="preserve">Constraints clave</w:t>
      </w:r>
    </w:p>
    <w:p>
      <w:pPr>
        <w:pStyle w:val="ListParagraph"/>
        <w:numPr>
          <w:ilvl w:val="0"/>
          <w:numId w:val="1"/>
        </w:numPr>
        <w:spacing w:after="60"/>
      </w:pPr>
      <w:r>
        <w:t xml:space="preserve">Identificadores UUID, no adivinables</w:t>
      </w:r>
    </w:p>
    <w:p>
      <w:pPr>
        <w:pStyle w:val="ListParagraph"/>
        <w:numPr>
          <w:ilvl w:val="0"/>
          <w:numId w:val="1"/>
        </w:numPr>
        <w:spacing w:after="60"/>
      </w:pPr>
      <w:r>
        <w:t xml:space="preserve">USER.email único; USER.username único cuando no es nulo</w:t>
      </w:r>
    </w:p>
    <w:p>
      <w:pPr>
        <w:pStyle w:val="ListParagraph"/>
        <w:numPr>
          <w:ilvl w:val="0"/>
          <w:numId w:val="1"/>
        </w:numPr>
        <w:spacing w:after="60"/>
      </w:pPr>
      <w:r>
        <w:t xml:space="preserve">REMINDER_SHARE(reminder_id, collaborator_user_id) único — evita colaboraciones duplicadas</w:t>
      </w:r>
    </w:p>
    <w:p>
      <w:pPr>
        <w:pStyle w:val="ListParagraph"/>
        <w:numPr>
          <w:ilvl w:val="0"/>
          <w:numId w:val="1"/>
        </w:numPr>
        <w:spacing w:after="60"/>
      </w:pPr>
      <w:r>
        <w:t xml:space="preserve">Índice único parcial INVITATION(reminder_id, invited_email) WHERE status = 'PENDING' — respalda el 409 de invitación duplicada (AC-007)</w:t>
      </w:r>
    </w:p>
    <w:p>
      <w:pPr>
        <w:pStyle w:val="ListParagraph"/>
        <w:numPr>
          <w:ilvl w:val="0"/>
          <w:numId w:val="1"/>
        </w:numPr>
        <w:spacing w:after="60"/>
      </w:pPr>
      <w:r>
        <w:t xml:space="preserve">INVITATION.reminder_id y REMINDER_SHARE.reminder_id usan ON DELETE CASCADE (DEC-002)</w:t>
      </w:r>
    </w:p>
    <w:p>
      <w:pPr>
        <w:pStyle w:val="ListParagraph"/>
        <w:numPr>
          <w:ilvl w:val="0"/>
          <w:numId w:val="1"/>
        </w:numPr>
        <w:spacing w:after="60"/>
      </w:pPr>
      <w:r>
        <w:t xml:space="preserve">Índices sobre user_id/owner_user_id, INVITATION(invited_email), INVITATION(status, expires_at), REMINDER_SHARE(collaborator_user_id), DEVICE_PUSH_TOKEN(user_id)</w:t>
      </w:r>
    </w:p>
    <w:p>
      <w:pPr>
        <w:pStyle w:val="ListParagraph"/>
        <w:numPr>
          <w:ilvl w:val="0"/>
          <w:numId w:val="1"/>
        </w:numPr>
        <w:spacing w:after="60"/>
      </w:pPr>
      <w:r>
        <w:t xml:space="preserve">Timestamps en UTC; migraciones versionadas con Flyway</w:t>
      </w:r>
    </w:p>
    <w:p>
      <w:pPr>
        <w:pStyle w:val="Heading1"/>
        <w:pageBreakBefore/>
        <w:spacing w:after="200"/>
      </w:pPr>
      <w:r>
        <w:t xml:space="preserve">23. Arquitectura de la API</w:t>
      </w:r>
    </w:p>
    <w:p>
      <w:pPr>
        <w:spacing w:after="120"/>
      </w:pPr>
      <w:r>
        <w:t xml:space="preserve">Contrato canónico: Documentacion/openapi/openapi.yaml (OpenAPI 3.0.3). Ruta base /api/v1, tipo de contenido JSON, identificadores UUID, timestamps ISO-8601 UTC. La seguridad se declara mediante un esquema OAuth2/OIDC (keycloakBearer) que valida tokens emitidos por Keycloak; el contrato no define ningún endpoint /auth/* propio. Los endpoints de listado (GET /reminders, GET /reminders/{id}/shares, GET /me/invitations) están paginados (page/size, PageMeta). REMINDER incluye un campo version para bloqueo optimista, validado en PATCH y opcionalmente en complete.</w:t>
      </w:r>
    </w:p>
    <w:p>
      <w:pPr>
        <w:pStyle w:val="Heading2"/>
        <w:spacing w:after="120" w:before="200"/>
      </w:pPr>
      <w:r>
        <w:t xml:space="preserve">Endpoints (V1)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3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Método</w:t>
            </w:r>
          </w:p>
        </w:tc>
        <w:tc>
          <w:tcPr>
            <w:tcW w:type="dxa" w:w="3800"/>
            <w:shd w:fill="1F3864" w:val="clear"/>
            <w:tcMar>
              <w:top w:type="dxa" w:w="60"/>
              <w:left w:type="dxa" w:w="100"/>
              <w:bottom w:type="dxa" w:w="60"/>
              <w:right w:type="dxa" w:w="100"/>
            </w:tcMar>
            <w:vAlign w:val="center"/>
          </w:tcPr>
          <w:p>
            <w:r>
              <w:rPr>
                <w:b/>
                <w:bCs/>
                <w:color w:val="FFFFFF"/>
              </w:rPr>
              <w:t xml:space="preserve">Ruta</w:t>
            </w:r>
          </w:p>
        </w:tc>
        <w:tc>
          <w:tcPr>
            <w:tcW w:type="dxa" w:w="4300"/>
            <w:shd w:fill="1F3864" w:val="clear"/>
            <w:tcMar>
              <w:top w:type="dxa" w:w="60"/>
              <w:left w:type="dxa" w:w="100"/>
              <w:bottom w:type="dxa" w:w="60"/>
              <w:right w:type="dxa" w:w="100"/>
            </w:tcMar>
            <w:vAlign w:val="center"/>
          </w:tcPr>
          <w:p>
            <w:r>
              <w:rPr>
                <w:b/>
                <w:bCs/>
                <w:color w:val="FFFFFF"/>
              </w:rPr>
              <w:t xml:space="preserve">Descripción</w:t>
            </w:r>
          </w:p>
        </w:tc>
      </w:tr>
      <w:tr>
        <w:tc>
          <w:tcPr>
            <w:tcW w:type="dxa" w:w="1100"/>
            <w:tcMar>
              <w:top w:type="dxa" w:w="60"/>
              <w:left w:type="dxa" w:w="100"/>
              <w:bottom w:type="dxa" w:w="60"/>
              <w:right w:type="dxa" w:w="100"/>
            </w:tcMar>
            <w:vAlign w:val="center"/>
          </w:tcPr>
          <w:p>
            <w:pPr>
              <w:jc w:val="left"/>
            </w:pPr>
            <w:r>
              <w:rPr>
                <w:b w:val="false"/>
                <w:bCs w:val="false"/>
              </w:rPr>
              <w:t xml:space="preserve">GET</w:t>
            </w:r>
          </w:p>
        </w:tc>
        <w:tc>
          <w:tcPr>
            <w:tcW w:type="dxa" w:w="3800"/>
            <w:tcMar>
              <w:top w:type="dxa" w:w="60"/>
              <w:left w:type="dxa" w:w="100"/>
              <w:bottom w:type="dxa" w:w="60"/>
              <w:right w:type="dxa" w:w="100"/>
            </w:tcMar>
            <w:vAlign w:val="center"/>
          </w:tcPr>
          <w:p>
            <w:pPr>
              <w:jc w:val="left"/>
            </w:pPr>
            <w:r>
              <w:rPr>
                <w:b w:val="false"/>
                <w:bCs w:val="false"/>
              </w:rPr>
              <w:t xml:space="preserve">/api/v1/me</w:t>
            </w:r>
          </w:p>
        </w:tc>
        <w:tc>
          <w:tcPr>
            <w:tcW w:type="dxa" w:w="4300"/>
            <w:tcMar>
              <w:top w:type="dxa" w:w="60"/>
              <w:left w:type="dxa" w:w="100"/>
              <w:bottom w:type="dxa" w:w="60"/>
              <w:right w:type="dxa" w:w="100"/>
            </w:tcMar>
            <w:vAlign w:val="center"/>
          </w:tcPr>
          <w:p>
            <w:pPr>
              <w:jc w:val="left"/>
            </w:pPr>
            <w:r>
              <w:rPr>
                <w:b w:val="false"/>
                <w:bCs w:val="false"/>
              </w:rPr>
              <w:t xml:space="preserve">Consultar el usuario autenticado.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/api/v1/me</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Solicitar eliminación de cuenta (202, soft delete).</w:t>
            </w:r>
          </w:p>
        </w:tc>
      </w:tr>
      <w:tr>
        <w:tc>
          <w:tcPr>
            <w:tcW w:type="dxa" w:w="1100"/>
            <w:tcMar>
              <w:top w:type="dxa" w:w="60"/>
              <w:left w:type="dxa" w:w="100"/>
              <w:bottom w:type="dxa" w:w="60"/>
              <w:right w:type="dxa" w:w="100"/>
            </w:tcMar>
            <w:vAlign w:val="center"/>
          </w:tcPr>
          <w:p>
            <w:pPr>
              <w:jc w:val="left"/>
            </w:pPr>
            <w:r>
              <w:rPr>
                <w:b w:val="false"/>
                <w:bCs w:val="false"/>
              </w:rPr>
              <w:t xml:space="preserve">GET</w:t>
            </w:r>
          </w:p>
        </w:tc>
        <w:tc>
          <w:tcPr>
            <w:tcW w:type="dxa" w:w="3800"/>
            <w:tcMar>
              <w:top w:type="dxa" w:w="60"/>
              <w:left w:type="dxa" w:w="100"/>
              <w:bottom w:type="dxa" w:w="60"/>
              <w:right w:type="dxa" w:w="100"/>
            </w:tcMar>
            <w:vAlign w:val="center"/>
          </w:tcPr>
          <w:p>
            <w:pPr>
              <w:jc w:val="left"/>
            </w:pPr>
            <w:r>
              <w:rPr>
                <w:b w:val="false"/>
                <w:bCs w:val="false"/>
              </w:rPr>
              <w:t xml:space="preserve">/api/v1/me/devices</w:t>
            </w:r>
          </w:p>
        </w:tc>
        <w:tc>
          <w:tcPr>
            <w:tcW w:type="dxa" w:w="4300"/>
            <w:tcMar>
              <w:top w:type="dxa" w:w="60"/>
              <w:left w:type="dxa" w:w="100"/>
              <w:bottom w:type="dxa" w:w="60"/>
              <w:right w:type="dxa" w:w="100"/>
            </w:tcMar>
            <w:vAlign w:val="center"/>
          </w:tcPr>
          <w:p>
            <w:pPr>
              <w:jc w:val="left"/>
            </w:pPr>
            <w:r>
              <w:rPr>
                <w:b w:val="false"/>
                <w:bCs w:val="false"/>
              </w:rPr>
              <w:t xml:space="preserve">Listar dispositivos registrados para push.</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POST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/api/v1/me/devices</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Registrar/actualizar el token de push del dispositivo actual.</w:t>
            </w:r>
          </w:p>
        </w:tc>
      </w:tr>
      <w:tr>
        <w:tc>
          <w:tcPr>
            <w:tcW w:type="dxa" w:w="1100"/>
            <w:tcMar>
              <w:top w:type="dxa" w:w="60"/>
              <w:left w:type="dxa" w:w="100"/>
              <w:bottom w:type="dxa" w:w="60"/>
              <w:right w:type="dxa" w:w="100"/>
            </w:tcMar>
            <w:vAlign w:val="center"/>
          </w:tcPr>
          <w:p>
            <w:pPr>
              <w:jc w:val="left"/>
            </w:pPr>
            <w:r>
              <w:rPr>
                <w:b w:val="false"/>
                <w:bCs w:val="false"/>
              </w:rPr>
              <w:t xml:space="preserve">DELETE</w:t>
            </w:r>
          </w:p>
        </w:tc>
        <w:tc>
          <w:tcPr>
            <w:tcW w:type="dxa" w:w="3800"/>
            <w:tcMar>
              <w:top w:type="dxa" w:w="60"/>
              <w:left w:type="dxa" w:w="100"/>
              <w:bottom w:type="dxa" w:w="60"/>
              <w:right w:type="dxa" w:w="100"/>
            </w:tcMar>
            <w:vAlign w:val="center"/>
          </w:tcPr>
          <w:p>
            <w:pPr>
              <w:jc w:val="left"/>
            </w:pPr>
            <w:r>
              <w:rPr>
                <w:b w:val="false"/>
                <w:bCs w:val="false"/>
              </w:rPr>
              <w:t xml:space="preserve">/api/v1/me/devices/{deviceId}</w:t>
            </w:r>
          </w:p>
        </w:tc>
        <w:tc>
          <w:tcPr>
            <w:tcW w:type="dxa" w:w="4300"/>
            <w:tcMar>
              <w:top w:type="dxa" w:w="60"/>
              <w:left w:type="dxa" w:w="100"/>
              <w:bottom w:type="dxa" w:w="60"/>
              <w:right w:type="dxa" w:w="100"/>
            </w:tcMar>
            <w:vAlign w:val="center"/>
          </w:tcPr>
          <w:p>
            <w:pPr>
              <w:jc w:val="left"/>
            </w:pPr>
            <w:r>
              <w:rPr>
                <w:b w:val="false"/>
                <w:bCs w:val="false"/>
              </w:rPr>
              <w:t xml:space="preserve">Eliminar el registro de un dispositivo.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GET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Listar recordatorios propios y compartidos (paginado: page/size, PageMeta).</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/api/v1/reminders</w:t>
            </w:r>
          </w:p>
        </w:tc>
        <w:tc>
          <w:tcPr>
            <w:tcW w:type="dxa" w:w="4300"/>
            <w:tcMar>
              <w:top w:type="dxa" w:w="60"/>
              <w:left w:type="dxa" w:w="100"/>
              <w:bottom w:type="dxa" w:w="60"/>
              <w:right w:type="dxa" w:w="100"/>
            </w:tcMar>
            <w:vAlign w:val="center"/>
          </w:tcPr>
          <w:p>
            <w:pPr>
              <w:jc w:val="left"/>
            </w:pPr>
            <w:r>
              <w:rPr>
                <w:b w:val="false"/>
                <w:bCs w:val="false"/>
              </w:rPr>
              <w:t xml:space="preserve">Crear un recordatorio (requestBody validado).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GET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Consultar un recordatorio.</w:t>
            </w:r>
          </w:p>
        </w:tc>
      </w:tr>
      <w:tr>
        <w:tc>
          <w:tcPr>
            <w:tcW w:type="dxa" w:w="1100"/>
            <w:tcMar>
              <w:top w:type="dxa" w:w="60"/>
              <w:left w:type="dxa" w:w="100"/>
              <w:bottom w:type="dxa" w:w="60"/>
              <w:right w:type="dxa" w:w="100"/>
            </w:tcMar>
            <w:vAlign w:val="center"/>
          </w:tcPr>
          <w:p>
            <w:pPr>
              <w:jc w:val="left"/>
            </w:pPr>
            <w:r>
              <w:rPr>
                <w:b w:val="false"/>
                <w:bCs w:val="false"/>
              </w:rPr>
              <w:t xml:space="preserve">PATCH</w:t>
            </w:r>
          </w:p>
        </w:tc>
        <w:tc>
          <w:tcPr>
            <w:tcW w:type="dxa" w:w="3800"/>
            <w:tcMar>
              <w:top w:type="dxa" w:w="60"/>
              <w:left w:type="dxa" w:w="100"/>
              <w:bottom w:type="dxa" w:w="60"/>
              <w:right w:type="dxa" w:w="100"/>
            </w:tcMar>
            <w:vAlign w:val="center"/>
          </w:tcPr>
          <w:p>
            <w:pPr>
              <w:jc w:val="left"/>
            </w:pPr>
            <w:r>
              <w:rPr>
                <w:b w:val="false"/>
                <w:bCs w:val="false"/>
              </w:rPr>
              <w:t xml:space="preserve">/api/v1/reminders/{id}</w:t>
            </w:r>
          </w:p>
        </w:tc>
        <w:tc>
          <w:tcPr>
            <w:tcW w:type="dxa" w:w="4300"/>
            <w:tcMar>
              <w:top w:type="dxa" w:w="60"/>
              <w:left w:type="dxa" w:w="100"/>
              <w:bottom w:type="dxa" w:w="60"/>
              <w:right w:type="dxa" w:w="100"/>
            </w:tcMar>
            <w:vAlign w:val="center"/>
          </w:tcPr>
          <w:p>
            <w:pPr>
              <w:jc w:val="left"/>
            </w:pPr>
            <w:r>
              <w:rPr>
                <w:b w:val="false"/>
                <w:bCs w:val="false"/>
              </w:rPr>
              <w:t xml:space="preserve">Editar un recordatorio (solo propietario); requiere version (bloqueo optimista, 409 si no coincide).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Eliminar un recordatorio (solo propietario; cascada + notificación).</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/api/v1/reminders/{id}/complete</w:t>
            </w:r>
          </w:p>
        </w:tc>
        <w:tc>
          <w:tcPr>
            <w:tcW w:type="dxa" w:w="4300"/>
            <w:tcMar>
              <w:top w:type="dxa" w:w="60"/>
              <w:left w:type="dxa" w:w="100"/>
              <w:bottom w:type="dxa" w:w="60"/>
              <w:right w:type="dxa" w:w="100"/>
            </w:tcMar>
            <w:vAlign w:val="center"/>
          </w:tcPr>
          <w:p>
            <w:pPr>
              <w:jc w:val="left"/>
            </w:pPr>
            <w:r>
              <w:rPr>
                <w:b w:val="false"/>
                <w:bCs w:val="false"/>
              </w:rPr>
              <w:t xml:space="preserve">Completar / revertir (propietario o colaborador activo); version opcional, 409 si no coincide.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GET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/api/v1/reminders/{id}/shares</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Listar colaboradores e invitaciones (solo propietario; paginado).</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/api/v1/reminders/{id}/shares</w:t>
            </w:r>
          </w:p>
        </w:tc>
        <w:tc>
          <w:tcPr>
            <w:tcW w:type="dxa" w:w="4300"/>
            <w:tcMar>
              <w:top w:type="dxa" w:w="60"/>
              <w:left w:type="dxa" w:w="100"/>
              <w:bottom w:type="dxa" w:w="60"/>
              <w:right w:type="dxa" w:w="100"/>
            </w:tcMar>
            <w:vAlign w:val="center"/>
          </w:tcPr>
          <w:p>
            <w:pPr>
              <w:jc w:val="left"/>
            </w:pPr>
            <w:r>
              <w:rPr>
                <w:b w:val="false"/>
                <w:bCs w:val="false"/>
              </w:rPr>
              <w:t xml:space="preserve">Crear invitación por email o username (solo propietario).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/api/v1/reminders/{id}/shares/{shareId}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Revocar el acceso de un colaborador (solo propietario).</w:t>
            </w:r>
          </w:p>
        </w:tc>
      </w:tr>
      <w:tr>
        <w:tc>
          <w:tcPr>
            <w:tcW w:type="dxa" w:w="1100"/>
            <w:tcMar>
              <w:top w:type="dxa" w:w="60"/>
              <w:left w:type="dxa" w:w="100"/>
              <w:bottom w:type="dxa" w:w="60"/>
              <w:right w:type="dxa" w:w="100"/>
            </w:tcMar>
            <w:vAlign w:val="center"/>
          </w:tcPr>
          <w:p>
            <w:pPr>
              <w:jc w:val="left"/>
            </w:pPr>
            <w:r>
              <w:rPr>
                <w:b w:val="false"/>
                <w:bCs w:val="false"/>
              </w:rPr>
              <w:t xml:space="preserve">GET</w:t>
            </w:r>
          </w:p>
        </w:tc>
        <w:tc>
          <w:tcPr>
            <w:tcW w:type="dxa" w:w="3800"/>
            <w:tcMar>
              <w:top w:type="dxa" w:w="60"/>
              <w:left w:type="dxa" w:w="100"/>
              <w:bottom w:type="dxa" w:w="60"/>
              <w:right w:type="dxa" w:w="100"/>
            </w:tcMar>
            <w:vAlign w:val="center"/>
          </w:tcPr>
          <w:p>
            <w:pPr>
              <w:jc w:val="left"/>
            </w:pPr>
            <w:r>
              <w:rPr>
                <w:b w:val="false"/>
                <w:bCs w:val="false"/>
              </w:rPr>
              <w:t xml:space="preserve">/api/v1/me/invitations</w:t>
            </w:r>
          </w:p>
        </w:tc>
        <w:tc>
          <w:tcPr>
            <w:tcW w:type="dxa" w:w="4300"/>
            <w:tcMar>
              <w:top w:type="dxa" w:w="60"/>
              <w:left w:type="dxa" w:w="100"/>
              <w:bottom w:type="dxa" w:w="60"/>
              <w:right w:type="dxa" w:w="100"/>
            </w:tcMar>
            <w:vAlign w:val="center"/>
          </w:tcPr>
          <w:p>
            <w:pPr>
              <w:jc w:val="left"/>
            </w:pPr>
            <w:r>
              <w:rPr>
                <w:b w:val="false"/>
                <w:bCs w:val="false"/>
              </w:rPr>
              <w:t xml:space="preserve">Listar invitaciones pendientes recibidas (paginado).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POST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/api/v1/invitations/{invitationId}/accept</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Aceptar una invitación (solo destinatario); transición atómica desde PENDING.</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/api/v1/invitations/{invitationId}/reject</w:t>
            </w:r>
          </w:p>
        </w:tc>
        <w:tc>
          <w:tcPr>
            <w:tcW w:type="dxa" w:w="4300"/>
            <w:tcMar>
              <w:top w:type="dxa" w:w="60"/>
              <w:left w:type="dxa" w:w="100"/>
              <w:bottom w:type="dxa" w:w="60"/>
              <w:right w:type="dxa" w:w="100"/>
            </w:tcMar>
            <w:vAlign w:val="center"/>
          </w:tcPr>
          <w:p>
            <w:pPr>
              <w:jc w:val="left"/>
            </w:pPr>
            <w:r>
              <w:rPr>
                <w:b w:val="false"/>
                <w:bCs w:val="false"/>
              </w:rPr>
              <w:t xml:space="preserve">Rechazar una invitación (solo destinatario); transición atómica desde PENDING.</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/api/v1/invitations/{invitationId}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Cancelar una invitación pendiente (solo quien invitó; UC-14); transición atómica → CANCELLED.</w:t>
            </w:r>
          </w:p>
        </w:tc>
      </w:tr>
    </w:tbl>
    <w:p>
      <w:pPr>
        <w:pStyle w:val="Heading2"/>
        <w:spacing w:after="120" w:before="200"/>
      </w:pPr>
      <w:r>
        <w:t xml:space="preserve">Manejo de errores</w:t>
      </w:r>
    </w:p>
    <w:p>
      <w:pPr>
        <w:spacing w:after="120"/>
      </w:pPr>
      <w:r>
        <w:t xml:space="preserve">Formato de error uniforme mediante un schema Error reutilizable: { code, message, traceId }. Nunca se devuelven stack traces, SQL, nombres internos ni secretos. El código 409 se distingue por el campo code (p. ej. INVITATION_ALREADY_PENDING vs. REMINDER_VERSION_CONFLICT).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3864" w:val="clear"/>
            <w:tcMar>
              <w:top w:type="dxa" w:w="60"/>
              <w:left w:type="dxa" w:w="100"/>
              <w:bottom w:type="dxa" w:w="60"/>
              <w:right w:type="dxa" w:w="100"/>
            </w:tcMar>
            <w:vAlign w:val="center"/>
          </w:tcPr>
          <w:p>
            <w:r>
              <w:rPr>
                <w:b/>
                <w:bCs/>
                <w:color w:val="FFFFFF"/>
              </w:rPr>
              <w:t xml:space="preserve">Código HTTP</w:t>
            </w:r>
          </w:p>
        </w:tc>
        <w:tc>
          <w:tcPr>
            <w:tcW w:type="dxa" w:w="7600"/>
            <w:shd w:fill="1F3864" w:val="clear"/>
            <w:tcMar>
              <w:top w:type="dxa" w:w="60"/>
              <w:left w:type="dxa" w:w="100"/>
              <w:bottom w:type="dxa" w:w="60"/>
              <w:right w:type="dxa" w:w="100"/>
            </w:tcMar>
            <w:vAlign w:val="center"/>
          </w:tcPr>
          <w:p>
            <w:r>
              <w:rPr>
                <w:b/>
                <w:bCs/>
                <w:color w:val="FFFFFF"/>
              </w:rPr>
              <w:t xml:space="preserve">Significado</w:t>
            </w:r>
          </w:p>
        </w:tc>
      </w:tr>
      <w:tr>
        <w:tc>
          <w:tcPr>
            <w:tcW w:type="dxa" w:w="1600"/>
            <w:tcMar>
              <w:top w:type="dxa" w:w="60"/>
              <w:left w:type="dxa" w:w="100"/>
              <w:bottom w:type="dxa" w:w="60"/>
              <w:right w:type="dxa" w:w="100"/>
            </w:tcMar>
            <w:vAlign w:val="center"/>
          </w:tcPr>
          <w:p>
            <w:pPr>
              <w:jc w:val="left"/>
            </w:pPr>
            <w:r>
              <w:rPr>
                <w:b w:val="false"/>
                <w:bCs w:val="false"/>
              </w:rPr>
              <w:t xml:space="preserve">400</w:t>
            </w:r>
          </w:p>
        </w:tc>
        <w:tc>
          <w:tcPr>
            <w:tcW w:type="dxa" w:w="7600"/>
            <w:tcMar>
              <w:top w:type="dxa" w:w="60"/>
              <w:left w:type="dxa" w:w="100"/>
              <w:bottom w:type="dxa" w:w="60"/>
              <w:right w:type="dxa" w:w="100"/>
            </w:tcMar>
            <w:vAlign w:val="center"/>
          </w:tcPr>
          <w:p>
            <w:pPr>
              <w:jc w:val="left"/>
            </w:pPr>
            <w:r>
              <w:rPr>
                <w:b w:val="false"/>
                <w:bCs w:val="false"/>
              </w:rPr>
              <w:t xml:space="preserve">Validación de entrada fallida.</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401</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No autenticado (token ausente/ inválido).</w:t>
            </w:r>
          </w:p>
        </w:tc>
      </w:tr>
      <w:tr>
        <w:tc>
          <w:tcPr>
            <w:tcW w:type="dxa" w:w="1600"/>
            <w:tcMar>
              <w:top w:type="dxa" w:w="60"/>
              <w:left w:type="dxa" w:w="100"/>
              <w:bottom w:type="dxa" w:w="60"/>
              <w:right w:type="dxa" w:w="100"/>
            </w:tcMar>
            <w:vAlign w:val="center"/>
          </w:tcPr>
          <w:p>
            <w:pPr>
              <w:jc w:val="left"/>
            </w:pPr>
            <w:r>
              <w:rPr>
                <w:b w:val="false"/>
                <w:bCs w:val="false"/>
              </w:rPr>
              <w:t xml:space="preserve">403</w:t>
            </w:r>
          </w:p>
        </w:tc>
        <w:tc>
          <w:tcPr>
            <w:tcW w:type="dxa" w:w="7600"/>
            <w:tcMar>
              <w:top w:type="dxa" w:w="60"/>
              <w:left w:type="dxa" w:w="100"/>
              <w:bottom w:type="dxa" w:w="60"/>
              <w:right w:type="dxa" w:w="100"/>
            </w:tcMar>
            <w:vAlign w:val="center"/>
          </w:tcPr>
          <w:p>
            <w:pPr>
              <w:jc w:val="left"/>
            </w:pPr>
            <w:r>
              <w:rPr>
                <w:b w:val="false"/>
                <w:bCs w:val="false"/>
              </w:rPr>
              <w:t xml:space="preserve">Sin permiso sobre el recurso.</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404</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Recurso inexistente o no accesible.</w:t>
            </w:r>
          </w:p>
        </w:tc>
      </w:tr>
      <w:tr>
        <w:tc>
          <w:tcPr>
            <w:tcW w:type="dxa" w:w="1600"/>
            <w:tcMar>
              <w:top w:type="dxa" w:w="60"/>
              <w:left w:type="dxa" w:w="100"/>
              <w:bottom w:type="dxa" w:w="60"/>
              <w:right w:type="dxa" w:w="100"/>
            </w:tcMar>
            <w:vAlign w:val="center"/>
          </w:tcPr>
          <w:p>
            <w:pPr>
              <w:jc w:val="left"/>
            </w:pPr>
            <w:r>
              <w:rPr>
                <w:b w:val="false"/>
                <w:bCs w:val="false"/>
              </w:rPr>
              <w:t xml:space="preserve">409</w:t>
            </w:r>
          </w:p>
        </w:tc>
        <w:tc>
          <w:tcPr>
            <w:tcW w:type="dxa" w:w="7600"/>
            <w:tcMar>
              <w:top w:type="dxa" w:w="60"/>
              <w:left w:type="dxa" w:w="100"/>
              <w:bottom w:type="dxa" w:w="60"/>
              <w:right w:type="dxa" w:w="100"/>
            </w:tcMar>
            <w:vAlign w:val="center"/>
          </w:tcPr>
          <w:p>
            <w:pPr>
              <w:jc w:val="left"/>
            </w:pPr>
            <w:r>
              <w:rPr>
                <w:b w:val="false"/>
                <w:bCs w:val="false"/>
              </w:rPr>
              <w:t xml:space="preserve">Conflicto — distinguido por code: INVITATION_ALREADY_PENDING (invitación duplicada) o REMINDER_VERSION_CONFLICT (bloqueo optimista).</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410</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Invitación expirada o ya resuelta.</w:t>
            </w:r>
          </w:p>
        </w:tc>
      </w:tr>
      <w:tr>
        <w:tc>
          <w:tcPr>
            <w:tcW w:type="dxa" w:w="1600"/>
            <w:tcMar>
              <w:top w:type="dxa" w:w="60"/>
              <w:left w:type="dxa" w:w="100"/>
              <w:bottom w:type="dxa" w:w="60"/>
              <w:right w:type="dxa" w:w="100"/>
            </w:tcMar>
            <w:vAlign w:val="center"/>
          </w:tcPr>
          <w:p>
            <w:pPr>
              <w:jc w:val="left"/>
            </w:pPr>
            <w:r>
              <w:rPr>
                <w:b w:val="false"/>
                <w:bCs w:val="false"/>
              </w:rPr>
              <w:t xml:space="preserve">429</w:t>
            </w:r>
          </w:p>
        </w:tc>
        <w:tc>
          <w:tcPr>
            <w:tcW w:type="dxa" w:w="7600"/>
            <w:tcMar>
              <w:top w:type="dxa" w:w="60"/>
              <w:left w:type="dxa" w:w="100"/>
              <w:bottom w:type="dxa" w:w="60"/>
              <w:right w:type="dxa" w:w="100"/>
            </w:tcMar>
            <w:vAlign w:val="center"/>
          </w:tcPr>
          <w:p>
            <w:pPr>
              <w:jc w:val="left"/>
            </w:pPr>
            <w:r>
              <w:rPr>
                <w:b w:val="false"/>
                <w:bCs w:val="false"/>
              </w:rPr>
              <w:t xml:space="preserve">Rate limit (especialmente creación de invitaciones).</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500</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Error interno.</w:t>
            </w:r>
          </w:p>
        </w:tc>
      </w:tr>
      <w:tr>
        <w:tc>
          <w:tcPr>
            <w:tcW w:type="dxa" w:w="1600"/>
            <w:tcMar>
              <w:top w:type="dxa" w:w="60"/>
              <w:left w:type="dxa" w:w="100"/>
              <w:bottom w:type="dxa" w:w="60"/>
              <w:right w:type="dxa" w:w="100"/>
            </w:tcMar>
            <w:vAlign w:val="center"/>
          </w:tcPr>
          <w:p>
            <w:pPr>
              <w:jc w:val="left"/>
            </w:pPr>
            <w:r>
              <w:rPr>
                <w:b w:val="false"/>
                <w:bCs w:val="false"/>
              </w:rPr>
              <w:t xml:space="preserve">503</w:t>
            </w:r>
          </w:p>
        </w:tc>
        <w:tc>
          <w:tcPr>
            <w:tcW w:type="dxa" w:w="7600"/>
            <w:tcMar>
              <w:top w:type="dxa" w:w="60"/>
              <w:left w:type="dxa" w:w="100"/>
              <w:bottom w:type="dxa" w:w="60"/>
              <w:right w:type="dxa" w:w="100"/>
            </w:tcMar>
            <w:vAlign w:val="center"/>
          </w:tcPr>
          <w:p>
            <w:pPr>
              <w:jc w:val="left"/>
            </w:pPr>
            <w:r>
              <w:rPr>
                <w:b w:val="false"/>
                <w:bCs w:val="false"/>
              </w:rPr>
              <w:t xml:space="preserve">Dependencia externa no disponible.</w:t>
            </w:r>
          </w:p>
        </w:tc>
      </w:tr>
    </w:tbl>
    <w:p>
      <w:pPr>
        <w:pStyle w:val="Heading2"/>
        <w:spacing w:after="120" w:before="200"/>
      </w:pPr>
      <w:r>
        <w:t xml:space="preserve">Healthcheck operacional</w:t>
      </w:r>
    </w:p>
    <w:p>
      <w:pPr>
        <w:spacing w:after="120"/>
      </w:pPr>
      <w:r>
        <w:t xml:space="preserve">Spring Boot Actuator expone /actuator/health fuera del contrato versionado /api/v1 — es un endpoint operacional de infraestructura, no una funcionalidad de negocio, y por tanto no forma parte de openapi.yaml.</w:t>
      </w:r>
    </w:p>
    <w:p>
      <w:pPr>
        <w:pStyle w:val="Heading1"/>
        <w:pageBreakBefore/>
        <w:spacing w:after="200"/>
      </w:pPr>
      <w:r>
        <w:t xml:space="preserve">24. Modelo de Seguridad</w:t>
      </w:r>
    </w:p>
    <w:p>
      <w:pPr>
        <w:spacing w:after="120"/>
      </w:pPr>
      <w:r>
        <w:t xml:space="preserve">Referencias de base: OWASP ASVS, OWASP API Security Top 10, OWASP MASVS, OWASP Top 10, NIST SSDF, NIST CSF, ISO 27001/27002/27701 (como marcos de referencia — no se declara cumplimiento formal ni certificación).</w:t>
      </w:r>
    </w:p>
    <w:p>
      <w:pPr>
        <w:pStyle w:val="Heading2"/>
        <w:spacing w:after="120" w:before="200"/>
      </w:pPr>
      <w:r>
        <w:t xml:space="preserve">Controles (V1)</w:t>
      </w:r>
    </w:p>
    <w:p>
      <w:pPr>
        <w:pStyle w:val="ListParagraph"/>
        <w:numPr>
          <w:ilvl w:val="0"/>
          <w:numId w:val="1"/>
        </w:numPr>
        <w:spacing w:after="60"/>
      </w:pPr>
      <w:r>
        <w:t xml:space="preserve">HTTPS en todo momento</w:t>
      </w:r>
    </w:p>
    <w:p>
      <w:pPr>
        <w:pStyle w:val="ListParagraph"/>
        <w:numPr>
          <w:ilvl w:val="0"/>
          <w:numId w:val="1"/>
        </w:numPr>
        <w:spacing w:after="60"/>
      </w:pPr>
      <w:r>
        <w:t xml:space="preserve">Proveedor de identidad maduro (Keycloak)</w:t>
      </w:r>
    </w:p>
    <w:p>
      <w:pPr>
        <w:pStyle w:val="ListParagraph"/>
        <w:numPr>
          <w:ilvl w:val="0"/>
          <w:numId w:val="1"/>
        </w:numPr>
        <w:spacing w:after="60"/>
      </w:pPr>
      <w:r>
        <w:t xml:space="preserve">Mínimo privilegio; autorización por objeto</w:t>
      </w:r>
    </w:p>
    <w:p>
      <w:pPr>
        <w:pStyle w:val="ListParagraph"/>
        <w:numPr>
          <w:ilvl w:val="0"/>
          <w:numId w:val="1"/>
        </w:numPr>
        <w:spacing w:after="60"/>
      </w:pPr>
      <w:r>
        <w:t xml:space="preserve">Validación server-side</w:t>
      </w:r>
    </w:p>
    <w:p>
      <w:pPr>
        <w:pStyle w:val="ListParagraph"/>
        <w:numPr>
          <w:ilvl w:val="0"/>
          <w:numId w:val="1"/>
        </w:numPr>
        <w:spacing w:after="60"/>
      </w:pPr>
      <w:r>
        <w:t xml:space="preserve">Rate limiting</w:t>
      </w:r>
    </w:p>
    <w:p>
      <w:pPr>
        <w:pStyle w:val="ListParagraph"/>
        <w:numPr>
          <w:ilvl w:val="0"/>
          <w:numId w:val="1"/>
        </w:numPr>
        <w:spacing w:after="60"/>
      </w:pPr>
      <w:r>
        <w:t xml:space="preserve">Gestión de secretos</w:t>
      </w:r>
    </w:p>
    <w:p>
      <w:pPr>
        <w:pStyle w:val="ListParagraph"/>
        <w:numPr>
          <w:ilvl w:val="0"/>
          <w:numId w:val="1"/>
        </w:numPr>
        <w:spacing w:after="60"/>
      </w:pPr>
      <w:r>
        <w:t xml:space="preserve">Cifrado en reposo (administrado)</w:t>
      </w:r>
    </w:p>
    <w:p>
      <w:pPr>
        <w:pStyle w:val="ListParagraph"/>
        <w:numPr>
          <w:ilvl w:val="0"/>
          <w:numId w:val="1"/>
        </w:numPr>
        <w:spacing w:after="60"/>
      </w:pPr>
      <w:r>
        <w:t xml:space="preserve">Backups</w:t>
      </w:r>
    </w:p>
    <w:p>
      <w:pPr>
        <w:pStyle w:val="ListParagraph"/>
        <w:numPr>
          <w:ilvl w:val="0"/>
          <w:numId w:val="1"/>
        </w:numPr>
        <w:spacing w:after="60"/>
      </w:pPr>
      <w:r>
        <w:t xml:space="preserve">Logs sin secretos</w:t>
      </w:r>
    </w:p>
    <w:p>
      <w:pPr>
        <w:pStyle w:val="ListParagraph"/>
        <w:numPr>
          <w:ilvl w:val="0"/>
          <w:numId w:val="1"/>
        </w:numPr>
        <w:spacing w:after="60"/>
      </w:pPr>
      <w:r>
        <w:t xml:space="preserve">Auditoría de acciones sensibles</w:t>
      </w:r>
    </w:p>
    <w:p>
      <w:pPr>
        <w:pStyle w:val="ListParagraph"/>
        <w:numPr>
          <w:ilvl w:val="0"/>
          <w:numId w:val="1"/>
        </w:numPr>
        <w:spacing w:after="60"/>
      </w:pPr>
      <w:r>
        <w:t xml:space="preserve">SAST / SCA / secret scanning</w:t>
      </w:r>
    </w:p>
    <w:p>
      <w:pPr>
        <w:pStyle w:val="ListParagraph"/>
        <w:numPr>
          <w:ilvl w:val="0"/>
          <w:numId w:val="1"/>
        </w:numPr>
        <w:spacing w:after="60"/>
      </w:pPr>
      <w:r>
        <w:t xml:space="preserve">Dependencias actualizadas</w:t>
      </w:r>
    </w:p>
    <w:p>
      <w:pPr>
        <w:pStyle w:val="Heading2"/>
        <w:spacing w:after="120" w:before="200"/>
      </w:pPr>
      <w:r>
        <w:t xml:space="preserve">Requisitos de seguridad nombrados</w:t>
      </w:r>
    </w:p>
    <w:p>
      <w:pPr>
        <w:pStyle w:val="ListParagraph"/>
        <w:numPr>
          <w:ilvl w:val="0"/>
          <w:numId w:val="1"/>
        </w:numPr>
        <w:spacing w:after="60"/>
      </w:pPr>
      <w:r>
        <w:t xml:space="preserve">SEC-001 — Sin enumeración de usuarios vía invitaciones; respuestas uniformes; rate limiting en la creación de invitaciones.</w:t>
      </w:r>
    </w:p>
    <w:p>
      <w:pPr>
        <w:pStyle w:val="ListParagraph"/>
        <w:numPr>
          <w:ilvl w:val="0"/>
          <w:numId w:val="1"/>
        </w:numPr>
        <w:spacing w:after="60"/>
      </w:pPr>
      <w:r>
        <w:t xml:space="preserve">SEC-002 — Expiración, cancelación y revocación de invitaciones: CANCELLED es un estado de INVITATION (acción del propietario, previo a la aceptación); la revocación es un estado de REMINDER_SHARE (acción del propietario, posterior a la aceptación), con efecto inmediato.</w:t>
      </w:r>
    </w:p>
    <w:p>
      <w:pPr>
        <w:pStyle w:val="ListParagraph"/>
        <w:numPr>
          <w:ilvl w:val="0"/>
          <w:numId w:val="1"/>
        </w:numPr>
        <w:spacing w:after="60"/>
      </w:pPr>
      <w:r>
        <w:t xml:space="preserve">SEC-003 — Retención: período de gracia de 30 días de soft-delete para cuentas; purga de retención corta para emails invitados sin cuenta.</w:t>
      </w:r>
    </w:p>
    <w:p>
      <w:pPr>
        <w:pStyle w:val="Heading1"/>
        <w:pageBreakBefore/>
        <w:spacing w:after="200"/>
      </w:pPr>
      <w:r>
        <w:t xml:space="preserve">25. Modelo de Amenazas</w:t>
      </w:r>
    </w:p>
    <w:p>
      <w:pPr>
        <w:spacing w:after="120"/>
      </w:pPr>
      <w:r>
        <w:t xml:space="preserve">Activos: identidad, sesión, datos personales, recordatorios, credenciales, base de datos.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60"/>
              <w:left w:type="dxa" w:w="100"/>
              <w:bottom w:type="dxa" w:w="60"/>
              <w:right w:type="dxa" w:w="100"/>
            </w:tcMar>
            <w:vAlign w:val="center"/>
          </w:tcPr>
          <w:p>
            <w:r>
              <w:rPr>
                <w:b/>
                <w:bCs/>
                <w:color w:val="FFFFFF"/>
              </w:rPr>
              <w:t xml:space="preserve">Amenaza</w:t>
            </w:r>
          </w:p>
        </w:tc>
        <w:tc>
          <w:tcPr>
            <w:tcW w:type="dxa" w:w="5800"/>
            <w:shd w:fill="1F3864" w:val="clear"/>
            <w:tcMar>
              <w:top w:type="dxa" w:w="60"/>
              <w:left w:type="dxa" w:w="100"/>
              <w:bottom w:type="dxa" w:w="60"/>
              <w:right w:type="dxa" w:w="100"/>
            </w:tcMar>
            <w:vAlign w:val="center"/>
          </w:tcPr>
          <w:p>
            <w:r>
              <w:rPr>
                <w:b/>
                <w:bCs/>
                <w:color w:val="FFFFFF"/>
              </w:rPr>
              <w:t xml:space="preserve">Mitigación</w:t>
            </w:r>
          </w:p>
        </w:tc>
      </w:tr>
      <w:tr>
        <w:tc>
          <w:tcPr>
            <w:tcW w:type="dxa" w:w="3400"/>
            <w:tcMar>
              <w:top w:type="dxa" w:w="60"/>
              <w:left w:type="dxa" w:w="100"/>
              <w:bottom w:type="dxa" w:w="60"/>
              <w:right w:type="dxa" w:w="100"/>
            </w:tcMar>
            <w:vAlign w:val="center"/>
          </w:tcPr>
          <w:p>
            <w:pPr>
              <w:jc w:val="left"/>
            </w:pPr>
            <w:r>
              <w:rPr>
                <w:b w:val="false"/>
                <w:bCs w:val="false"/>
              </w:rPr>
              <w:t xml:space="preserve">Credential stuffing / account takeover</w:t>
            </w:r>
          </w:p>
        </w:tc>
        <w:tc>
          <w:tcPr>
            <w:tcW w:type="dxa" w:w="5800"/>
            <w:tcMar>
              <w:top w:type="dxa" w:w="60"/>
              <w:left w:type="dxa" w:w="100"/>
              <w:bottom w:type="dxa" w:w="60"/>
              <w:right w:type="dxa" w:w="100"/>
            </w:tcMar>
            <w:vAlign w:val="center"/>
          </w:tcPr>
          <w:p>
            <w:pPr>
              <w:jc w:val="left"/>
            </w:pPr>
            <w:r>
              <w:rPr>
                <w:b w:val="false"/>
                <w:bCs w:val="false"/>
              </w:rPr>
              <w:t xml:space="preserve">Delegado a Keycloak: MFA, passkeys/WebAuthn, protección de fuerza bruta.</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BOLA / IDOR</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Autorización por recurso verificada server-side en cada endpoint; roles OWNER/COLLABORATOR.</w:t>
            </w:r>
          </w:p>
        </w:tc>
      </w:tr>
      <w:tr>
        <w:tc>
          <w:tcPr>
            <w:tcW w:type="dxa" w:w="3400"/>
            <w:tcMar>
              <w:top w:type="dxa" w:w="60"/>
              <w:left w:type="dxa" w:w="100"/>
              <w:bottom w:type="dxa" w:w="60"/>
              <w:right w:type="dxa" w:w="100"/>
            </w:tcMar>
            <w:vAlign w:val="center"/>
          </w:tcPr>
          <w:p>
            <w:pPr>
              <w:jc w:val="left"/>
            </w:pPr>
            <w:r>
              <w:rPr>
                <w:b w:val="false"/>
                <w:bCs w:val="false"/>
              </w:rPr>
              <w:t xml:space="preserve">Enumeración de usuarios vía invitaciones</w:t>
            </w:r>
          </w:p>
        </w:tc>
        <w:tc>
          <w:tcPr>
            <w:tcW w:type="dxa" w:w="5800"/>
            <w:tcMar>
              <w:top w:type="dxa" w:w="60"/>
              <w:left w:type="dxa" w:w="100"/>
              <w:bottom w:type="dxa" w:w="60"/>
              <w:right w:type="dxa" w:w="100"/>
            </w:tcMar>
            <w:vAlign w:val="center"/>
          </w:tcPr>
          <w:p>
            <w:pPr>
              <w:jc w:val="left"/>
            </w:pPr>
            <w:r>
              <w:rPr>
                <w:b w:val="false"/>
                <w:bCs w:val="false"/>
              </w:rPr>
              <w:t xml:space="preserve">SEC-001: respuesta uniforme, sin revelar existencia de cuenta; rate limiting.</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Escalación de privilegios sobre recurso compartido</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Verificación de rol OWNER/COLLABORATOR en cada endpoint, no solo en la UI.</w:t>
            </w:r>
          </w:p>
        </w:tc>
      </w:tr>
      <w:tr>
        <w:tc>
          <w:tcPr>
            <w:tcW w:type="dxa" w:w="3400"/>
            <w:tcMar>
              <w:top w:type="dxa" w:w="60"/>
              <w:left w:type="dxa" w:w="100"/>
              <w:bottom w:type="dxa" w:w="60"/>
              <w:right w:type="dxa" w:w="100"/>
            </w:tcMar>
            <w:vAlign w:val="center"/>
          </w:tcPr>
          <w:p>
            <w:pPr>
              <w:jc w:val="left"/>
            </w:pPr>
            <w:r>
              <w:rPr>
                <w:b w:val="false"/>
                <w:bCs w:val="false"/>
              </w:rPr>
              <w:t xml:space="preserve">Abuso de invitaciones (spam)</w:t>
            </w:r>
          </w:p>
        </w:tc>
        <w:tc>
          <w:tcPr>
            <w:tcW w:type="dxa" w:w="5800"/>
            <w:tcMar>
              <w:top w:type="dxa" w:w="60"/>
              <w:left w:type="dxa" w:w="100"/>
              <w:bottom w:type="dxa" w:w="60"/>
              <w:right w:type="dxa" w:w="100"/>
            </w:tcMar>
            <w:vAlign w:val="center"/>
          </w:tcPr>
          <w:p>
            <w:pPr>
              <w:jc w:val="left"/>
            </w:pPr>
            <w:r>
              <w:rPr>
                <w:b w:val="false"/>
                <w:bCs w:val="false"/>
              </w:rPr>
              <w:t xml:space="preserve">Rate limiting por usuario/IP sobre creación de invitaciones.</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Acceso residual tras revocación</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Validación de REMINDER_SHARE.status = ACTIVE en cada request, sin caché de autorización.</w:t>
            </w:r>
          </w:p>
        </w:tc>
      </w:tr>
      <w:tr>
        <w:tc>
          <w:tcPr>
            <w:tcW w:type="dxa" w:w="3400"/>
            <w:tcMar>
              <w:top w:type="dxa" w:w="60"/>
              <w:left w:type="dxa" w:w="100"/>
              <w:bottom w:type="dxa" w:w="60"/>
              <w:right w:type="dxa" w:w="100"/>
            </w:tcMar>
            <w:vAlign w:val="center"/>
          </w:tcPr>
          <w:p>
            <w:pPr>
              <w:jc w:val="left"/>
            </w:pPr>
            <w:r>
              <w:rPr>
                <w:b w:val="false"/>
                <w:bCs w:val="false"/>
              </w:rPr>
              <w:t xml:space="preserve">Abuso del canal de notificación push</w:t>
            </w:r>
          </w:p>
        </w:tc>
        <w:tc>
          <w:tcPr>
            <w:tcW w:type="dxa" w:w="5800"/>
            <w:tcMar>
              <w:top w:type="dxa" w:w="60"/>
              <w:left w:type="dxa" w:w="100"/>
              <w:bottom w:type="dxa" w:w="60"/>
              <w:right w:type="dxa" w:w="100"/>
            </w:tcMar>
            <w:vAlign w:val="center"/>
          </w:tcPr>
          <w:p>
            <w:pPr>
              <w:jc w:val="left"/>
            </w:pPr>
            <w:r>
              <w:rPr>
                <w:b w:val="false"/>
                <w:bCs w:val="false"/>
              </w:rPr>
              <w:t xml:space="preserve">Validar origen/adapter; no confiar en el payload para autorización.</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Robo de token OIDC en el cliente Web (SPA)</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Almacenamiento en memoria (no localStorage), CSP estricta, renovación silenciosa de tokens de vida corta.</w:t>
            </w:r>
          </w:p>
        </w:tc>
      </w:tr>
      <w:tr>
        <w:tc>
          <w:tcPr>
            <w:tcW w:type="dxa" w:w="3400"/>
            <w:tcMar>
              <w:top w:type="dxa" w:w="60"/>
              <w:left w:type="dxa" w:w="100"/>
              <w:bottom w:type="dxa" w:w="60"/>
              <w:right w:type="dxa" w:w="100"/>
            </w:tcMar>
            <w:vAlign w:val="center"/>
          </w:tcPr>
          <w:p>
            <w:pPr>
              <w:jc w:val="left"/>
            </w:pPr>
            <w:r>
              <w:rPr>
                <w:b w:val="false"/>
                <w:bCs w:val="false"/>
              </w:rPr>
              <w:t xml:space="preserve">Retención excesiva de PII de terceros</w:t>
            </w:r>
          </w:p>
        </w:tc>
        <w:tc>
          <w:tcPr>
            <w:tcW w:type="dxa" w:w="5800"/>
            <w:tcMar>
              <w:top w:type="dxa" w:w="60"/>
              <w:left w:type="dxa" w:w="100"/>
              <w:bottom w:type="dxa" w:w="60"/>
              <w:right w:type="dxa" w:w="100"/>
            </w:tcMar>
            <w:vAlign w:val="center"/>
          </w:tcPr>
          <w:p>
            <w:pPr>
              <w:jc w:val="left"/>
            </w:pPr>
            <w:r>
              <w:rPr>
                <w:b w:val="false"/>
                <w:bCs w:val="false"/>
              </w:rPr>
              <w:t xml:space="preserve">Purga de emails de invitados sin cuenta tras expiración/rechazo/cancelación (SEC-003, DEC-015).</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Condición de carrera en la resolución de una invitación</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Transición atómica en base de datos (UPDATE ... WHERE status = PENDING); solo una operación concurrente tiene éxito.</w:t>
            </w:r>
          </w:p>
        </w:tc>
      </w:tr>
      <w:tr>
        <w:tc>
          <w:tcPr>
            <w:tcW w:type="dxa" w:w="3400"/>
            <w:tcMar>
              <w:top w:type="dxa" w:w="60"/>
              <w:left w:type="dxa" w:w="100"/>
              <w:bottom w:type="dxa" w:w="60"/>
              <w:right w:type="dxa" w:w="100"/>
            </w:tcMar>
            <w:vAlign w:val="center"/>
          </w:tcPr>
          <w:p>
            <w:pPr>
              <w:jc w:val="left"/>
            </w:pPr>
            <w:r>
              <w:rPr>
                <w:b w:val="false"/>
                <w:bCs w:val="false"/>
              </w:rPr>
              <w:t xml:space="preserve">Actualizaciones perdidas sobre un recordatorio</w:t>
            </w:r>
          </w:p>
        </w:tc>
        <w:tc>
          <w:tcPr>
            <w:tcW w:type="dxa" w:w="5800"/>
            <w:tcMar>
              <w:top w:type="dxa" w:w="60"/>
              <w:left w:type="dxa" w:w="100"/>
              <w:bottom w:type="dxa" w:w="60"/>
              <w:right w:type="dxa" w:w="100"/>
            </w:tcMar>
            <w:vAlign w:val="center"/>
          </w:tcPr>
          <w:p>
            <w:pPr>
              <w:jc w:val="left"/>
            </w:pPr>
            <w:r>
              <w:rPr>
                <w:b w:val="false"/>
                <w:bCs w:val="false"/>
              </w:rPr>
              <w:t xml:space="preserve">Bloqueo optimista mediante REMINDER.version; 409 (REMINDER_VERSION_CONFLICT) si la versión no coincide.</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Secretos expuestos / supply-chain</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Secret scanning, SCA, SAST en CI; sin secretos en repositorio.</w:t>
            </w:r>
          </w:p>
        </w:tc>
      </w:tr>
    </w:tbl>
    <w:p>
      <w:pPr>
        <w:pStyle w:val="Heading2"/>
        <w:spacing w:after="120" w:before="200"/>
      </w:pPr>
      <w:r>
        <w:t xml:space="preserve">Clasificación de severidad</w:t>
      </w:r>
    </w:p>
    <w:p>
      <w:pPr>
        <w:pStyle w:val="ListParagraph"/>
        <w:numPr>
          <w:ilvl w:val="0"/>
          <w:numId w:val="1"/>
        </w:numPr>
        <w:spacing w:after="60"/>
      </w:pPr>
      <w:r>
        <w:t xml:space="preserve">CRÍTICA — compromiso de cuenta/datos o bypass de autorización.</w:t>
      </w:r>
    </w:p>
    <w:p>
      <w:pPr>
        <w:pStyle w:val="ListParagraph"/>
        <w:numPr>
          <w:ilvl w:val="0"/>
          <w:numId w:val="1"/>
        </w:numPr>
        <w:spacing w:after="60"/>
      </w:pPr>
      <w:r>
        <w:t xml:space="preserve">ALTA — explotación con impacto relevante.</w:t>
      </w:r>
    </w:p>
    <w:p>
      <w:pPr>
        <w:pStyle w:val="ListParagraph"/>
        <w:numPr>
          <w:ilvl w:val="0"/>
          <w:numId w:val="1"/>
        </w:numPr>
        <w:spacing w:after="60"/>
      </w:pPr>
      <w:r>
        <w:t xml:space="preserve">MEDIA — requiere condiciones adicionales.</w:t>
      </w:r>
    </w:p>
    <w:p>
      <w:pPr>
        <w:pStyle w:val="ListParagraph"/>
        <w:numPr>
          <w:ilvl w:val="0"/>
          <w:numId w:val="1"/>
        </w:numPr>
        <w:spacing w:after="60"/>
      </w:pPr>
      <w:r>
        <w:t xml:space="preserve">BAJA — impacto limitado.</w:t>
      </w:r>
    </w:p>
    <w:p>
      <w:pPr>
        <w:pStyle w:val="Heading1"/>
        <w:pageBreakBefore/>
        <w:spacing w:after="200"/>
      </w:pPr>
      <w:r>
        <w:t xml:space="preserve">26. Retención de Datos</w:t>
      </w:r>
    </w:p>
    <w:p>
      <w:pPr>
        <w:spacing w:after="120"/>
      </w:pPr>
      <w:r>
        <w:t xml:space="preserve">Decisión (DEC-015 / ADR-012): la eliminación de cuenta es un soft delete con 30 días de período de gracia. Solicitar la eliminación mueve USER.deletion_status a PENDING_DELETION y fija purge_at a +30 días; un job periódico purga los datos personales una vez vencido ese plazo. Si el usuario puede cancelar una solicitud de eliminación pendiente sigue siendo una pregunta abierta, no bloqueante.</w:t>
      </w:r>
    </w:p>
    <w:p>
      <w:pPr>
        <w:spacing w:after="120"/>
      </w:pPr>
      <w:r>
        <w:t xml:space="preserve">Las invitaciones que quedan en REJECTED, EXPIRED o CANCELLED sin cuenta asociada (invited_user_id nulo) purgan el email almacenado tras una ventana corta de retención (ASSUMPTION: 90 días) — una aplicación directa de la minimización de datos (NFR-002) a un tercero que nunca usó el servicio.</w:t>
      </w:r>
    </w:p>
    <w:p>
      <w:pPr>
        <w:spacing w:after="120"/>
      </w:pPr>
      <w:r>
        <w:t xml:space="preserve">Los tokens de dispositivo push se eliminan al cerrar sesión o cuando la cuenta propietaria es purgada.</w:t>
      </w:r>
    </w:p>
    <w:p>
      <w:pPr>
        <w:pStyle w:val="Heading1"/>
        <w:pageBreakBefore/>
        <w:spacing w:after="200"/>
      </w:pPr>
      <w:r>
        <w:t xml:space="preserve">27. CI/CD y Entornos</w:t>
      </w:r>
    </w:p>
    <w:p>
      <w:pPr>
        <w:pStyle w:val="Heading2"/>
        <w:spacing w:after="120" w:before="200"/>
      </w:pPr>
      <w:r>
        <w:t xml:space="preserve">Entornos</w:t>
      </w:r>
    </w:p>
    <w:p>
      <w:pPr>
        <w:spacing w:after="120"/>
      </w:pPr>
      <w:r>
        <w:t xml:space="preserve">Requisitos de desarrollo local: JDK 21, Android Studio, Android SDK, Git, Docker, PostgreSQL vía Docker. Servicios locales para V1: PostgreSQL, backend, emulador/dispositivo Android. Redis, Kafka y Kubernetes explícitamente no se agregan a V1 sin una necesidad demostrada.</w:t>
      </w:r>
    </w:p>
    <w:p>
      <w:pPr>
        <w:pStyle w:val="Heading2"/>
        <w:spacing w:after="120" w:before="200"/>
      </w:pPr>
      <w:r>
        <w:t xml:space="preserve">Pipeline (Pull Request)</w:t>
      </w:r>
    </w:p>
    <w:p>
      <w:pPr>
        <w:pStyle w:val="ListParagraph"/>
        <w:numPr>
          <w:ilvl w:val="0"/>
          <w:numId w:val="1"/>
        </w:numPr>
        <w:spacing w:after="60"/>
      </w:pPr>
      <w:r>
        <w:t xml:space="preserve">1. Checkout</w:t>
      </w:r>
    </w:p>
    <w:p>
      <w:pPr>
        <w:pStyle w:val="ListParagraph"/>
        <w:numPr>
          <w:ilvl w:val="0"/>
          <w:numId w:val="1"/>
        </w:numPr>
        <w:spacing w:after="60"/>
      </w:pPr>
      <w:r>
        <w:t xml:space="preserve">2. Restauración de dependencias</w:t>
      </w:r>
    </w:p>
    <w:p>
      <w:pPr>
        <w:pStyle w:val="ListParagraph"/>
        <w:numPr>
          <w:ilvl w:val="0"/>
          <w:numId w:val="1"/>
        </w:numPr>
        <w:spacing w:after="60"/>
      </w:pPr>
      <w:r>
        <w:t xml:space="preserve">3. Compilación</w:t>
      </w:r>
    </w:p>
    <w:p>
      <w:pPr>
        <w:pStyle w:val="ListParagraph"/>
        <w:numPr>
          <w:ilvl w:val="0"/>
          <w:numId w:val="1"/>
        </w:numPr>
        <w:spacing w:after="60"/>
      </w:pPr>
      <w:r>
        <w:t xml:space="preserve">4. Tests unitarios</w:t>
      </w:r>
    </w:p>
    <w:p>
      <w:pPr>
        <w:pStyle w:val="ListParagraph"/>
        <w:numPr>
          <w:ilvl w:val="0"/>
          <w:numId w:val="1"/>
        </w:numPr>
        <w:spacing w:after="60"/>
      </w:pPr>
      <w:r>
        <w:t xml:space="preserve">5. Tests de integración</w:t>
      </w:r>
    </w:p>
    <w:p>
      <w:pPr>
        <w:pStyle w:val="ListParagraph"/>
        <w:numPr>
          <w:ilvl w:val="0"/>
          <w:numId w:val="1"/>
        </w:numPr>
        <w:spacing w:after="60"/>
      </w:pPr>
      <w:r>
        <w:t xml:space="preserve">6. Análisis estático</w:t>
      </w:r>
    </w:p>
    <w:p>
      <w:pPr>
        <w:pStyle w:val="ListParagraph"/>
        <w:numPr>
          <w:ilvl w:val="0"/>
          <w:numId w:val="1"/>
        </w:numPr>
        <w:spacing w:after="60"/>
      </w:pPr>
      <w:r>
        <w:t xml:space="preserve">7. Escaneo de dependencias / seguridad</w:t>
      </w:r>
    </w:p>
    <w:p>
      <w:pPr>
        <w:pStyle w:val="ListParagraph"/>
        <w:numPr>
          <w:ilvl w:val="0"/>
          <w:numId w:val="1"/>
        </w:numPr>
        <w:spacing w:after="60"/>
      </w:pPr>
      <w:r>
        <w:t xml:space="preserve">8. Escaneo de secretos</w:t>
      </w:r>
    </w:p>
    <w:p>
      <w:pPr>
        <w:pStyle w:val="ListParagraph"/>
        <w:numPr>
          <w:ilvl w:val="0"/>
          <w:numId w:val="1"/>
        </w:numPr>
        <w:spacing w:after="60"/>
      </w:pPr>
      <w:r>
        <w:t xml:space="preserve">9. Build de artefacto</w:t>
      </w:r>
    </w:p>
    <w:p>
      <w:pPr>
        <w:pStyle w:val="Heading2"/>
        <w:spacing w:after="120" w:before="200"/>
      </w:pPr>
      <w:r>
        <w:t xml:space="preserve">Pipeline (rama principal)</w:t>
      </w:r>
    </w:p>
    <w:p>
      <w:pPr>
        <w:spacing w:after="120"/>
      </w:pPr>
      <w:r>
        <w:t xml:space="preserve">Todo lo anterior, más un build reproducible y un artefacto versionado. Despliegue a staging: TBD. Producción requiere aprobación y controles adicionales: TBD.</w:t>
      </w:r>
    </w:p>
    <w:p>
      <w:pPr>
        <w:pStyle w:val="Heading2"/>
        <w:spacing w:after="120" w:before="200"/>
      </w:pPr>
      <w:r>
        <w:t xml:space="preserve">Security gates (V1)</w:t>
      </w:r>
    </w:p>
    <w:p>
      <w:pPr>
        <w:pStyle w:val="ListParagraph"/>
        <w:numPr>
          <w:ilvl w:val="0"/>
          <w:numId w:val="1"/>
        </w:numPr>
        <w:spacing w:after="60"/>
      </w:pPr>
      <w:r>
        <w:t xml:space="preserve">Secret scanning</w:t>
      </w:r>
    </w:p>
    <w:p>
      <w:pPr>
        <w:pStyle w:val="ListParagraph"/>
        <w:numPr>
          <w:ilvl w:val="0"/>
          <w:numId w:val="1"/>
        </w:numPr>
        <w:spacing w:after="60"/>
      </w:pPr>
      <w:r>
        <w:t xml:space="preserve">Escaneo de vulnerabilidades de dependencias</w:t>
      </w:r>
    </w:p>
    <w:p>
      <w:pPr>
        <w:pStyle w:val="ListParagraph"/>
        <w:numPr>
          <w:ilvl w:val="0"/>
          <w:numId w:val="1"/>
        </w:numPr>
        <w:spacing w:after="60"/>
      </w:pPr>
      <w:r>
        <w:t xml:space="preserve">Tests automatizados</w:t>
      </w:r>
    </w:p>
    <w:p>
      <w:pPr>
        <w:pStyle w:val="ListParagraph"/>
        <w:numPr>
          <w:ilvl w:val="0"/>
          <w:numId w:val="1"/>
        </w:numPr>
        <w:spacing w:after="60"/>
      </w:pPr>
      <w:r>
        <w:t xml:space="preserve">SAST básico</w:t>
      </w:r>
    </w:p>
    <w:p>
      <w:pPr>
        <w:pStyle w:val="ListParagraph"/>
        <w:numPr>
          <w:ilvl w:val="0"/>
          <w:numId w:val="1"/>
        </w:numPr>
        <w:spacing w:after="60"/>
      </w:pPr>
      <w:r>
        <w:t xml:space="preserve">Branch protection</w:t>
      </w:r>
    </w:p>
    <w:p>
      <w:pPr>
        <w:spacing w:after="120"/>
      </w:pPr>
      <w:r>
        <w:t xml:space="preserve">Objetivo cloud: AWS (DEC-008/ADR-009), habilitando RDS administrado (PostgreSQL) y, en el futuro, object storage compatible con S3.</w:t>
      </w:r>
    </w:p>
    <w:p>
      <w:pPr>
        <w:pStyle w:val="Heading1"/>
        <w:pageBreakBefore/>
        <w:spacing w:after="200"/>
      </w:pPr>
      <w:r>
        <w:t xml:space="preserve">28. Matriz de Trazabilidad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00"/>
        <w:gridCol w:w="1200"/>
      </w:tblGrid>
      <w:tr>
        <w:trPr>
          <w:tblHeader/>
        </w:trPr>
        <w:tc>
          <w:tcPr>
            <w:tcW w:type="dxa" w:w="1600"/>
            <w:shd w:fill="1F3864" w:val="clear"/>
            <w:tcMar>
              <w:top w:type="dxa" w:w="60"/>
              <w:left w:type="dxa" w:w="100"/>
              <w:bottom w:type="dxa" w:w="60"/>
              <w:right w:type="dxa" w:w="100"/>
            </w:tcMar>
            <w:vAlign w:val="center"/>
          </w:tcPr>
          <w:p>
            <w:r>
              <w:rPr>
                <w:b/>
                <w:bCs/>
                <w:color w:val="FFFFFF"/>
              </w:rPr>
              <w:t xml:space="preserve">Requisito</w:t>
            </w:r>
          </w:p>
        </w:tc>
        <w:tc>
          <w:tcPr>
            <w:tcW w:type="dxa" w:w="2400"/>
            <w:shd w:fill="1F3864" w:val="clear"/>
            <w:tcMar>
              <w:top w:type="dxa" w:w="60"/>
              <w:left w:type="dxa" w:w="100"/>
              <w:bottom w:type="dxa" w:w="60"/>
              <w:right w:type="dxa" w:w="100"/>
            </w:tcMar>
            <w:vAlign w:val="center"/>
          </w:tcPr>
          <w:p>
            <w:r>
              <w:rPr>
                <w:b/>
                <w:bCs/>
                <w:color w:val="FFFFFF"/>
              </w:rPr>
              <w:t xml:space="preserve">Caso de uso</w:t>
            </w:r>
          </w:p>
        </w:tc>
        <w:tc>
          <w:tcPr>
            <w:tcW w:type="dxa" w:w="3400"/>
            <w:shd w:fill="1F3864" w:val="clear"/>
            <w:tcMar>
              <w:top w:type="dxa" w:w="60"/>
              <w:left w:type="dxa" w:w="100"/>
              <w:bottom w:type="dxa" w:w="60"/>
              <w:right w:type="dxa" w:w="100"/>
            </w:tcMar>
            <w:vAlign w:val="center"/>
          </w:tcPr>
          <w:p>
            <w:r>
              <w:rPr>
                <w:b/>
                <w:bCs/>
                <w:color w:val="FFFFFF"/>
              </w:rPr>
              <w:t xml:space="preserve">API / UI</w:t>
            </w:r>
          </w:p>
        </w:tc>
        <w:tc>
          <w:tcPr>
            <w:tcW w:type="dxa" w:w="1200"/>
            <w:shd w:fill="1F3864" w:val="clear"/>
            <w:tcMar>
              <w:top w:type="dxa" w:w="60"/>
              <w:left w:type="dxa" w:w="100"/>
              <w:bottom w:type="dxa" w:w="60"/>
              <w:right w:type="dxa" w:w="100"/>
            </w:tcMar>
            <w:vAlign w:val="center"/>
          </w:tcPr>
          <w:p>
            <w:r>
              <w:rPr>
                <w:b/>
                <w:bCs/>
                <w:color w:val="FFFFFF"/>
              </w:rPr>
              <w:t xml:space="preserve">Versión</w:t>
            </w:r>
          </w:p>
        </w:tc>
      </w:tr>
      <w:tr>
        <w:tc>
          <w:tcPr>
            <w:tcW w:type="dxa" w:w="1600"/>
            <w:tcMar>
              <w:top w:type="dxa" w:w="60"/>
              <w:left w:type="dxa" w:w="100"/>
              <w:bottom w:type="dxa" w:w="60"/>
              <w:right w:type="dxa" w:w="100"/>
            </w:tcMar>
            <w:vAlign w:val="center"/>
          </w:tcPr>
          <w:p>
            <w:pPr>
              <w:jc w:val="left"/>
            </w:pPr>
            <w:r>
              <w:rPr>
                <w:b w:val="false"/>
                <w:bCs w:val="false"/>
              </w:rPr>
              <w:t xml:space="preserve">FR-001</w:t>
            </w:r>
          </w:p>
        </w:tc>
        <w:tc>
          <w:tcPr>
            <w:tcW w:type="dxa" w:w="2400"/>
            <w:tcMar>
              <w:top w:type="dxa" w:w="60"/>
              <w:left w:type="dxa" w:w="100"/>
              <w:bottom w:type="dxa" w:w="60"/>
              <w:right w:type="dxa" w:w="100"/>
            </w:tcMar>
            <w:vAlign w:val="center"/>
          </w:tcPr>
          <w:p>
            <w:pPr>
              <w:jc w:val="left"/>
            </w:pPr>
            <w:r>
              <w:rPr>
                <w:b w:val="false"/>
                <w:bCs w:val="false"/>
              </w:rPr>
              <w:t xml:space="preserve">UC-01</w:t>
            </w:r>
          </w:p>
        </w:tc>
        <w:tc>
          <w:tcPr>
            <w:tcW w:type="dxa" w:w="3400"/>
            <w:tcMar>
              <w:top w:type="dxa" w:w="60"/>
              <w:left w:type="dxa" w:w="100"/>
              <w:bottom w:type="dxa" w:w="60"/>
              <w:right w:type="dxa" w:w="100"/>
            </w:tcMar>
            <w:vAlign w:val="center"/>
          </w:tcPr>
          <w:p>
            <w:pPr>
              <w:jc w:val="left"/>
            </w:pPr>
            <w:r>
              <w:rPr>
                <w:b w:val="false"/>
                <w:bCs w:val="false"/>
              </w:rPr>
              <w:t xml:space="preserve">Auth (Keycloak)</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FR-002</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UC-02 / UC-06</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Auth (Keycloak)</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FR-003</w:t>
            </w:r>
          </w:p>
        </w:tc>
        <w:tc>
          <w:tcPr>
            <w:tcW w:type="dxa" w:w="2400"/>
            <w:tcMar>
              <w:top w:type="dxa" w:w="60"/>
              <w:left w:type="dxa" w:w="100"/>
              <w:bottom w:type="dxa" w:w="60"/>
              <w:right w:type="dxa" w:w="100"/>
            </w:tcMar>
            <w:vAlign w:val="center"/>
          </w:tcPr>
          <w:p>
            <w:pPr>
              <w:jc w:val="left"/>
            </w:pPr>
            <w:r>
              <w:rPr>
                <w:b w:val="false"/>
                <w:bCs w:val="false"/>
              </w:rPr>
              <w:t xml:space="preserve">UC-03 / UC-04</w:t>
            </w:r>
          </w:p>
        </w:tc>
        <w:tc>
          <w:tcPr>
            <w:tcW w:type="dxa" w:w="3400"/>
            <w:tcMar>
              <w:top w:type="dxa" w:w="60"/>
              <w:left w:type="dxa" w:w="100"/>
              <w:bottom w:type="dxa" w:w="60"/>
              <w:right w:type="dxa" w:w="100"/>
            </w:tcMar>
            <w:vAlign w:val="center"/>
          </w:tcPr>
          <w:p>
            <w:pPr>
              <w:jc w:val="left"/>
            </w:pPr>
            <w:r>
              <w:rPr>
                <w:b w:val="false"/>
                <w:bCs w:val="false"/>
              </w:rPr>
              <w:t xml:space="preserve">Home</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FR-004</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UC-03 / UC-04 / UC-05</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Reminders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FR-005</w:t>
            </w:r>
          </w:p>
        </w:tc>
        <w:tc>
          <w:tcPr>
            <w:tcW w:type="dxa" w:w="2400"/>
            <w:tcMar>
              <w:top w:type="dxa" w:w="60"/>
              <w:left w:type="dxa" w:w="100"/>
              <w:bottom w:type="dxa" w:w="60"/>
              <w:right w:type="dxa" w:w="100"/>
            </w:tcMar>
            <w:vAlign w:val="center"/>
          </w:tcPr>
          <w:p>
            <w:pPr>
              <w:jc w:val="left"/>
            </w:pPr>
            <w:r>
              <w:rPr>
                <w:b w:val="false"/>
                <w:bCs w:val="false"/>
              </w:rPr>
              <w:t xml:space="preserve">UC-03 / UC-11</w:t>
            </w:r>
          </w:p>
        </w:tc>
        <w:tc>
          <w:tcPr>
            <w:tcW w:type="dxa" w:w="3400"/>
            <w:tcMar>
              <w:top w:type="dxa" w:w="60"/>
              <w:left w:type="dxa" w:w="100"/>
              <w:bottom w:type="dxa" w:w="60"/>
              <w:right w:type="dxa" w:w="100"/>
            </w:tcMar>
            <w:vAlign w:val="center"/>
          </w:tcPr>
          <w:p>
            <w:pPr>
              <w:jc w:val="left"/>
            </w:pPr>
            <w:r>
              <w:rPr>
                <w:b w:val="false"/>
                <w:bCs w:val="false"/>
              </w:rPr>
              <w:t xml:space="preserve">Notification (local)</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FR-006</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UC-06</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Settings</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FR-007</w:t>
            </w:r>
          </w:p>
        </w:tc>
        <w:tc>
          <w:tcPr>
            <w:tcW w:type="dxa" w:w="2400"/>
            <w:tcMar>
              <w:top w:type="dxa" w:w="60"/>
              <w:left w:type="dxa" w:w="100"/>
              <w:bottom w:type="dxa" w:w="60"/>
              <w:right w:type="dxa" w:w="100"/>
            </w:tcMar>
            <w:vAlign w:val="center"/>
          </w:tcPr>
          <w:p>
            <w:pPr>
              <w:jc w:val="left"/>
            </w:pPr>
            <w:r>
              <w:rPr>
                <w:b w:val="false"/>
                <w:bCs w:val="false"/>
              </w:rPr>
              <w:t xml:space="preserve">UC-07 / UC-14</w:t>
            </w:r>
          </w:p>
        </w:tc>
        <w:tc>
          <w:tcPr>
            <w:tcW w:type="dxa" w:w="3400"/>
            <w:tcMar>
              <w:top w:type="dxa" w:w="60"/>
              <w:left w:type="dxa" w:w="100"/>
              <w:bottom w:type="dxa" w:w="60"/>
              <w:right w:type="dxa" w:w="100"/>
            </w:tcMar>
            <w:vAlign w:val="center"/>
          </w:tcPr>
          <w:p>
            <w:pPr>
              <w:jc w:val="left"/>
            </w:pPr>
            <w:r>
              <w:rPr>
                <w:b w:val="false"/>
                <w:bCs w:val="false"/>
              </w:rPr>
              <w:t xml:space="preserve">Reminders Shares API</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FR-008</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UC-08</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Invitations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FR-009</w:t>
            </w:r>
          </w:p>
        </w:tc>
        <w:tc>
          <w:tcPr>
            <w:tcW w:type="dxa" w:w="2400"/>
            <w:tcMar>
              <w:top w:type="dxa" w:w="60"/>
              <w:left w:type="dxa" w:w="100"/>
              <w:bottom w:type="dxa" w:w="60"/>
              <w:right w:type="dxa" w:w="100"/>
            </w:tcMar>
            <w:vAlign w:val="center"/>
          </w:tcPr>
          <w:p>
            <w:pPr>
              <w:jc w:val="left"/>
            </w:pPr>
            <w:r>
              <w:rPr>
                <w:b w:val="false"/>
                <w:bCs w:val="false"/>
              </w:rPr>
              <w:t xml:space="preserve">UC-07 / UC-08</w:t>
            </w:r>
          </w:p>
        </w:tc>
        <w:tc>
          <w:tcPr>
            <w:tcW w:type="dxa" w:w="3400"/>
            <w:tcMar>
              <w:top w:type="dxa" w:w="60"/>
              <w:left w:type="dxa" w:w="100"/>
              <w:bottom w:type="dxa" w:w="60"/>
              <w:right w:type="dxa" w:w="100"/>
            </w:tcMar>
            <w:vAlign w:val="center"/>
          </w:tcPr>
          <w:p>
            <w:pPr>
              <w:jc w:val="left"/>
            </w:pPr>
            <w:r>
              <w:rPr>
                <w:b w:val="false"/>
                <w:bCs w:val="false"/>
              </w:rPr>
              <w:t xml:space="preserve">Reminders API (autorización)</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FR-010</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UC-09 / UC-10 / UC-14</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Invitations / Shares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FR-011</w:t>
            </w:r>
          </w:p>
        </w:tc>
        <w:tc>
          <w:tcPr>
            <w:tcW w:type="dxa" w:w="2400"/>
            <w:tcMar>
              <w:top w:type="dxa" w:w="60"/>
              <w:left w:type="dxa" w:w="100"/>
              <w:bottom w:type="dxa" w:w="60"/>
              <w:right w:type="dxa" w:w="100"/>
            </w:tcMar>
            <w:vAlign w:val="center"/>
          </w:tcPr>
          <w:p>
            <w:pPr>
              <w:jc w:val="left"/>
            </w:pPr>
            <w:r>
              <w:rPr>
                <w:b w:val="false"/>
                <w:bCs w:val="false"/>
              </w:rPr>
              <w:t xml:space="preserve">UC-11</w:t>
            </w:r>
          </w:p>
        </w:tc>
        <w:tc>
          <w:tcPr>
            <w:tcW w:type="dxa" w:w="3400"/>
            <w:tcMar>
              <w:top w:type="dxa" w:w="60"/>
              <w:left w:type="dxa" w:w="100"/>
              <w:bottom w:type="dxa" w:w="60"/>
              <w:right w:type="dxa" w:w="100"/>
            </w:tcMar>
            <w:vAlign w:val="center"/>
          </w:tcPr>
          <w:p>
            <w:pPr>
              <w:jc w:val="left"/>
            </w:pPr>
            <w:r>
              <w:rPr>
                <w:b w:val="false"/>
                <w:bCs w:val="false"/>
              </w:rPr>
              <w:t xml:space="preserve">Notification (push, FCM)</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FR-012</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UC-12</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Devices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FR-013</w:t>
            </w:r>
          </w:p>
        </w:tc>
        <w:tc>
          <w:tcPr>
            <w:tcW w:type="dxa" w:w="2400"/>
            <w:tcMar>
              <w:top w:type="dxa" w:w="60"/>
              <w:left w:type="dxa" w:w="100"/>
              <w:bottom w:type="dxa" w:w="60"/>
              <w:right w:type="dxa" w:w="100"/>
            </w:tcMar>
            <w:vAlign w:val="center"/>
          </w:tcPr>
          <w:p>
            <w:pPr>
              <w:jc w:val="left"/>
            </w:pPr>
            <w:r>
              <w:rPr>
                <w:b w:val="false"/>
                <w:bCs w:val="false"/>
              </w:rPr>
              <w:t xml:space="preserve">UC-13</w:t>
            </w:r>
          </w:p>
        </w:tc>
        <w:tc>
          <w:tcPr>
            <w:tcW w:type="dxa" w:w="3400"/>
            <w:tcMar>
              <w:top w:type="dxa" w:w="60"/>
              <w:left w:type="dxa" w:w="100"/>
              <w:bottom w:type="dxa" w:w="60"/>
              <w:right w:type="dxa" w:w="100"/>
            </w:tcMar>
            <w:vAlign w:val="center"/>
          </w:tcPr>
          <w:p>
            <w:pPr>
              <w:jc w:val="left"/>
            </w:pPr>
            <w:r>
              <w:rPr>
                <w:b w:val="false"/>
                <w:bCs w:val="false"/>
              </w:rPr>
              <w:t xml:space="preserve">Account API</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NFR-010</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UC-13</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Account / Invitations (retención)</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bl>
    <w:p>
      <w:pPr>
        <w:spacing w:after="120"/>
      </w:pPr>
      <w:r>
        <w:t xml:space="preserve">Esta tabla es una vista condensada (Requisito/Caso de uso/API/Versión) para facilitar la lectura. La cadena completa — Requisito → Caso de uso → Criterio de aceptación → API → Modelo de datos → Módulo de arquitectura → Historia de backlog → Test — se mantiene en 12-traceability.md, reconstruida en este ciclo de auditoría para cerrar todas las columnas de todos los requisitos, incluyendo UC-14/AC-017 (cancelar invitación pendiente), que antes carecía de trazabilidad propia.</w:t>
      </w:r>
    </w:p>
    <w:p>
      <w:pPr>
        <w:spacing w:after="120"/>
      </w:pPr>
      <w:r>
        <w:rPr>
          <w:i/>
          <w:iCs/>
        </w:rPr>
        <w:t xml:space="preserve">Regla: ningún requisito aprobado entra a desarrollo sin un identificador estable y un criterio de aceptación. La columna Test se registra como "Pendiente (pre-código)" en 12-traceability.md — estado honesto y esperado en esta fase de documentación pre-desarrollo, no un gap oculto.</w:t>
      </w:r>
    </w:p>
    <w:p>
      <w:pPr>
        <w:pStyle w:val="Heading1"/>
        <w:pageBreakBefore/>
        <w:spacing w:after="200"/>
      </w:pPr>
      <w:r>
        <w:t xml:space="preserve">29. Criterios de Aceptación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ID</w:t>
            </w:r>
          </w:p>
        </w:tc>
        <w:tc>
          <w:tcPr>
            <w:tcW w:type="dxa" w:w="2600"/>
            <w:shd w:fill="1F3864" w:val="clear"/>
            <w:tcMar>
              <w:top w:type="dxa" w:w="60"/>
              <w:left w:type="dxa" w:w="100"/>
              <w:bottom w:type="dxa" w:w="60"/>
              <w:right w:type="dxa" w:w="100"/>
            </w:tcMar>
            <w:vAlign w:val="center"/>
          </w:tcPr>
          <w:p>
            <w:r>
              <w:rPr>
                <w:b/>
                <w:bCs/>
                <w:color w:val="FFFFFF"/>
              </w:rPr>
              <w:t xml:space="preserve">Título</w:t>
            </w:r>
          </w:p>
        </w:tc>
        <w:tc>
          <w:tcPr>
            <w:tcW w:type="dxa" w:w="5600"/>
            <w:shd w:fill="1F3864" w:val="clear"/>
            <w:tcMar>
              <w:top w:type="dxa" w:w="60"/>
              <w:left w:type="dxa" w:w="100"/>
              <w:bottom w:type="dxa" w:w="60"/>
              <w:right w:type="dxa" w:w="100"/>
            </w:tcMar>
            <w:vAlign w:val="center"/>
          </w:tcPr>
          <w:p>
            <w:r>
              <w:rPr>
                <w:b/>
                <w:bCs/>
                <w:color w:val="FFFFFF"/>
              </w:rPr>
              <w:t xml:space="preserve">Resumen</w:t>
            </w:r>
          </w:p>
        </w:tc>
      </w:tr>
      <w:tr>
        <w:tc>
          <w:tcPr>
            <w:tcW w:type="dxa" w:w="1100"/>
            <w:tcMar>
              <w:top w:type="dxa" w:w="60"/>
              <w:left w:type="dxa" w:w="100"/>
              <w:bottom w:type="dxa" w:w="60"/>
              <w:right w:type="dxa" w:w="100"/>
            </w:tcMar>
            <w:vAlign w:val="center"/>
          </w:tcPr>
          <w:p>
            <w:pPr>
              <w:jc w:val="left"/>
            </w:pPr>
            <w:r>
              <w:rPr>
                <w:b w:val="false"/>
                <w:bCs w:val="false"/>
              </w:rPr>
              <w:t xml:space="preserve">AC-001</w:t>
            </w:r>
          </w:p>
        </w:tc>
        <w:tc>
          <w:tcPr>
            <w:tcW w:type="dxa" w:w="2600"/>
            <w:tcMar>
              <w:top w:type="dxa" w:w="60"/>
              <w:left w:type="dxa" w:w="100"/>
              <w:bottom w:type="dxa" w:w="60"/>
              <w:right w:type="dxa" w:w="100"/>
            </w:tcMar>
            <w:vAlign w:val="center"/>
          </w:tcPr>
          <w:p>
            <w:pPr>
              <w:jc w:val="left"/>
            </w:pPr>
            <w:r>
              <w:rPr>
                <w:b w:val="false"/>
                <w:bCs w:val="false"/>
              </w:rPr>
              <w:t xml:space="preserve">Registro</w:t>
            </w:r>
          </w:p>
        </w:tc>
        <w:tc>
          <w:tcPr>
            <w:tcW w:type="dxa" w:w="5600"/>
            <w:tcMar>
              <w:top w:type="dxa" w:w="60"/>
              <w:left w:type="dxa" w:w="100"/>
              <w:bottom w:type="dxa" w:w="60"/>
              <w:right w:type="dxa" w:w="100"/>
            </w:tcMar>
            <w:vAlign w:val="center"/>
          </w:tcPr>
          <w:p>
            <w:pPr>
              <w:jc w:val="left"/>
            </w:pPr>
            <w:r>
              <w:rPr>
                <w:b w:val="false"/>
                <w:bCs w:val="false"/>
              </w:rPr>
              <w:t xml:space="preserve">Cuenta creada solo con datos válidos; no se revela información que permita enumerar cuentas.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Login</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Credenciales válidas permiten acceso; sesión válida permite consumir recursos autorizados.</w:t>
            </w:r>
          </w:p>
        </w:tc>
      </w:tr>
      <w:tr>
        <w:tc>
          <w:tcPr>
            <w:tcW w:type="dxa" w:w="1100"/>
            <w:tcMar>
              <w:top w:type="dxa" w:w="60"/>
              <w:left w:type="dxa" w:w="100"/>
              <w:bottom w:type="dxa" w:w="60"/>
              <w:right w:type="dxa" w:w="100"/>
            </w:tcMar>
            <w:vAlign w:val="center"/>
          </w:tcPr>
          <w:p>
            <w:pPr>
              <w:jc w:val="left"/>
            </w:pPr>
            <w:r>
              <w:rPr>
                <w:b w:val="false"/>
                <w:bCs w:val="false"/>
              </w:rPr>
              <w:t xml:space="preserve">AC-003</w:t>
            </w:r>
          </w:p>
        </w:tc>
        <w:tc>
          <w:tcPr>
            <w:tcW w:type="dxa" w:w="2600"/>
            <w:tcMar>
              <w:top w:type="dxa" w:w="60"/>
              <w:left w:type="dxa" w:w="100"/>
              <w:bottom w:type="dxa" w:w="60"/>
              <w:right w:type="dxa" w:w="100"/>
            </w:tcMar>
            <w:vAlign w:val="center"/>
          </w:tcPr>
          <w:p>
            <w:pPr>
              <w:jc w:val="left"/>
            </w:pPr>
            <w:r>
              <w:rPr>
                <w:b w:val="false"/>
                <w:bCs w:val="false"/>
              </w:rPr>
              <w:t xml:space="preserve">Crear recordatorio</w:t>
            </w:r>
          </w:p>
        </w:tc>
        <w:tc>
          <w:tcPr>
            <w:tcW w:type="dxa" w:w="5600"/>
            <w:tcMar>
              <w:top w:type="dxa" w:w="60"/>
              <w:left w:type="dxa" w:w="100"/>
              <w:bottom w:type="dxa" w:w="60"/>
              <w:right w:type="dxa" w:w="100"/>
            </w:tcMar>
            <w:vAlign w:val="center"/>
          </w:tcPr>
          <w:p>
            <w:pPr>
              <w:jc w:val="left"/>
            </w:pPr>
            <w:r>
              <w:rPr>
                <w:b w:val="false"/>
                <w:bCs w:val="false"/>
              </w:rPr>
              <w:t xml:space="preserve">Título obligatorio y longitud máxima respetada; el recurso pertenece al usuario autenticado; 201 con identificador.</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Acceso a recordatorio</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El propietario consulta; otro usuario recibe 404 o 403 según política definida, sin revelar existencia.</w:t>
            </w:r>
          </w:p>
        </w:tc>
      </w:tr>
      <w:tr>
        <w:tc>
          <w:tcPr>
            <w:tcW w:type="dxa" w:w="1100"/>
            <w:tcMar>
              <w:top w:type="dxa" w:w="60"/>
              <w:left w:type="dxa" w:w="100"/>
              <w:bottom w:type="dxa" w:w="60"/>
              <w:right w:type="dxa" w:w="100"/>
            </w:tcMar>
            <w:vAlign w:val="center"/>
          </w:tcPr>
          <w:p>
            <w:pPr>
              <w:jc w:val="left"/>
            </w:pPr>
            <w:r>
              <w:rPr>
                <w:b w:val="false"/>
                <w:bCs w:val="false"/>
              </w:rPr>
              <w:t xml:space="preserve">AC-005</w:t>
            </w:r>
          </w:p>
        </w:tc>
        <w:tc>
          <w:tcPr>
            <w:tcW w:type="dxa" w:w="2600"/>
            <w:tcMar>
              <w:top w:type="dxa" w:w="60"/>
              <w:left w:type="dxa" w:w="100"/>
              <w:bottom w:type="dxa" w:w="60"/>
              <w:right w:type="dxa" w:w="100"/>
            </w:tcMar>
            <w:vAlign w:val="center"/>
          </w:tcPr>
          <w:p>
            <w:pPr>
              <w:jc w:val="left"/>
            </w:pPr>
            <w:r>
              <w:rPr>
                <w:b w:val="false"/>
                <w:bCs w:val="false"/>
              </w:rPr>
              <w:t xml:space="preserve">Completar</w:t>
            </w:r>
          </w:p>
        </w:tc>
        <w:tc>
          <w:tcPr>
            <w:tcW w:type="dxa" w:w="5600"/>
            <w:tcMar>
              <w:top w:type="dxa" w:w="60"/>
              <w:left w:type="dxa" w:w="100"/>
              <w:bottom w:type="dxa" w:w="60"/>
              <w:right w:type="dxa" w:w="100"/>
            </w:tcMar>
            <w:vAlign w:val="center"/>
          </w:tcPr>
          <w:p>
            <w:pPr>
              <w:jc w:val="left"/>
            </w:pPr>
            <w:r>
              <w:rPr>
                <w:b w:val="false"/>
                <w:bCs w:val="false"/>
              </w:rPr>
              <w:t xml:space="preserve">Estado único global (DEC-001); operación idempotente; cualquier usuario con acceso puede alternarlo; version opcional valida bloqueo optimista (409 si no coincide).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AC-006</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Error</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Sin stack traces; toda respuesta de error incluye traceId.</w:t>
            </w:r>
          </w:p>
        </w:tc>
      </w:tr>
      <w:tr>
        <w:tc>
          <w:tcPr>
            <w:tcW w:type="dxa" w:w="1100"/>
            <w:tcMar>
              <w:top w:type="dxa" w:w="60"/>
              <w:left w:type="dxa" w:w="100"/>
              <w:bottom w:type="dxa" w:w="60"/>
              <w:right w:type="dxa" w:w="100"/>
            </w:tcMar>
            <w:vAlign w:val="center"/>
          </w:tcPr>
          <w:p>
            <w:pPr>
              <w:jc w:val="left"/>
            </w:pPr>
            <w:r>
              <w:rPr>
                <w:b w:val="false"/>
                <w:bCs w:val="false"/>
              </w:rPr>
              <w:t xml:space="preserve">AC-007</w:t>
            </w:r>
          </w:p>
        </w:tc>
        <w:tc>
          <w:tcPr>
            <w:tcW w:type="dxa" w:w="2600"/>
            <w:tcMar>
              <w:top w:type="dxa" w:w="60"/>
              <w:left w:type="dxa" w:w="100"/>
              <w:bottom w:type="dxa" w:w="60"/>
              <w:right w:type="dxa" w:w="100"/>
            </w:tcMar>
            <w:vAlign w:val="center"/>
          </w:tcPr>
          <w:p>
            <w:pPr>
              <w:jc w:val="left"/>
            </w:pPr>
            <w:r>
              <w:rPr>
                <w:b w:val="false"/>
                <w:bCs w:val="false"/>
              </w:rPr>
              <w:t xml:space="preserve">Compartir recordatorio</w:t>
            </w:r>
          </w:p>
        </w:tc>
        <w:tc>
          <w:tcPr>
            <w:tcW w:type="dxa" w:w="5600"/>
            <w:tcMar>
              <w:top w:type="dxa" w:w="60"/>
              <w:left w:type="dxa" w:w="100"/>
              <w:bottom w:type="dxa" w:w="60"/>
              <w:right w:type="dxa" w:w="100"/>
            </w:tcMar>
            <w:vAlign w:val="center"/>
          </w:tcPr>
          <w:p>
            <w:pPr>
              <w:jc w:val="left"/>
            </w:pPr>
            <w:r>
              <w:rPr>
                <w:b w:val="false"/>
                <w:bCs w:val="false"/>
              </w:rPr>
              <w:t xml:space="preserve">Solo el propietario invita; invitación PENDING con expiración a 7 días; 409 ante invitación duplicada pendiente.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AC-008</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Aceptar invitación</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Solo el destinatario acepta; invitación expirada/resuelta responde 410; se crea REMINDER_SHARE ACTIVE.</w:t>
            </w:r>
          </w:p>
        </w:tc>
      </w:tr>
      <w:tr>
        <w:tc>
          <w:tcPr>
            <w:tcW w:type="dxa" w:w="1100"/>
            <w:tcMar>
              <w:top w:type="dxa" w:w="60"/>
              <w:left w:type="dxa" w:w="100"/>
              <w:bottom w:type="dxa" w:w="60"/>
              <w:right w:type="dxa" w:w="100"/>
            </w:tcMar>
            <w:vAlign w:val="center"/>
          </w:tcPr>
          <w:p>
            <w:pPr>
              <w:jc w:val="left"/>
            </w:pPr>
            <w:r>
              <w:rPr>
                <w:b w:val="false"/>
                <w:bCs w:val="false"/>
              </w:rPr>
              <w:t xml:space="preserve">AC-009</w:t>
            </w:r>
          </w:p>
        </w:tc>
        <w:tc>
          <w:tcPr>
            <w:tcW w:type="dxa" w:w="2600"/>
            <w:tcMar>
              <w:top w:type="dxa" w:w="60"/>
              <w:left w:type="dxa" w:w="100"/>
              <w:bottom w:type="dxa" w:w="60"/>
              <w:right w:type="dxa" w:w="100"/>
            </w:tcMar>
            <w:vAlign w:val="center"/>
          </w:tcPr>
          <w:p>
            <w:pPr>
              <w:jc w:val="left"/>
            </w:pPr>
            <w:r>
              <w:rPr>
                <w:b w:val="false"/>
                <w:bCs w:val="false"/>
              </w:rPr>
              <w:t xml:space="preserve">Rechazar invitación</w:t>
            </w:r>
          </w:p>
        </w:tc>
        <w:tc>
          <w:tcPr>
            <w:tcW w:type="dxa" w:w="5600"/>
            <w:tcMar>
              <w:top w:type="dxa" w:w="60"/>
              <w:left w:type="dxa" w:w="100"/>
              <w:bottom w:type="dxa" w:w="60"/>
              <w:right w:type="dxa" w:w="100"/>
            </w:tcMar>
            <w:vAlign w:val="center"/>
          </w:tcPr>
          <w:p>
            <w:pPr>
              <w:jc w:val="left"/>
            </w:pPr>
            <w:r>
              <w:rPr>
                <w:b w:val="false"/>
                <w:bCs w:val="false"/>
              </w:rPr>
              <w:t xml:space="preserve">Solo el destinatario rechaza; no otorga acceso; notifica al propietario.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AC-010</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Revocar acceso</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Solo el propietario revoca; efecto inmediato.</w:t>
            </w:r>
          </w:p>
        </w:tc>
      </w:tr>
      <w:tr>
        <w:tc>
          <w:tcPr>
            <w:tcW w:type="dxa" w:w="1100"/>
            <w:tcMar>
              <w:top w:type="dxa" w:w="60"/>
              <w:left w:type="dxa" w:w="100"/>
              <w:bottom w:type="dxa" w:w="60"/>
              <w:right w:type="dxa" w:w="100"/>
            </w:tcMar>
            <w:vAlign w:val="center"/>
          </w:tcPr>
          <w:p>
            <w:pPr>
              <w:jc w:val="left"/>
            </w:pPr>
            <w:r>
              <w:rPr>
                <w:b w:val="false"/>
                <w:bCs w:val="false"/>
              </w:rPr>
              <w:t xml:space="preserve">AC-011</w:t>
            </w:r>
          </w:p>
        </w:tc>
        <w:tc>
          <w:tcPr>
            <w:tcW w:type="dxa" w:w="2600"/>
            <w:tcMar>
              <w:top w:type="dxa" w:w="60"/>
              <w:left w:type="dxa" w:w="100"/>
              <w:bottom w:type="dxa" w:w="60"/>
              <w:right w:type="dxa" w:w="100"/>
            </w:tcMar>
            <w:vAlign w:val="center"/>
          </w:tcPr>
          <w:p>
            <w:pPr>
              <w:jc w:val="left"/>
            </w:pPr>
            <w:r>
              <w:rPr>
                <w:b w:val="false"/>
                <w:bCs w:val="false"/>
              </w:rPr>
              <w:t xml:space="preserve">Permisos de colaborador</w:t>
            </w:r>
          </w:p>
        </w:tc>
        <w:tc>
          <w:tcPr>
            <w:tcW w:type="dxa" w:w="5600"/>
            <w:tcMar>
              <w:top w:type="dxa" w:w="60"/>
              <w:left w:type="dxa" w:w="100"/>
              <w:bottom w:type="dxa" w:w="60"/>
              <w:right w:type="dxa" w:w="100"/>
            </w:tcMar>
            <w:vAlign w:val="center"/>
          </w:tcPr>
          <w:p>
            <w:pPr>
              <w:jc w:val="left"/>
            </w:pPr>
            <w:r>
              <w:rPr>
                <w:b w:val="false"/>
                <w:bCs w:val="false"/>
              </w:rPr>
              <w:t xml:space="preserve">Ver y completar/deshacer; 403 al intentar editar, eliminar o re-compartir.</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Notificación push</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Eventos de invitación/revocación/eliminación/cambios generan push vía FCM; fallo de push no rompe la operación principal.</w:t>
            </w:r>
          </w:p>
        </w:tc>
      </w:tr>
      <w:tr>
        <w:tc>
          <w:tcPr>
            <w:tcW w:type="dxa" w:w="1100"/>
            <w:tcMar>
              <w:top w:type="dxa" w:w="60"/>
              <w:left w:type="dxa" w:w="100"/>
              <w:bottom w:type="dxa" w:w="60"/>
              <w:right w:type="dxa" w:w="100"/>
            </w:tcMar>
            <w:vAlign w:val="center"/>
          </w:tcPr>
          <w:p>
            <w:pPr>
              <w:jc w:val="left"/>
            </w:pPr>
            <w:r>
              <w:rPr>
                <w:b w:val="false"/>
                <w:bCs w:val="false"/>
              </w:rPr>
              <w:t xml:space="preserve">AC-013</w:t>
            </w:r>
          </w:p>
        </w:tc>
        <w:tc>
          <w:tcPr>
            <w:tcW w:type="dxa" w:w="2600"/>
            <w:tcMar>
              <w:top w:type="dxa" w:w="60"/>
              <w:left w:type="dxa" w:w="100"/>
              <w:bottom w:type="dxa" w:w="60"/>
              <w:right w:type="dxa" w:w="100"/>
            </w:tcMar>
            <w:vAlign w:val="center"/>
          </w:tcPr>
          <w:p>
            <w:pPr>
              <w:jc w:val="left"/>
            </w:pPr>
            <w:r>
              <w:rPr>
                <w:b w:val="false"/>
                <w:bCs w:val="false"/>
              </w:rPr>
              <w:t xml:space="preserve">Eliminar recordatorio compartido</w:t>
            </w:r>
          </w:p>
        </w:tc>
        <w:tc>
          <w:tcPr>
            <w:tcW w:type="dxa" w:w="5600"/>
            <w:tcMar>
              <w:top w:type="dxa" w:w="60"/>
              <w:left w:type="dxa" w:w="100"/>
              <w:bottom w:type="dxa" w:w="60"/>
              <w:right w:type="dxa" w:w="100"/>
            </w:tcMar>
            <w:vAlign w:val="center"/>
          </w:tcPr>
          <w:p>
            <w:pPr>
              <w:jc w:val="left"/>
            </w:pPr>
            <w:r>
              <w:rPr>
                <w:b w:val="false"/>
                <w:bCs w:val="false"/>
              </w:rPr>
              <w:t xml:space="preserve">Solo el propietario elimina; colaboradores activos son notificados; cascada de INVITATION/REMINDER_SHARE.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Registro de dispositivo push</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Un usuario puede registrar múltiples dispositivos; solo puede eliminar sus propios registros.</w:t>
            </w:r>
          </w:p>
        </w:tc>
      </w:tr>
      <w:tr>
        <w:tc>
          <w:tcPr>
            <w:tcW w:type="dxa" w:w="1100"/>
            <w:tcMar>
              <w:top w:type="dxa" w:w="60"/>
              <w:left w:type="dxa" w:w="100"/>
              <w:bottom w:type="dxa" w:w="60"/>
              <w:right w:type="dxa" w:w="100"/>
            </w:tcMar>
            <w:vAlign w:val="center"/>
          </w:tcPr>
          <w:p>
            <w:pPr>
              <w:jc w:val="left"/>
            </w:pPr>
            <w:r>
              <w:rPr>
                <w:b w:val="false"/>
                <w:bCs w:val="false"/>
              </w:rPr>
              <w:t xml:space="preserve">AC-015</w:t>
            </w:r>
          </w:p>
        </w:tc>
        <w:tc>
          <w:tcPr>
            <w:tcW w:type="dxa" w:w="2600"/>
            <w:tcMar>
              <w:top w:type="dxa" w:w="60"/>
              <w:left w:type="dxa" w:w="100"/>
              <w:bottom w:type="dxa" w:w="60"/>
              <w:right w:type="dxa" w:w="100"/>
            </w:tcMar>
            <w:vAlign w:val="center"/>
          </w:tcPr>
          <w:p>
            <w:pPr>
              <w:jc w:val="left"/>
            </w:pPr>
            <w:r>
              <w:rPr>
                <w:b w:val="false"/>
                <w:bCs w:val="false"/>
              </w:rPr>
              <w:t xml:space="preserve">Eliminar cuenta</w:t>
            </w:r>
          </w:p>
        </w:tc>
        <w:tc>
          <w:tcPr>
            <w:tcW w:type="dxa" w:w="5600"/>
            <w:tcMar>
              <w:top w:type="dxa" w:w="60"/>
              <w:left w:type="dxa" w:w="100"/>
              <w:bottom w:type="dxa" w:w="60"/>
              <w:right w:type="dxa" w:w="100"/>
            </w:tcMar>
            <w:vAlign w:val="center"/>
          </w:tcPr>
          <w:p>
            <w:pPr>
              <w:jc w:val="left"/>
            </w:pPr>
            <w:r>
              <w:rPr>
                <w:b w:val="false"/>
                <w:bCs w:val="false"/>
              </w:rPr>
              <w:t xml:space="preserve">DELETE /me responde 202; cuenta pasa a PENDING_DELETION; purga definitiva a los 30 días.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AC-016</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Purga de invitaciones sin cuenta</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Invitaciones REJECTED/EXPIRED/CANCELLED sin cuenta asociada purgan el email tras un plazo corto de retención.</w:t>
            </w:r>
          </w:p>
        </w:tc>
      </w:tr>
      <w:tr>
        <w:tc>
          <w:tcPr>
            <w:tcW w:type="dxa" w:w="1100"/>
            <w:tcMar>
              <w:top w:type="dxa" w:w="60"/>
              <w:left w:type="dxa" w:w="100"/>
              <w:bottom w:type="dxa" w:w="60"/>
              <w:right w:type="dxa" w:w="100"/>
            </w:tcMar>
            <w:vAlign w:val="center"/>
          </w:tcPr>
          <w:p>
            <w:pPr>
              <w:jc w:val="left"/>
            </w:pPr>
            <w:r>
              <w:rPr>
                <w:b w:val="false"/>
                <w:bCs w:val="false"/>
              </w:rPr>
              <w:t xml:space="preserve">AC-017</w:t>
            </w:r>
          </w:p>
        </w:tc>
        <w:tc>
          <w:tcPr>
            <w:tcW w:type="dxa" w:w="2600"/>
            <w:tcMar>
              <w:top w:type="dxa" w:w="60"/>
              <w:left w:type="dxa" w:w="100"/>
              <w:bottom w:type="dxa" w:w="60"/>
              <w:right w:type="dxa" w:w="100"/>
            </w:tcMar>
            <w:vAlign w:val="center"/>
          </w:tcPr>
          <w:p>
            <w:pPr>
              <w:jc w:val="left"/>
            </w:pPr>
            <w:r>
              <w:rPr>
                <w:b w:val="false"/>
                <w:bCs w:val="false"/>
              </w:rPr>
              <w:t xml:space="preserve">Cancelar invitación pendiente</w:t>
            </w:r>
          </w:p>
        </w:tc>
        <w:tc>
          <w:tcPr>
            <w:tcW w:type="dxa" w:w="5600"/>
            <w:tcMar>
              <w:top w:type="dxa" w:w="60"/>
              <w:left w:type="dxa" w:w="100"/>
              <w:bottom w:type="dxa" w:w="60"/>
              <w:right w:type="dxa" w:w="100"/>
            </w:tcMar>
            <w:vAlign w:val="center"/>
          </w:tcPr>
          <w:p>
            <w:pPr>
              <w:jc w:val="left"/>
            </w:pPr>
            <w:r>
              <w:rPr>
                <w:b w:val="false"/>
                <w:bCs w:val="false"/>
              </w:rPr>
              <w:t xml:space="preserve">Solo el inviter cancela una invitación PENDING (→ CANCELLED, nunca REVOKED); si ya está resuelta, responde 410.</w:t>
            </w:r>
          </w:p>
        </w:tc>
      </w:tr>
    </w:tbl>
    <w:p>
      <w:pPr>
        <w:pStyle w:val="Heading1"/>
        <w:pageBreakBefore/>
        <w:spacing w:after="200"/>
      </w:pPr>
      <w:r>
        <w:t xml:space="preserve">30. Registro de Decisiones</w:t>
      </w:r>
    </w:p>
    <w:p>
      <w:pPr>
        <w:pStyle w:val="Heading2"/>
        <w:spacing w:after="120" w:before="200"/>
      </w:pPr>
      <w:r>
        <w:t xml:space="preserve">Architecture Decision Records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4900"/>
      </w:tblGrid>
      <w:tr>
        <w:trPr>
          <w:tblHeader/>
        </w:trPr>
        <w:tc>
          <w:tcPr>
            <w:tcW w:type="dxa" w:w="1000"/>
            <w:shd w:fill="1F3864" w:val="clear"/>
            <w:tcMar>
              <w:top w:type="dxa" w:w="60"/>
              <w:left w:type="dxa" w:w="100"/>
              <w:bottom w:type="dxa" w:w="60"/>
              <w:right w:type="dxa" w:w="100"/>
            </w:tcMar>
            <w:vAlign w:val="center"/>
          </w:tcPr>
          <w:p>
            <w:r>
              <w:rPr>
                <w:b/>
                <w:bCs/>
                <w:color w:val="FFFFFF"/>
              </w:rPr>
              <w:t xml:space="preserve">ADR</w:t>
            </w:r>
          </w:p>
        </w:tc>
        <w:tc>
          <w:tcPr>
            <w:tcW w:type="dxa" w:w="2200"/>
            <w:shd w:fill="1F3864" w:val="clear"/>
            <w:tcMar>
              <w:top w:type="dxa" w:w="60"/>
              <w:left w:type="dxa" w:w="100"/>
              <w:bottom w:type="dxa" w:w="60"/>
              <w:right w:type="dxa" w:w="100"/>
            </w:tcMar>
            <w:vAlign w:val="center"/>
          </w:tcPr>
          <w:p>
            <w:r>
              <w:rPr>
                <w:b/>
                <w:bCs/>
                <w:color w:val="FFFFFF"/>
              </w:rPr>
              <w:t xml:space="preserve">Título</w:t>
            </w:r>
          </w:p>
        </w:tc>
        <w:tc>
          <w:tcPr>
            <w:tcW w:type="dxa" w:w="1200"/>
            <w:shd w:fill="1F3864" w:val="clear"/>
            <w:tcMar>
              <w:top w:type="dxa" w:w="60"/>
              <w:left w:type="dxa" w:w="100"/>
              <w:bottom w:type="dxa" w:w="60"/>
              <w:right w:type="dxa" w:w="100"/>
            </w:tcMar>
            <w:vAlign w:val="center"/>
          </w:tcPr>
          <w:p>
            <w:r>
              <w:rPr>
                <w:b/>
                <w:bCs/>
                <w:color w:val="FFFFFF"/>
              </w:rPr>
              <w:t xml:space="preserve">Estado</w:t>
            </w:r>
          </w:p>
        </w:tc>
        <w:tc>
          <w:tcPr>
            <w:tcW w:type="dxa" w:w="4900"/>
            <w:shd w:fill="1F3864" w:val="clear"/>
            <w:tcMar>
              <w:top w:type="dxa" w:w="60"/>
              <w:left w:type="dxa" w:w="100"/>
              <w:bottom w:type="dxa" w:w="60"/>
              <w:right w:type="dxa" w:w="100"/>
            </w:tcMar>
            <w:vAlign w:val="center"/>
          </w:tcPr>
          <w:p>
            <w:r>
              <w:rPr>
                <w:b/>
                <w:bCs/>
                <w:color w:val="FFFFFF"/>
              </w:rPr>
              <w:t xml:space="preserve">Resumen</w:t>
            </w:r>
          </w:p>
        </w:tc>
      </w:tr>
      <w:tr>
        <w:tc>
          <w:tcPr>
            <w:tcW w:type="dxa" w:w="1000"/>
            <w:tcMar>
              <w:top w:type="dxa" w:w="60"/>
              <w:left w:type="dxa" w:w="100"/>
              <w:bottom w:type="dxa" w:w="60"/>
              <w:right w:type="dxa" w:w="100"/>
            </w:tcMar>
            <w:vAlign w:val="center"/>
          </w:tcPr>
          <w:p>
            <w:pPr>
              <w:jc w:val="left"/>
            </w:pPr>
            <w:r>
              <w:rPr>
                <w:b w:val="false"/>
                <w:bCs w:val="false"/>
              </w:rPr>
              <w:t xml:space="preserve">ADR-001</w:t>
            </w:r>
          </w:p>
        </w:tc>
        <w:tc>
          <w:tcPr>
            <w:tcW w:type="dxa" w:w="2200"/>
            <w:tcMar>
              <w:top w:type="dxa" w:w="60"/>
              <w:left w:type="dxa" w:w="100"/>
              <w:bottom w:type="dxa" w:w="60"/>
              <w:right w:type="dxa" w:w="100"/>
            </w:tcMar>
            <w:vAlign w:val="center"/>
          </w:tcPr>
          <w:p>
            <w:pPr>
              <w:jc w:val="left"/>
            </w:pPr>
            <w:r>
              <w:rPr>
                <w:b w:val="false"/>
                <w:bCs w:val="false"/>
              </w:rPr>
              <w:t xml:space="preserve">Monolito modular</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Monolito modular con límites de dominio; no microservicios en V1.</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Android nativo</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Kotlin + Jetpack Compose.</w:t>
            </w:r>
          </w:p>
        </w:tc>
      </w:tr>
      <w:tr>
        <w:tc>
          <w:tcPr>
            <w:tcW w:type="dxa" w:w="1000"/>
            <w:tcMar>
              <w:top w:type="dxa" w:w="60"/>
              <w:left w:type="dxa" w:w="100"/>
              <w:bottom w:type="dxa" w:w="60"/>
              <w:right w:type="dxa" w:w="100"/>
            </w:tcMar>
            <w:vAlign w:val="center"/>
          </w:tcPr>
          <w:p>
            <w:pPr>
              <w:jc w:val="left"/>
            </w:pPr>
            <w:r>
              <w:rPr>
                <w:b w:val="false"/>
                <w:bCs w:val="false"/>
              </w:rPr>
              <w:t xml:space="preserve">ADR-003</w:t>
            </w:r>
          </w:p>
        </w:tc>
        <w:tc>
          <w:tcPr>
            <w:tcW w:type="dxa" w:w="2200"/>
            <w:tcMar>
              <w:top w:type="dxa" w:w="60"/>
              <w:left w:type="dxa" w:w="100"/>
              <w:bottom w:type="dxa" w:w="60"/>
              <w:right w:type="dxa" w:w="100"/>
            </w:tcMar>
            <w:vAlign w:val="center"/>
          </w:tcPr>
          <w:p>
            <w:pPr>
              <w:jc w:val="left"/>
            </w:pPr>
            <w:r>
              <w:rPr>
                <w:b w:val="false"/>
                <w:bCs w:val="false"/>
              </w:rPr>
              <w:t xml:space="preserve">IA fuera de V1–V4</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Reduce superficie de datos, coste y complejidad.</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ADR-004</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Finanzas fuera de V1–V4</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Reduce riesgo de seguridad, privacidad y confianza.</w:t>
            </w:r>
          </w:p>
        </w:tc>
      </w:tr>
      <w:tr>
        <w:tc>
          <w:tcPr>
            <w:tcW w:type="dxa" w:w="1000"/>
            <w:tcMar>
              <w:top w:type="dxa" w:w="60"/>
              <w:left w:type="dxa" w:w="100"/>
              <w:bottom w:type="dxa" w:w="60"/>
              <w:right w:type="dxa" w:w="100"/>
            </w:tcMar>
            <w:vAlign w:val="center"/>
          </w:tcPr>
          <w:p>
            <w:pPr>
              <w:jc w:val="left"/>
            </w:pPr>
            <w:r>
              <w:rPr>
                <w:b w:val="false"/>
                <w:bCs w:val="false"/>
              </w:rPr>
              <w:t xml:space="preserve">ADR-005</w:t>
            </w:r>
          </w:p>
        </w:tc>
        <w:tc>
          <w:tcPr>
            <w:tcW w:type="dxa" w:w="2200"/>
            <w:tcMar>
              <w:top w:type="dxa" w:w="60"/>
              <w:left w:type="dxa" w:w="100"/>
              <w:bottom w:type="dxa" w:w="60"/>
              <w:right w:type="dxa" w:w="100"/>
            </w:tcMar>
            <w:vAlign w:val="center"/>
          </w:tcPr>
          <w:p>
            <w:pPr>
              <w:jc w:val="left"/>
            </w:pPr>
            <w:r>
              <w:rPr>
                <w:b w:val="false"/>
                <w:bCs w:val="false"/>
              </w:rPr>
              <w:t xml:space="preserve">Plataformas V1</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Android + iOS + Web desde el inicio, mismo backend/API/modelo de datos.</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ADR-006</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Modelo de compartir</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Owner + colaboradores 1:N vía invitación; refinado con DEC-001/002/003.</w:t>
            </w:r>
          </w:p>
        </w:tc>
      </w:tr>
      <w:tr>
        <w:tc>
          <w:tcPr>
            <w:tcW w:type="dxa" w:w="1000"/>
            <w:tcMar>
              <w:top w:type="dxa" w:w="60"/>
              <w:left w:type="dxa" w:w="100"/>
              <w:bottom w:type="dxa" w:w="60"/>
              <w:right w:type="dxa" w:w="100"/>
            </w:tcMar>
            <w:vAlign w:val="center"/>
          </w:tcPr>
          <w:p>
            <w:pPr>
              <w:jc w:val="left"/>
            </w:pPr>
            <w:r>
              <w:rPr>
                <w:b w:val="false"/>
                <w:bCs w:val="false"/>
              </w:rPr>
              <w:t xml:space="preserve">ADR-007</w:t>
            </w:r>
          </w:p>
        </w:tc>
        <w:tc>
          <w:tcPr>
            <w:tcW w:type="dxa" w:w="2200"/>
            <w:tcMar>
              <w:top w:type="dxa" w:w="60"/>
              <w:left w:type="dxa" w:w="100"/>
              <w:bottom w:type="dxa" w:w="60"/>
              <w:right w:type="dxa" w:w="100"/>
            </w:tcMar>
            <w:vAlign w:val="center"/>
          </w:tcPr>
          <w:p>
            <w:pPr>
              <w:jc w:val="left"/>
            </w:pPr>
            <w:r>
              <w:rPr>
                <w:b w:val="false"/>
                <w:bCs w:val="false"/>
              </w:rPr>
              <w:t xml:space="preserve">Notificaciones push</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Interfaz propia PushNotificationSender; proveedor FCM unificado (DEC-010); DEVICE_PUSH_TOKEN (DEC-005).</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ADR-008</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Proveedor OIDC</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Keycloak (DEC-004); verificación de email delegada (DEC-014); sin login propio.</w:t>
            </w:r>
          </w:p>
        </w:tc>
      </w:tr>
      <w:tr>
        <w:tc>
          <w:tcPr>
            <w:tcW w:type="dxa" w:w="1000"/>
            <w:tcMar>
              <w:top w:type="dxa" w:w="60"/>
              <w:left w:type="dxa" w:w="100"/>
              <w:bottom w:type="dxa" w:w="60"/>
              <w:right w:type="dxa" w:w="100"/>
            </w:tcMar>
            <w:vAlign w:val="center"/>
          </w:tcPr>
          <w:p>
            <w:pPr>
              <w:jc w:val="left"/>
            </w:pPr>
            <w:r>
              <w:rPr>
                <w:b w:val="false"/>
                <w:bCs w:val="false"/>
              </w:rPr>
              <w:t xml:space="preserve">ADR-009</w:t>
            </w:r>
          </w:p>
        </w:tc>
        <w:tc>
          <w:tcPr>
            <w:tcW w:type="dxa" w:w="2200"/>
            <w:tcMar>
              <w:top w:type="dxa" w:w="60"/>
              <w:left w:type="dxa" w:w="100"/>
              <w:bottom w:type="dxa" w:w="60"/>
              <w:right w:type="dxa" w:w="100"/>
            </w:tcMar>
            <w:vAlign w:val="center"/>
          </w:tcPr>
          <w:p>
            <w:pPr>
              <w:jc w:val="left"/>
            </w:pPr>
            <w:r>
              <w:rPr>
                <w:b w:val="false"/>
                <w:bCs w:val="false"/>
              </w:rPr>
              <w:t xml:space="preserve">Cloud provider</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AWS (DEC-008).</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ADR-010</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Stack iOS</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Swift + SwiftUI nativo (DEC-006).</w:t>
            </w:r>
          </w:p>
        </w:tc>
      </w:tr>
      <w:tr>
        <w:tc>
          <w:tcPr>
            <w:tcW w:type="dxa" w:w="1000"/>
            <w:tcMar>
              <w:top w:type="dxa" w:w="60"/>
              <w:left w:type="dxa" w:w="100"/>
              <w:bottom w:type="dxa" w:w="60"/>
              <w:right w:type="dxa" w:w="100"/>
            </w:tcMar>
            <w:vAlign w:val="center"/>
          </w:tcPr>
          <w:p>
            <w:pPr>
              <w:jc w:val="left"/>
            </w:pPr>
            <w:r>
              <w:rPr>
                <w:b w:val="false"/>
                <w:bCs w:val="false"/>
              </w:rPr>
              <w:t xml:space="preserve">ADR-011</w:t>
            </w:r>
          </w:p>
        </w:tc>
        <w:tc>
          <w:tcPr>
            <w:tcW w:type="dxa" w:w="2200"/>
            <w:tcMar>
              <w:top w:type="dxa" w:w="60"/>
              <w:left w:type="dxa" w:w="100"/>
              <w:bottom w:type="dxa" w:w="60"/>
              <w:right w:type="dxa" w:w="100"/>
            </w:tcMar>
            <w:vAlign w:val="center"/>
          </w:tcPr>
          <w:p>
            <w:pPr>
              <w:jc w:val="left"/>
            </w:pPr>
            <w:r>
              <w:rPr>
                <w:b w:val="false"/>
                <w:bCs w:val="false"/>
              </w:rPr>
              <w:t xml:space="preserve">Stack Web</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React + TypeScript, SPA (DEC-007).</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ADR-012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Retención y eliminación de cuenta</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Soft delete 30 días + purga de invitaciones sin cuenta (DEC-015).</w:t>
            </w:r>
          </w:p>
        </w:tc>
      </w:tr>
    </w:tbl>
    <w:p>
      <w:pPr>
        <w:pStyle w:val="Heading2"/>
        <w:spacing w:after="120" w:before="200"/>
      </w:pPr>
      <w:r>
        <w:t xml:space="preserve">Paquete de Decisiones de V1 (aprobado el 2026-08-09)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00"/>
      </w:tblGrid>
      <w:tr>
        <w:trPr>
          <w:tblHeader/>
        </w:trPr>
        <w:tc>
          <w:tcPr>
            <w:tcW w:type="dxa" w:w="1000"/>
            <w:shd w:fill="1F3864" w:val="clear"/>
            <w:tcMar>
              <w:top w:type="dxa" w:w="60"/>
              <w:left w:type="dxa" w:w="100"/>
              <w:bottom w:type="dxa" w:w="60"/>
              <w:right w:type="dxa" w:w="100"/>
            </w:tcMar>
            <w:vAlign w:val="center"/>
          </w:tcPr>
          <w:p>
            <w:r>
              <w:rPr>
                <w:b/>
                <w:bCs/>
                <w:color w:val="FFFFFF"/>
              </w:rPr>
              <w:t xml:space="preserve">ID</w:t>
            </w:r>
          </w:p>
        </w:tc>
        <w:tc>
          <w:tcPr>
            <w:tcW w:type="dxa" w:w="2600"/>
            <w:shd w:fill="1F3864" w:val="clear"/>
            <w:tcMar>
              <w:top w:type="dxa" w:w="60"/>
              <w:left w:type="dxa" w:w="100"/>
              <w:bottom w:type="dxa" w:w="60"/>
              <w:right w:type="dxa" w:w="100"/>
            </w:tcMar>
            <w:vAlign w:val="center"/>
          </w:tcPr>
          <w:p>
            <w:r>
              <w:rPr>
                <w:b/>
                <w:bCs/>
                <w:color w:val="FFFFFF"/>
              </w:rPr>
              <w:t xml:space="preserve">Tema</w:t>
            </w:r>
          </w:p>
        </w:tc>
        <w:tc>
          <w:tcPr>
            <w:tcW w:type="dxa" w:w="5700"/>
            <w:shd w:fill="1F3864" w:val="clear"/>
            <w:tcMar>
              <w:top w:type="dxa" w:w="60"/>
              <w:left w:type="dxa" w:w="100"/>
              <w:bottom w:type="dxa" w:w="60"/>
              <w:right w:type="dxa" w:w="100"/>
            </w:tcMar>
            <w:vAlign w:val="center"/>
          </w:tcPr>
          <w:p>
            <w:r>
              <w:rPr>
                <w:b/>
                <w:bCs/>
                <w:color w:val="FFFFFF"/>
              </w:rPr>
              <w:t xml:space="preserve">Valor aprobado</w:t>
            </w:r>
          </w:p>
        </w:tc>
      </w:tr>
      <w:tr>
        <w:tc>
          <w:tcPr>
            <w:tcW w:type="dxa" w:w="1000"/>
            <w:tcMar>
              <w:top w:type="dxa" w:w="60"/>
              <w:left w:type="dxa" w:w="100"/>
              <w:bottom w:type="dxa" w:w="60"/>
              <w:right w:type="dxa" w:w="100"/>
            </w:tcMar>
            <w:vAlign w:val="center"/>
          </w:tcPr>
          <w:p>
            <w:pPr>
              <w:jc w:val="left"/>
            </w:pPr>
            <w:r>
              <w:rPr>
                <w:b w:val="false"/>
                <w:bCs w:val="false"/>
              </w:rPr>
              <w:t xml:space="preserve">DEC-001</w:t>
            </w:r>
          </w:p>
        </w:tc>
        <w:tc>
          <w:tcPr>
            <w:tcW w:type="dxa" w:w="2600"/>
            <w:tcMar>
              <w:top w:type="dxa" w:w="60"/>
              <w:left w:type="dxa" w:w="100"/>
              <w:bottom w:type="dxa" w:w="60"/>
              <w:right w:type="dxa" w:w="100"/>
            </w:tcMar>
            <w:vAlign w:val="center"/>
          </w:tcPr>
          <w:p>
            <w:pPr>
              <w:jc w:val="left"/>
            </w:pPr>
            <w:r>
              <w:rPr>
                <w:b w:val="false"/>
                <w:bCs w:val="false"/>
              </w:rPr>
              <w:t xml:space="preserve">Estado de completado</w:t>
            </w:r>
          </w:p>
        </w:tc>
        <w:tc>
          <w:tcPr>
            <w:tcW w:type="dxa" w:w="5700"/>
            <w:tcMar>
              <w:top w:type="dxa" w:w="60"/>
              <w:left w:type="dxa" w:w="100"/>
              <w:bottom w:type="dxa" w:w="60"/>
              <w:right w:type="dxa" w:w="100"/>
            </w:tcMar>
            <w:vAlign w:val="center"/>
          </w:tcPr>
          <w:p>
            <w:pPr>
              <w:jc w:val="left"/>
            </w:pPr>
            <w:r>
              <w:rPr>
                <w:b w:val="false"/>
                <w:bCs w:val="false"/>
              </w:rPr>
              <w:t xml:space="preserve">A — Estado único global por recordatorio.</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Eliminación con colaboradores</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C — Eliminar y notificar a los colaboradores activos.</w:t>
            </w:r>
          </w:p>
        </w:tc>
      </w:tr>
      <w:tr>
        <w:tc>
          <w:tcPr>
            <w:tcW w:type="dxa" w:w="1000"/>
            <w:tcMar>
              <w:top w:type="dxa" w:w="60"/>
              <w:left w:type="dxa" w:w="100"/>
              <w:bottom w:type="dxa" w:w="60"/>
              <w:right w:type="dxa" w:w="100"/>
            </w:tcMar>
            <w:vAlign w:val="center"/>
          </w:tcPr>
          <w:p>
            <w:pPr>
              <w:jc w:val="left"/>
            </w:pPr>
            <w:r>
              <w:rPr>
                <w:b w:val="false"/>
                <w:bCs w:val="false"/>
              </w:rPr>
              <w:t xml:space="preserve">DEC-003</w:t>
            </w:r>
          </w:p>
        </w:tc>
        <w:tc>
          <w:tcPr>
            <w:tcW w:type="dxa" w:w="2600"/>
            <w:tcMar>
              <w:top w:type="dxa" w:w="60"/>
              <w:left w:type="dxa" w:w="100"/>
              <w:bottom w:type="dxa" w:w="60"/>
              <w:right w:type="dxa" w:w="100"/>
            </w:tcMar>
            <w:vAlign w:val="center"/>
          </w:tcPr>
          <w:p>
            <w:pPr>
              <w:jc w:val="left"/>
            </w:pPr>
            <w:r>
              <w:rPr>
                <w:b w:val="false"/>
                <w:bCs w:val="false"/>
              </w:rPr>
              <w:t xml:space="preserve">Lifecycle de INVITATION</w:t>
            </w:r>
          </w:p>
        </w:tc>
        <w:tc>
          <w:tcPr>
            <w:tcW w:type="dxa" w:w="5700"/>
            <w:tcMar>
              <w:top w:type="dxa" w:w="60"/>
              <w:left w:type="dxa" w:w="100"/>
              <w:bottom w:type="dxa" w:w="60"/>
              <w:right w:type="dxa" w:w="100"/>
            </w:tcMar>
            <w:vAlign w:val="center"/>
          </w:tcPr>
          <w:p>
            <w:pPr>
              <w:jc w:val="left"/>
            </w:pPr>
            <w:r>
              <w:rPr>
                <w:b w:val="false"/>
                <w:bCs w:val="false"/>
              </w:rPr>
              <w:t xml:space="preserve">A — PENDING/ACCEPTED/REJECTED/EXPIRED/CANCELLED; revocación solo en REMINDER_SHARE.</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Proveedor OIDC</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Keycloak.</w:t>
            </w:r>
          </w:p>
        </w:tc>
      </w:tr>
      <w:tr>
        <w:tc>
          <w:tcPr>
            <w:tcW w:type="dxa" w:w="1000"/>
            <w:tcMar>
              <w:top w:type="dxa" w:w="60"/>
              <w:left w:type="dxa" w:w="100"/>
              <w:bottom w:type="dxa" w:w="60"/>
              <w:right w:type="dxa" w:w="100"/>
            </w:tcMar>
            <w:vAlign w:val="center"/>
          </w:tcPr>
          <w:p>
            <w:pPr>
              <w:jc w:val="left"/>
            </w:pPr>
            <w:r>
              <w:rPr>
                <w:b w:val="false"/>
                <w:bCs w:val="false"/>
              </w:rPr>
              <w:t xml:space="preserve">DEC-005</w:t>
            </w:r>
          </w:p>
        </w:tc>
        <w:tc>
          <w:tcPr>
            <w:tcW w:type="dxa" w:w="2600"/>
            <w:tcMar>
              <w:top w:type="dxa" w:w="60"/>
              <w:left w:type="dxa" w:w="100"/>
              <w:bottom w:type="dxa" w:w="60"/>
              <w:right w:type="dxa" w:w="100"/>
            </w:tcMar>
            <w:vAlign w:val="center"/>
          </w:tcPr>
          <w:p>
            <w:pPr>
              <w:jc w:val="left"/>
            </w:pPr>
            <w:r>
              <w:rPr>
                <w:b w:val="false"/>
                <w:bCs w:val="false"/>
              </w:rPr>
              <w:t xml:space="preserve">Almacenamiento de push tokens</w:t>
            </w:r>
          </w:p>
        </w:tc>
        <w:tc>
          <w:tcPr>
            <w:tcW w:type="dxa" w:w="5700"/>
            <w:tcMar>
              <w:top w:type="dxa" w:w="60"/>
              <w:left w:type="dxa" w:w="100"/>
              <w:bottom w:type="dxa" w:w="60"/>
              <w:right w:type="dxa" w:w="100"/>
            </w:tcMar>
            <w:vAlign w:val="center"/>
          </w:tcPr>
          <w:p>
            <w:pPr>
              <w:jc w:val="left"/>
            </w:pPr>
            <w:r>
              <w:rPr>
                <w:b w:val="false"/>
                <w:bCs w:val="false"/>
              </w:rPr>
              <w:t xml:space="preserve">A — Tabla DEVICE_PUSH_TOKEN, multi-dispositivo.</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DEC-006</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Stack iOS</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Swift + SwiftUI.</w:t>
            </w:r>
          </w:p>
        </w:tc>
      </w:tr>
      <w:tr>
        <w:tc>
          <w:tcPr>
            <w:tcW w:type="dxa" w:w="1000"/>
            <w:tcMar>
              <w:top w:type="dxa" w:w="60"/>
              <w:left w:type="dxa" w:w="100"/>
              <w:bottom w:type="dxa" w:w="60"/>
              <w:right w:type="dxa" w:w="100"/>
            </w:tcMar>
            <w:vAlign w:val="center"/>
          </w:tcPr>
          <w:p>
            <w:pPr>
              <w:jc w:val="left"/>
            </w:pPr>
            <w:r>
              <w:rPr>
                <w:b w:val="false"/>
                <w:bCs w:val="false"/>
              </w:rPr>
              <w:t xml:space="preserve">DEC-007</w:t>
            </w:r>
          </w:p>
        </w:tc>
        <w:tc>
          <w:tcPr>
            <w:tcW w:type="dxa" w:w="2600"/>
            <w:tcMar>
              <w:top w:type="dxa" w:w="60"/>
              <w:left w:type="dxa" w:w="100"/>
              <w:bottom w:type="dxa" w:w="60"/>
              <w:right w:type="dxa" w:w="100"/>
            </w:tcMar>
            <w:vAlign w:val="center"/>
          </w:tcPr>
          <w:p>
            <w:pPr>
              <w:jc w:val="left"/>
            </w:pPr>
            <w:r>
              <w:rPr>
                <w:b w:val="false"/>
                <w:bCs w:val="false"/>
              </w:rPr>
              <w:t xml:space="preserve">Stack Web</w:t>
            </w:r>
          </w:p>
        </w:tc>
        <w:tc>
          <w:tcPr>
            <w:tcW w:type="dxa" w:w="5700"/>
            <w:tcMar>
              <w:top w:type="dxa" w:w="60"/>
              <w:left w:type="dxa" w:w="100"/>
              <w:bottom w:type="dxa" w:w="60"/>
              <w:right w:type="dxa" w:w="100"/>
            </w:tcMar>
            <w:vAlign w:val="center"/>
          </w:tcPr>
          <w:p>
            <w:pPr>
              <w:jc w:val="left"/>
            </w:pPr>
            <w:r>
              <w:rPr>
                <w:b w:val="false"/>
                <w:bCs w:val="false"/>
              </w:rPr>
              <w:t xml:space="preserve">A — React + TypeScript, SPA.</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DEC-008</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Cloud provider</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AWS.</w:t>
            </w:r>
          </w:p>
        </w:tc>
      </w:tr>
      <w:tr>
        <w:tc>
          <w:tcPr>
            <w:tcW w:type="dxa" w:w="1000"/>
            <w:tcMar>
              <w:top w:type="dxa" w:w="60"/>
              <w:left w:type="dxa" w:w="100"/>
              <w:bottom w:type="dxa" w:w="60"/>
              <w:right w:type="dxa" w:w="100"/>
            </w:tcMar>
            <w:vAlign w:val="center"/>
          </w:tcPr>
          <w:p>
            <w:pPr>
              <w:jc w:val="left"/>
            </w:pPr>
            <w:r>
              <w:rPr>
                <w:b w:val="false"/>
                <w:bCs w:val="false"/>
              </w:rPr>
              <w:t xml:space="preserve">DEC-009</w:t>
            </w:r>
          </w:p>
        </w:tc>
        <w:tc>
          <w:tcPr>
            <w:tcW w:type="dxa" w:w="2600"/>
            <w:tcMar>
              <w:top w:type="dxa" w:w="60"/>
              <w:left w:type="dxa" w:w="100"/>
              <w:bottom w:type="dxa" w:w="60"/>
              <w:right w:type="dxa" w:w="100"/>
            </w:tcMar>
            <w:vAlign w:val="center"/>
          </w:tcPr>
          <w:p>
            <w:pPr>
              <w:jc w:val="left"/>
            </w:pPr>
            <w:r>
              <w:rPr>
                <w:b w:val="false"/>
                <w:bCs w:val="false"/>
              </w:rPr>
              <w:t xml:space="preserve">Proveedor de correo</w:t>
            </w:r>
          </w:p>
        </w:tc>
        <w:tc>
          <w:tcPr>
            <w:tcW w:type="dxa" w:w="5700"/>
            <w:tcMar>
              <w:top w:type="dxa" w:w="60"/>
              <w:left w:type="dxa" w:w="100"/>
              <w:bottom w:type="dxa" w:w="60"/>
              <w:right w:type="dxa" w:w="100"/>
            </w:tcMar>
            <w:vAlign w:val="center"/>
          </w:tcPr>
          <w:p>
            <w:pPr>
              <w:jc w:val="left"/>
            </w:pPr>
            <w:r>
              <w:rPr>
                <w:b w:val="false"/>
                <w:bCs w:val="false"/>
              </w:rPr>
              <w:t xml:space="preserve">A — Amazon SES.</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DEC-010</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Proveedor de push</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Firebase Cloud Messaging unificado.</w:t>
            </w:r>
          </w:p>
        </w:tc>
      </w:tr>
      <w:tr>
        <w:tc>
          <w:tcPr>
            <w:tcW w:type="dxa" w:w="1000"/>
            <w:tcMar>
              <w:top w:type="dxa" w:w="60"/>
              <w:left w:type="dxa" w:w="100"/>
              <w:bottom w:type="dxa" w:w="60"/>
              <w:right w:type="dxa" w:w="100"/>
            </w:tcMar>
            <w:vAlign w:val="center"/>
          </w:tcPr>
          <w:p>
            <w:pPr>
              <w:jc w:val="left"/>
            </w:pPr>
            <w:r>
              <w:rPr>
                <w:b w:val="false"/>
                <w:bCs w:val="false"/>
              </w:rPr>
              <w:t xml:space="preserve">DEC-011</w:t>
            </w:r>
          </w:p>
        </w:tc>
        <w:tc>
          <w:tcPr>
            <w:tcW w:type="dxa" w:w="2600"/>
            <w:tcMar>
              <w:top w:type="dxa" w:w="60"/>
              <w:left w:type="dxa" w:w="100"/>
              <w:bottom w:type="dxa" w:w="60"/>
              <w:right w:type="dxa" w:w="100"/>
            </w:tcMar>
            <w:vAlign w:val="center"/>
          </w:tcPr>
          <w:p>
            <w:pPr>
              <w:jc w:val="left"/>
            </w:pPr>
            <w:r>
              <w:rPr>
                <w:b w:val="false"/>
                <w:bCs w:val="false"/>
              </w:rPr>
              <w:t xml:space="preserve">Android mínimo</w:t>
            </w:r>
          </w:p>
        </w:tc>
        <w:tc>
          <w:tcPr>
            <w:tcW w:type="dxa" w:w="5700"/>
            <w:tcMar>
              <w:top w:type="dxa" w:w="60"/>
              <w:left w:type="dxa" w:w="100"/>
              <w:bottom w:type="dxa" w:w="60"/>
              <w:right w:type="dxa" w:w="100"/>
            </w:tcMar>
            <w:vAlign w:val="center"/>
          </w:tcPr>
          <w:p>
            <w:pPr>
              <w:jc w:val="left"/>
            </w:pPr>
            <w:r>
              <w:rPr>
                <w:b w:val="false"/>
                <w:bCs w:val="false"/>
              </w:rPr>
              <w:t xml:space="preserve">B — API 30 (Android 11).</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DEC-012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iOS mínimo</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iOS 17.</w:t>
            </w:r>
          </w:p>
        </w:tc>
      </w:tr>
      <w:tr>
        <w:tc>
          <w:tcPr>
            <w:tcW w:type="dxa" w:w="1000"/>
            <w:tcMar>
              <w:top w:type="dxa" w:w="60"/>
              <w:left w:type="dxa" w:w="100"/>
              <w:bottom w:type="dxa" w:w="60"/>
              <w:right w:type="dxa" w:w="100"/>
            </w:tcMar>
            <w:vAlign w:val="center"/>
          </w:tcPr>
          <w:p>
            <w:pPr>
              <w:jc w:val="left"/>
            </w:pPr>
            <w:r>
              <w:rPr>
                <w:b w:val="false"/>
                <w:bCs w:val="false"/>
              </w:rPr>
              <w:t xml:space="preserve">DEC-013</w:t>
            </w:r>
          </w:p>
        </w:tc>
        <w:tc>
          <w:tcPr>
            <w:tcW w:type="dxa" w:w="2600"/>
            <w:tcMar>
              <w:top w:type="dxa" w:w="60"/>
              <w:left w:type="dxa" w:w="100"/>
              <w:bottom w:type="dxa" w:w="60"/>
              <w:right w:type="dxa" w:w="100"/>
            </w:tcMar>
            <w:vAlign w:val="center"/>
          </w:tcPr>
          <w:p>
            <w:pPr>
              <w:jc w:val="left"/>
            </w:pPr>
            <w:r>
              <w:rPr>
                <w:b w:val="false"/>
                <w:bCs w:val="false"/>
              </w:rPr>
              <w:t xml:space="preserve">Navegadores soportados</w:t>
            </w:r>
          </w:p>
        </w:tc>
        <w:tc>
          <w:tcPr>
            <w:tcW w:type="dxa" w:w="5700"/>
            <w:tcMar>
              <w:top w:type="dxa" w:w="60"/>
              <w:left w:type="dxa" w:w="100"/>
              <w:bottom w:type="dxa" w:w="60"/>
              <w:right w:type="dxa" w:w="100"/>
            </w:tcMar>
            <w:vAlign w:val="center"/>
          </w:tcPr>
          <w:p>
            <w:pPr>
              <w:jc w:val="left"/>
            </w:pPr>
            <w:r>
              <w:rPr>
                <w:b w:val="false"/>
                <w:bCs w:val="false"/>
              </w:rPr>
              <w:t xml:space="preserve">A — Últimas 2 versiones mayores evergreen + variantes móviles.</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DEC-014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Verificación de email</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C — Delegada a Keycloak; sin sistema propio.</w:t>
            </w:r>
          </w:p>
        </w:tc>
      </w:tr>
      <w:tr>
        <w:tc>
          <w:tcPr>
            <w:tcW w:type="dxa" w:w="1000"/>
            <w:tcMar>
              <w:top w:type="dxa" w:w="60"/>
              <w:left w:type="dxa" w:w="100"/>
              <w:bottom w:type="dxa" w:w="60"/>
              <w:right w:type="dxa" w:w="100"/>
            </w:tcMar>
            <w:vAlign w:val="center"/>
          </w:tcPr>
          <w:p>
            <w:pPr>
              <w:jc w:val="left"/>
            </w:pPr>
            <w:r>
              <w:rPr>
                <w:b w:val="false"/>
                <w:bCs w:val="false"/>
              </w:rPr>
              <w:t xml:space="preserve">DEC-015</w:t>
            </w:r>
          </w:p>
        </w:tc>
        <w:tc>
          <w:tcPr>
            <w:tcW w:type="dxa" w:w="2600"/>
            <w:tcMar>
              <w:top w:type="dxa" w:w="60"/>
              <w:left w:type="dxa" w:w="100"/>
              <w:bottom w:type="dxa" w:w="60"/>
              <w:right w:type="dxa" w:w="100"/>
            </w:tcMar>
            <w:vAlign w:val="center"/>
          </w:tcPr>
          <w:p>
            <w:pPr>
              <w:jc w:val="left"/>
            </w:pPr>
            <w:r>
              <w:rPr>
                <w:b w:val="false"/>
                <w:bCs w:val="false"/>
              </w:rPr>
              <w:t xml:space="preserve">Retención/eliminación de cuenta</w:t>
            </w:r>
          </w:p>
        </w:tc>
        <w:tc>
          <w:tcPr>
            <w:tcW w:type="dxa" w:w="5700"/>
            <w:tcMar>
              <w:top w:type="dxa" w:w="60"/>
              <w:left w:type="dxa" w:w="100"/>
              <w:bottom w:type="dxa" w:w="60"/>
              <w:right w:type="dxa" w:w="100"/>
            </w:tcMar>
            <w:vAlign w:val="center"/>
          </w:tcPr>
          <w:p>
            <w:pPr>
              <w:jc w:val="left"/>
            </w:pPr>
            <w:r>
              <w:rPr>
                <w:b w:val="false"/>
                <w:bCs w:val="false"/>
              </w:rPr>
              <w:t xml:space="preserve">B + A' — Soft delete 30 días + purga de invitaciones sin cuenta.</w:t>
            </w:r>
          </w:p>
        </w:tc>
      </w:tr>
    </w:tbl>
    <w:p>
      <w:pPr>
        <w:pStyle w:val="Heading1"/>
        <w:pageBreakBefore/>
        <w:spacing w:after="200"/>
      </w:pPr>
      <w:r>
        <w:t xml:space="preserve">31. Preguntas Abiertas</w:t>
      </w:r>
    </w:p>
    <w:p>
      <w:pPr>
        <w:spacing w:after="120"/>
      </w:pPr>
      <w:r>
        <w:t xml:space="preserve">Ninguna de las siguientes bloquea el inicio del desarrollo del núcleo de V1 (29-v1-final-readiness.md). Permanecen explícitamente como TBD — no se ha asumido ningún valor en nombre del Product Owner.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3864" w:val="clear"/>
            <w:tcMar>
              <w:top w:type="dxa" w:w="60"/>
              <w:left w:type="dxa" w:w="100"/>
              <w:bottom w:type="dxa" w:w="60"/>
              <w:right w:type="dxa" w:w="100"/>
            </w:tcMar>
            <w:vAlign w:val="center"/>
          </w:tcPr>
          <w:p>
            <w:r>
              <w:rPr>
                <w:b/>
                <w:bCs/>
                <w:color w:val="FFFFFF"/>
              </w:rPr>
              <w:t xml:space="preserve">Categoría</w:t>
            </w:r>
          </w:p>
        </w:tc>
        <w:tc>
          <w:tcPr>
            <w:tcW w:type="dxa" w:w="7700"/>
            <w:shd w:fill="1F3864" w:val="clear"/>
            <w:tcMar>
              <w:top w:type="dxa" w:w="60"/>
              <w:left w:type="dxa" w:w="100"/>
              <w:bottom w:type="dxa" w:w="60"/>
              <w:right w:type="dxa" w:w="100"/>
            </w:tcMar>
            <w:vAlign w:val="center"/>
          </w:tcPr>
          <w:p>
            <w:r>
              <w:rPr>
                <w:b/>
                <w:bCs/>
                <w:color w:val="FFFFFF"/>
              </w:rPr>
              <w:t xml:space="preserve">Pregunta abierta</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¿Nombre definitivo del producto?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¿Mercado/país inicial?</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¿Primer grupo de usuarios de validación?</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¿Licencia y organización del repositorio?</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¿Cuenta real requerida o modo local/offline previo?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¿Se requiere modo offline en V1?</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¿Límite máximo de colaboradores por recordatorio?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Formato/reglas exactas del username.</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¿Notificar al colaborador si el propietario edita el recordatorio?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¿Auto-vincular invitación pendiente si el invitado se registra después?</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¿Se puede revertir una solicitud de eliminación de cuenta (PENDING_DELETION)?</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Técnico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¿Despliegue en AWS desde el inicio o entorno local/staging primero?</w:t>
            </w:r>
          </w:p>
        </w:tc>
      </w:tr>
      <w:tr>
        <w:tc>
          <w:tcPr>
            <w:tcW w:type="dxa" w:w="1800"/>
            <w:tcMar>
              <w:top w:type="dxa" w:w="60"/>
              <w:left w:type="dxa" w:w="100"/>
              <w:bottom w:type="dxa" w:w="60"/>
              <w:right w:type="dxa" w:w="100"/>
            </w:tcMar>
            <w:vAlign w:val="center"/>
          </w:tcPr>
          <w:p>
            <w:pPr>
              <w:jc w:val="left"/>
            </w:pPr>
            <w:r>
              <w:rPr>
                <w:b w:val="false"/>
                <w:bCs w:val="false"/>
              </w:rPr>
              <w:t xml:space="preserve">Técnico</w:t>
            </w:r>
          </w:p>
        </w:tc>
        <w:tc>
          <w:tcPr>
            <w:tcW w:type="dxa" w:w="7700"/>
            <w:tcMar>
              <w:top w:type="dxa" w:w="60"/>
              <w:left w:type="dxa" w:w="100"/>
              <w:bottom w:type="dxa" w:w="60"/>
              <w:right w:type="dxa" w:w="100"/>
            </w:tcMar>
            <w:vAlign w:val="center"/>
          </w:tcPr>
          <w:p>
            <w:pPr>
              <w:jc w:val="left"/>
            </w:pPr>
            <w:r>
              <w:rPr>
                <w:b w:val="false"/>
                <w:bCs w:val="false"/>
              </w:rPr>
              <w:t xml:space="preserve">Dispositivos soportados más allá de la versión mínima de SO.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Técnico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Patrón final de manejo de tokens OIDC en el cliente Web SPA.</w:t>
            </w:r>
          </w:p>
        </w:tc>
      </w:tr>
    </w:tbl>
    <w:p>
      <w:pPr>
        <w:pStyle w:val="Heading1"/>
        <w:pageBreakBefore/>
        <w:spacing w:after="200"/>
      </w:pPr>
      <w:r>
        <w:t xml:space="preserve">32. Preparación de V1</w:t>
      </w:r>
    </w:p>
    <w:p>
      <w:pPr>
        <w:spacing w:after="120"/>
      </w:pPr>
      <w:r>
        <w:rPr>
          <w:b/>
          <w:bCs/>
        </w:rPr>
        <w:t xml:space="preserve">V1_READINESS_STATUS: </w:t>
      </w:r>
      <w:r>
        <w:t xml:space="preserve">READY para iniciar el desarrollo del núcleo de V1 (29-v1-final-readiness.md).</w:t>
      </w:r>
    </w:p>
    <w:p>
      <w:pPr>
        <w:spacing w:after="120"/>
      </w:pPr>
      <w:r>
        <w:t xml:space="preserve">Los cinco bloqueadores identificados en la revisión inicial de preparación (27-v1-readiness-review.md) fueron resueltos por el paquete de decisiones aprobado: la semántica de completado de recordatorios compartidos, el comportamiento de eliminación de recordatorios compartidos, el ciclo de vida de INVITATION, el proveedor OIDC, y el modelo de almacenamiento de tokens push.</w:t>
      </w:r>
    </w:p>
    <w:p>
      <w:pPr>
        <w:pStyle w:val="Heading2"/>
        <w:spacing w:after="120" w:before="200"/>
      </w:pPr>
      <w:r>
        <w:t xml:space="preserve">Conflictos de documentación corregidos</w:t>
      </w:r>
    </w:p>
    <w:p>
      <w:pPr>
        <w:pStyle w:val="ListParagraph"/>
        <w:numPr>
          <w:ilvl w:val="0"/>
          <w:numId w:val="1"/>
        </w:numPr>
        <w:spacing w:after="60"/>
      </w:pPr>
      <w:r>
        <w:t xml:space="preserve">POST /auth/login — eliminado del diseño previsto; la aplicación nunca implementa su propio endpoint de login (resuelto por ADR-008 / Keycloak).</w:t>
      </w:r>
    </w:p>
    <w:p>
      <w:pPr>
        <w:pStyle w:val="ListParagraph"/>
        <w:numPr>
          <w:ilvl w:val="0"/>
          <w:numId w:val="1"/>
        </w:numPr>
        <w:spacing w:after="60"/>
      </w:pPr>
      <w:r>
        <w:t xml:space="preserve">Ciclo de vida de INVITATION — corregido para incluir CANCELLED y excluir REVOKED (DEC-003).</w:t>
      </w:r>
    </w:p>
    <w:p>
      <w:pPr>
        <w:pStyle w:val="ListParagraph"/>
        <w:numPr>
          <w:ilvl w:val="0"/>
          <w:numId w:val="1"/>
        </w:numPr>
        <w:spacing w:after="60"/>
      </w:pPr>
      <w:r>
        <w:t xml:space="preserve">Ambigüedad de completado en recordatorios compartidos — resuelta con un único estado global (DEC-001).</w:t>
      </w:r>
    </w:p>
    <w:p>
      <w:pPr>
        <w:pStyle w:val="ListParagraph"/>
        <w:numPr>
          <w:ilvl w:val="0"/>
          <w:numId w:val="1"/>
        </w:numPr>
        <w:spacing w:after="60"/>
      </w:pPr>
      <w:r>
        <w:t xml:space="preserve">Comportamiento indefinido al eliminar recordatorios compartidos — resuelto con cascada + notificación (DEC-002).</w:t>
      </w:r>
    </w:p>
    <w:p>
      <w:pPr>
        <w:pStyle w:val="ListParagraph"/>
        <w:numPr>
          <w:ilvl w:val="0"/>
          <w:numId w:val="1"/>
        </w:numPr>
        <w:spacing w:after="60"/>
      </w:pPr>
      <w:r>
        <w:t xml:space="preserve">Falta de almacenamiento de tokens push — resuelto con DEVICE_PUSH_TOKEN (DEC-005).</w:t>
      </w:r>
    </w:p>
    <w:p>
      <w:pPr>
        <w:pStyle w:val="Heading2"/>
        <w:spacing w:after="120" w:before="200"/>
      </w:pPr>
      <w:r>
        <w:t xml:space="preserve">Drift menor encontrado en la revisión de consistencia previa a la generación (30-documentation-consistency-review.md)</w:t>
      </w:r>
    </w:p>
    <w:p>
      <w:pPr>
        <w:spacing w:after="120"/>
      </w:pPr>
      <w:r>
        <w:t xml:space="preserve">Sin bloqueadores. Se identificó y reportó una lista corta de redacción desactualizada y brechas de cobertura (p. ej. una nota residual "TBD por plataforma" en un diagrama de flujo, un caso de uso aún no actualizado con la redacción de Keycloak usada en otros lugares, la acción "cancelar invitación" sin su propio caso de uso ni criterio de aceptación), sin corregirse silenciosamente en el Markdown fuente. Este documento generado sigue en todos los casos las decisiones autoritativas y corregidas.</w:t>
      </w:r>
    </w:p>
    <w:p>
      <w:pPr>
        <w:pStyle w:val="Heading2"/>
        <w:spacing w:after="120" w:before="200"/>
      </w:pPr>
      <w:r>
        <w:t xml:space="preserve">TBD restantes (no bloqueantes)</w:t>
      </w:r>
    </w:p>
    <w:p>
      <w:pPr>
        <w:spacing w:after="120"/>
      </w:pPr>
      <w:r>
        <w:t xml:space="preserve">Ver Sección 31. Todas son preguntas de nombre de producto/mercado/casos límite de UX a nivel de producto, o detalles técnicos de implementación que pueden resolverse en paralelo al desarrollo sin rehacer nada ya decidido.</w:t>
      </w:r>
    </w:p>
    <w:p>
      <w:pPr>
        <w:pStyle w:val="Heading2"/>
        <w:spacing w:after="120" w:before="200"/>
      </w:pPr>
      <w:r>
        <w:t xml:space="preserve">Auditoría "V1 development gate" (32-v1-development-gate-audit.md)</w:t>
      </w:r>
    </w:p>
    <w:p>
      <w:pPr>
        <w:spacing w:after="120"/>
      </w:pPr>
      <w:r>
        <w:t xml:space="preserve">Una auditoría posterior e independiente ("V1 development gate") validó un informe de hallazgos externo (Gemini) contra el ADR/decision log, y corrigió cada hallazgo real directamente en la documentación fuente: la referencia obsoleta a REVOKED en 07-backend-architecture.md, la redacción obsoleta "TBD por plataforma" de FCM/APNs y eventos faltantes en 05-user-flows.md, el párrafo histórico sin marcar de ADR-007, la redacción de UC-02 sobre "el backend crea una sesión", el endpoint fantasma POST /auth/logout en 10-api-openapi.md (eliminado — el logout es del lado del cliente más DELETE /me/devices/{deviceId}), y una autocontradicción en 01-scope.md sobre el stack de iOS/Web. También cerró brechas técnicas reales en openapi.yaml (securityScheme OAuth2/OIDC, schema Error reutilizable, paginación, requestBody para POST/PATCH /reminders, campo version de bloqueo optimista, uso de $ref en respuestas) y en el modelo de datos (REMINDER.version, unicidad de DEVICE_PUSH_TOKEN.token, transiciones atómicas de estado de invitación), añadió el UC-14/AC-017 faltante para cancelar una invitación pendiente, y reconstruyó 12-traceability.md para cerrar la cadena completa Requisito → Caso de uso → Criterio de aceptación → API → Modelo de datos → Arquitectura → Backlog → Test. Ver 32-v1-development-gate-audit.md para la clasificación completa de cada hallazgo revisado.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Vida Cotidiana — Especificación V1 (Generado)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 — Especificación de Arquitectura de Software y Producto</dc:title>
  <dc:creator>Claude (Cowork)</dc:creator>
  <dc:description>Línea base de documentación generada para Vida Cotidiana V1</dc:description>
  <cp:lastModifiedBy>Un-named</cp:lastModifiedBy>
  <cp:revision>1</cp:revision>
  <dcterms:created xsi:type="dcterms:W3CDTF">2026-08-09T23:16:58.618Z</dcterms:created>
  <dcterms:modified xsi:type="dcterms:W3CDTF">2026-08-09T23:16:58.618Z</dcterms:modified>
</cp:coreProperties>
</file>

<file path=docProps/custom.xml><?xml version="1.0" encoding="utf-8"?>
<Properties xmlns="http://schemas.openxmlformats.org/officeDocument/2006/custom-properties" xmlns:vt="http://schemas.openxmlformats.org/officeDocument/2006/docPropsVTypes"/>
</file>