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Energia Renovável: Desafios e Perspetivas</w:t>
      </w:r>
    </w:p>
    <w:p/>
    <w:p>
      <w:pPr>
        <w:jc w:val="both"/>
      </w:pPr>
      <w:r>
        <w:t>As energias renováveis têm ganho uma importância crescente no contexto das alterações climáticas e da necessidade de reduzir a dependência dos combustíveis fósseis. A transição energética é hoje considerada um dos maiores desafios do século XXI,   exigindo investimentos avultados e uma profunda reconfiguração dos sistemas energéticos.</w:t>
      </w:r>
    </w:p>
    <w:p>
      <w:pPr>
        <w:pStyle w:val="Heading1"/>
      </w:pPr>
      <w:r>
        <w:t>Principais Fontes de Energia Renovável</w:t>
      </w:r>
    </w:p>
    <w:p>
      <w:r>
        <w:t>As principais fontes de energia renovável disponíveis actualmente incluem a energia solar fotovoltaica, a energia eólica (terrestre e offshore), a energia hidroelétrica, a energia geotérmica e a energia das marés e ondas. Cada uma destas fontes apresenta características    distintas em termos de custo, disponibilidade e impacto ambiental.</w:t>
      </w:r>
    </w:p>
    <w:p>
      <w:pPr>
        <w:pStyle w:val="Heading2"/>
      </w:pPr>
      <w:r>
        <w:t>Comparação de Tecnologias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Custo (€/MWh)</w:t>
            </w:r>
          </w:p>
        </w:tc>
        <w:tc>
          <w:tcPr>
            <w:tcW w:type="dxa" w:w="2880"/>
          </w:tcPr>
          <w:p>
            <w:r>
              <w:t>Disponibilidade</w:t>
            </w:r>
          </w:p>
        </w:tc>
      </w:tr>
      <w:tr>
        <w:tc>
          <w:tcPr>
            <w:tcW w:type="dxa" w:w="2880"/>
          </w:tcPr>
          <w:p>
            <w:r>
              <w:t>Solar fotovoltaico</w:t>
            </w:r>
          </w:p>
        </w:tc>
        <w:tc>
          <w:tcPr>
            <w:tcW w:type="dxa" w:w="2880"/>
          </w:tcPr>
          <w:p>
            <w:r>
              <w:t>25-45</w:t>
            </w:r>
          </w:p>
        </w:tc>
        <w:tc>
          <w:tcPr>
            <w:tcW w:type="dxa" w:w="2880"/>
          </w:tcPr>
          <w:p>
            <w:r>
              <w:t>Diurna</w:t>
            </w:r>
          </w:p>
        </w:tc>
      </w:tr>
      <w:tr>
        <w:tc>
          <w:tcPr>
            <w:tcW w:type="dxa" w:w="2880"/>
          </w:tcPr>
          <w:p>
            <w:r>
              <w:t>Eólico terrestre</w:t>
            </w:r>
          </w:p>
        </w:tc>
        <w:tc>
          <w:tcPr>
            <w:tcW w:type="dxa" w:w="2880"/>
          </w:tcPr>
          <w:p>
            <w:r>
              <w:t>30-55</w:t>
            </w:r>
          </w:p>
        </w:tc>
        <w:tc>
          <w:tcPr>
            <w:tcW w:type="dxa" w:w="2880"/>
          </w:tcPr>
          <w:p>
            <w:r>
              <w:t>Variável</w:t>
            </w:r>
          </w:p>
        </w:tc>
      </w:tr>
      <w:tr>
        <w:tc>
          <w:tcPr>
            <w:tcW w:type="dxa" w:w="2880"/>
          </w:tcPr>
          <w:p>
            <w:r>
              <w:t>Hídrica</w:t>
            </w:r>
          </w:p>
        </w:tc>
        <w:tc>
          <w:tcPr>
            <w:tcW w:type="dxa" w:w="2880"/>
          </w:tcPr>
          <w:p>
            <w:r>
              <w:t>20-40</w:t>
            </w:r>
          </w:p>
        </w:tc>
        <w:tc>
          <w:tcPr>
            <w:tcW w:type="dxa" w:w="2880"/>
          </w:tcPr>
          <w:p>
            <w:r>
              <w:t>Contínua</w:t>
            </w:r>
          </w:p>
        </w:tc>
      </w:tr>
    </w:tbl>
    <w:p/>
    <w:p>
      <w:pPr>
        <w:pStyle w:val="Heading1"/>
      </w:pPr>
      <w:r>
        <w:t>Desafios da Transição Energética</w:t>
      </w:r>
    </w:p>
    <w:p>
      <w:r>
        <w:t>A intermitência   das fontes renováveis constitui um dos principais obstáculos à sua integração em larga escala nas redes eléctricas. A ausência de sol e de vento em determinados períodos obriga ao desenvolvimento de soluções de armazenamento de energia, como as baterias de grande capacidade ou a produção de hidrogénio verde.</w:t>
      </w:r>
    </w:p>
    <w:p>
      <w:pPr>
        <w:pStyle w:val="Heading1"/>
      </w:pPr>
      <w:r>
        <w:t>Conclusão</w:t>
      </w:r>
    </w:p>
    <w:p>
      <w:r>
        <w:t>A transição para um modelo energético   baseado em fontes renováveis é inevitável e urgente. Embora os desafios sejam significativos, as oportunidades económicas, ambientais e sociais associadas a esta transformação são consideráveis.   O sucesso desta transição dependerá da colaboração entre governos, empresas e cidadãos.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