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470"/>
        <w:gridCol w:w="2916"/>
      </w:tblGrid>
      <w:tr w:rsidR="00DD4A7E" w:rsidRPr="004648A8" w:rsidTr="00F16547">
        <w:trPr>
          <w:trHeight w:val="517"/>
          <w:jc w:val="center"/>
        </w:trPr>
        <w:tc>
          <w:tcPr>
            <w:tcW w:w="10386" w:type="dxa"/>
            <w:gridSpan w:val="2"/>
          </w:tcPr>
          <w:p w:rsidR="00DD4A7E" w:rsidRPr="004648A8" w:rsidRDefault="00567D3D">
            <w:pPr>
              <w:jc w:val="center"/>
              <w:rPr>
                <w:rFonts w:eastAsia="EB Garamond" w:cs="EB Garamond"/>
                <w:sz w:val="48"/>
                <w:szCs w:val="48"/>
              </w:rPr>
            </w:pPr>
            <w:r w:rsidRPr="004648A8">
              <w:rPr>
                <w:rFonts w:eastAsia="EB Garamond" w:cs="EB Garamond"/>
                <w:b/>
                <w:sz w:val="52"/>
                <w:szCs w:val="52"/>
              </w:rPr>
              <w:t>D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AVID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M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.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S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ALAZKIN</w:t>
            </w:r>
          </w:p>
        </w:tc>
      </w:tr>
      <w:tr w:rsidR="00DD4A7E" w:rsidRPr="004648A8" w:rsidTr="00F16547">
        <w:trPr>
          <w:trHeight w:val="130"/>
          <w:jc w:val="center"/>
        </w:trPr>
        <w:tc>
          <w:tcPr>
            <w:tcW w:w="10386" w:type="dxa"/>
            <w:gridSpan w:val="2"/>
          </w:tcPr>
          <w:p w:rsidR="00DD4A7E" w:rsidRPr="004648A8" w:rsidRDefault="005424D6" w:rsidP="000B7575">
            <w:pPr>
              <w:jc w:val="center"/>
              <w:rPr>
                <w:rFonts w:eastAsia="EB Garamond" w:cs="EB Garamond"/>
                <w:sz w:val="23"/>
                <w:szCs w:val="23"/>
              </w:rPr>
            </w:pPr>
            <w:r w:rsidRPr="004648A8">
              <w:rPr>
                <w:rFonts w:eastAsia="EB Garamond" w:cs="EB Garamond"/>
                <w:sz w:val="23"/>
                <w:szCs w:val="23"/>
              </w:rPr>
              <w:t>salaz109</w:t>
            </w:r>
            <w:r w:rsidR="007737AC" w:rsidRPr="004648A8">
              <w:rPr>
                <w:rFonts w:eastAsia="EB Garamond" w:cs="EB Garamond"/>
                <w:sz w:val="23"/>
                <w:szCs w:val="23"/>
              </w:rPr>
              <w:t>@</w:t>
            </w:r>
            <w:r w:rsidRPr="004648A8">
              <w:rPr>
                <w:rFonts w:eastAsia="EB Garamond" w:cs="EB Garamond"/>
                <w:sz w:val="23"/>
                <w:szCs w:val="23"/>
              </w:rPr>
              <w:t>umn</w:t>
            </w:r>
            <w:r w:rsidR="000B7575" w:rsidRPr="004648A8">
              <w:rPr>
                <w:rFonts w:eastAsia="EB Garamond" w:cs="EB Garamond"/>
                <w:sz w:val="23"/>
                <w:szCs w:val="23"/>
              </w:rPr>
              <w:t xml:space="preserve">.edu | (612) 816-2582 | </w:t>
            </w:r>
            <w:r w:rsidR="00567D3D" w:rsidRPr="004648A8">
              <w:rPr>
                <w:rFonts w:eastAsia="EB Garamond" w:cs="EB Garamond"/>
                <w:sz w:val="23"/>
                <w:szCs w:val="23"/>
              </w:rPr>
              <w:t>750 Oak Drive, Victoria, MN 55386</w:t>
            </w:r>
          </w:p>
        </w:tc>
      </w:tr>
      <w:tr w:rsidR="00DD4A7E" w:rsidRPr="004648A8" w:rsidTr="00F16547">
        <w:trPr>
          <w:trHeight w:val="79"/>
          <w:jc w:val="center"/>
        </w:trPr>
        <w:tc>
          <w:tcPr>
            <w:tcW w:w="10386" w:type="dxa"/>
            <w:gridSpan w:val="2"/>
          </w:tcPr>
          <w:p w:rsidR="00DD4A7E" w:rsidRDefault="004648A8" w:rsidP="004648A8">
            <w:pPr>
              <w:jc w:val="center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www.github.com/davidsalazkin</w:t>
            </w:r>
            <w:r>
              <w:rPr>
                <w:rFonts w:eastAsia="EB Garamond" w:cs="EB Garamond"/>
                <w:sz w:val="24"/>
                <w:szCs w:val="24"/>
              </w:rPr>
              <w:t xml:space="preserve"> | </w:t>
            </w:r>
            <w:r w:rsidR="00D44B64" w:rsidRPr="00D44B64">
              <w:rPr>
                <w:rFonts w:eastAsia="EB Garamond" w:cs="EB Garamond"/>
                <w:sz w:val="24"/>
                <w:szCs w:val="24"/>
              </w:rPr>
              <w:t>www.davidsalazkin.com</w:t>
            </w:r>
          </w:p>
          <w:p w:rsidR="00D44B64" w:rsidRPr="003C68CD" w:rsidRDefault="00D44B64" w:rsidP="00520ADE">
            <w:pPr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8D622D" w:rsidRPr="004648A8" w:rsidTr="00A70B87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8D622D" w:rsidRPr="004648A8" w:rsidRDefault="004648A8" w:rsidP="008D622D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OFTWARE </w:t>
            </w:r>
            <w:r w:rsidR="008D622D" w:rsidRPr="004648A8">
              <w:rPr>
                <w:rFonts w:eastAsia="EB Garamond" w:cs="EB Garamond"/>
                <w:b/>
                <w:sz w:val="24"/>
                <w:szCs w:val="24"/>
              </w:rPr>
              <w:t>P</w:t>
            </w:r>
            <w:r w:rsidR="008D622D" w:rsidRPr="004648A8">
              <w:rPr>
                <w:rFonts w:eastAsia="EB Garamond" w:cs="EB Garamond"/>
                <w:b/>
                <w:sz w:val="22"/>
                <w:szCs w:val="22"/>
              </w:rPr>
              <w:t>ROJECTS</w:t>
            </w:r>
          </w:p>
        </w:tc>
      </w:tr>
      <w:tr w:rsidR="00F16547" w:rsidRPr="004648A8" w:rsidTr="00670FC0">
        <w:trPr>
          <w:trHeight w:val="2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2A78AB" w:rsidRDefault="00F16547" w:rsidP="00F16547">
            <w:pPr>
              <w:spacing w:line="264" w:lineRule="auto"/>
              <w:rPr>
                <w:rFonts w:eastAsia="EB Garamond" w:cs="EB Garamond"/>
                <w:sz w:val="22"/>
                <w:szCs w:val="22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Personal Website: </w:t>
            </w:r>
            <w:hyperlink r:id="rId5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www.davidsalazkin.com</w:t>
              </w:r>
            </w:hyperlink>
            <w:r w:rsidRPr="00F16547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Pr="00F16547">
              <w:rPr>
                <w:rFonts w:eastAsia="EB Garamond" w:cs="EB Garamond"/>
                <w:sz w:val="22"/>
                <w:szCs w:val="22"/>
              </w:rPr>
              <w:t>(for additional information and projects)</w:t>
            </w:r>
          </w:p>
          <w:p w:rsidR="002A78AB" w:rsidRPr="003C68CD" w:rsidRDefault="002A78AB" w:rsidP="00F16547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F16547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F16547" w:rsidRPr="00F16547" w:rsidRDefault="00F16547" w:rsidP="00F16547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Swim Logging Web Application </w:t>
            </w:r>
            <w:r w:rsidRPr="00F16547">
              <w:rPr>
                <w:rFonts w:eastAsia="EB Garamond" w:cs="EB Garamond"/>
                <w:sz w:val="24"/>
                <w:szCs w:val="24"/>
              </w:rPr>
              <w:t>(</w:t>
            </w:r>
            <w:hyperlink r:id="rId6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www.swimlog.org</w:t>
              </w:r>
            </w:hyperlink>
            <w:r w:rsidRPr="00F16547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8D622D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C0659B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Developed a web application that allows users to log their swimming workouts</w:t>
            </w:r>
          </w:p>
          <w:p w:rsidR="00F16547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Leveraged Flask </w:t>
            </w:r>
            <w:r w:rsidR="00D44B64">
              <w:rPr>
                <w:rFonts w:eastAsia="EB Garamond" w:cs="EB Garamond"/>
                <w:sz w:val="24"/>
                <w:szCs w:val="24"/>
              </w:rPr>
              <w:t>and SQL-Alchemy to create an online database to store users and their data</w:t>
            </w:r>
          </w:p>
          <w:p w:rsidR="004E029C" w:rsidRPr="004648A8" w:rsidRDefault="0075627E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Deployed and configured application to run on a</w:t>
            </w:r>
            <w:r w:rsidR="00DE28B6">
              <w:rPr>
                <w:rFonts w:eastAsia="EB Garamond" w:cs="EB Garamond"/>
                <w:sz w:val="24"/>
                <w:szCs w:val="24"/>
              </w:rPr>
              <w:t xml:space="preserve">n Ubuntu 18.10 </w:t>
            </w:r>
            <w:r>
              <w:rPr>
                <w:rFonts w:eastAsia="EB Garamond" w:cs="EB Garamond"/>
                <w:sz w:val="24"/>
                <w:szCs w:val="24"/>
              </w:rPr>
              <w:t>Linux server</w:t>
            </w:r>
          </w:p>
          <w:p w:rsidR="003C68CD" w:rsidRDefault="00C0659B" w:rsidP="003C68CD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 Python, HTML</w:t>
            </w:r>
            <w:r w:rsidR="0085551D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CSS, JS, SQL, </w:t>
            </w:r>
            <w:r w:rsidR="00752CE7">
              <w:rPr>
                <w:rFonts w:eastAsia="EB Garamond" w:cs="EB Garamond"/>
                <w:sz w:val="24"/>
                <w:szCs w:val="24"/>
              </w:rPr>
              <w:t xml:space="preserve">Git,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>and Flask</w:t>
            </w:r>
          </w:p>
          <w:p w:rsidR="003C68CD" w:rsidRPr="003C68CD" w:rsidRDefault="003C68CD" w:rsidP="003C68CD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337BF7" w:rsidP="00947190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News </w:t>
            </w:r>
            <w:r w:rsidR="00947190">
              <w:rPr>
                <w:rFonts w:eastAsia="EB Garamond" w:cs="EB Garamond"/>
                <w:b/>
                <w:sz w:val="24"/>
                <w:szCs w:val="24"/>
              </w:rPr>
              <w:t>Headline</w:t>
            </w:r>
            <w:r w:rsidR="00947190" w:rsidRPr="003C68CD">
              <w:rPr>
                <w:rFonts w:eastAsia="EB Garamond" w:cs="EB Garamond"/>
                <w:b/>
                <w:sz w:val="24"/>
                <w:szCs w:val="24"/>
              </w:rPr>
              <w:t xml:space="preserve"> Scraper</w:t>
            </w:r>
            <w:r w:rsidR="00947190">
              <w:rPr>
                <w:rFonts w:eastAsia="EB Garamond" w:cs="EB Garamond"/>
                <w:sz w:val="24"/>
                <w:szCs w:val="24"/>
              </w:rPr>
              <w:t xml:space="preserve"> (</w:t>
            </w:r>
            <w:hyperlink r:id="rId7" w:history="1">
              <w:r w:rsidR="00947190" w:rsidRPr="009D1B08">
                <w:rPr>
                  <w:rStyle w:val="a7"/>
                  <w:rFonts w:eastAsia="EB Garamond" w:cs="EB Garamond"/>
                  <w:sz w:val="24"/>
                  <w:szCs w:val="24"/>
                </w:rPr>
                <w:t>www.github.com/davidsalazkin/headline_scraper</w:t>
              </w:r>
            </w:hyperlink>
            <w:r w:rsidR="00947190">
              <w:rPr>
                <w:rFonts w:eastAsia="EB Garamond" w:cs="EB Garamond"/>
                <w:sz w:val="24"/>
                <w:szCs w:val="24"/>
              </w:rPr>
              <w:t xml:space="preserve">)  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163C0B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Wrote a script that scrapes all news articles posted within </w:t>
            </w:r>
            <w:r w:rsidR="00D641BD">
              <w:rPr>
                <w:rFonts w:eastAsia="EB Garamond" w:cs="EB Garamond"/>
                <w:sz w:val="24"/>
                <w:szCs w:val="24"/>
              </w:rPr>
              <w:t>a one</w:t>
            </w:r>
            <w:r w:rsidR="00A921F1">
              <w:rPr>
                <w:rFonts w:eastAsia="EB Garamond" w:cs="EB Garamond"/>
                <w:sz w:val="24"/>
                <w:szCs w:val="24"/>
              </w:rPr>
              <w:t>-</w:t>
            </w:r>
            <w:r>
              <w:rPr>
                <w:rFonts w:eastAsia="EB Garamond" w:cs="EB Garamond"/>
                <w:sz w:val="24"/>
                <w:szCs w:val="24"/>
              </w:rPr>
              <w:t>month</w:t>
            </w:r>
            <w:r w:rsidR="00D641BD">
              <w:rPr>
                <w:rFonts w:eastAsia="EB Garamond" w:cs="EB Garamond"/>
                <w:sz w:val="24"/>
                <w:szCs w:val="24"/>
              </w:rPr>
              <w:t xml:space="preserve"> period</w:t>
            </w:r>
            <w:r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D641BD">
              <w:rPr>
                <w:rFonts w:eastAsia="EB Garamond" w:cs="EB Garamond"/>
                <w:sz w:val="24"/>
                <w:szCs w:val="24"/>
              </w:rPr>
              <w:t xml:space="preserve">from a set of </w:t>
            </w:r>
            <w:r>
              <w:rPr>
                <w:rFonts w:eastAsia="EB Garamond" w:cs="EB Garamond"/>
                <w:sz w:val="24"/>
                <w:szCs w:val="24"/>
              </w:rPr>
              <w:t>pre-determined sources</w:t>
            </w:r>
          </w:p>
          <w:p w:rsidR="00947190" w:rsidRDefault="00616B2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Parsed </w:t>
            </w:r>
            <w:r w:rsidR="005A0E8B">
              <w:rPr>
                <w:rFonts w:eastAsia="EB Garamond" w:cs="EB Garamond"/>
                <w:sz w:val="24"/>
                <w:szCs w:val="24"/>
              </w:rPr>
              <w:t xml:space="preserve">JSON data </w:t>
            </w:r>
            <w:r>
              <w:rPr>
                <w:rFonts w:eastAsia="EB Garamond" w:cs="EB Garamond"/>
                <w:sz w:val="24"/>
                <w:szCs w:val="24"/>
              </w:rPr>
              <w:t xml:space="preserve">and </w:t>
            </w:r>
            <w:r w:rsidR="002D417D">
              <w:rPr>
                <w:rFonts w:eastAsia="EB Garamond" w:cs="EB Garamond"/>
                <w:sz w:val="24"/>
                <w:szCs w:val="24"/>
              </w:rPr>
              <w:t>extracted news headlines</w:t>
            </w:r>
            <w:r w:rsidR="005A0E8B">
              <w:rPr>
                <w:rFonts w:eastAsia="EB Garamond" w:cs="EB Garamond"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sz w:val="24"/>
                <w:szCs w:val="24"/>
              </w:rPr>
              <w:t>into an Excel document</w:t>
            </w:r>
          </w:p>
          <w:p w:rsidR="00947190" w:rsidRPr="003C68CD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</w:t>
            </w:r>
            <w:r>
              <w:rPr>
                <w:rFonts w:eastAsia="EB Garamond" w:cs="EB Garamond"/>
                <w:sz w:val="24"/>
                <w:szCs w:val="24"/>
              </w:rPr>
              <w:t xml:space="preserve"> Python, JSON, News-API</w:t>
            </w:r>
            <w:r w:rsidR="00E60226">
              <w:rPr>
                <w:rFonts w:eastAsia="EB Garamond" w:cs="EB Garamond"/>
                <w:sz w:val="24"/>
                <w:szCs w:val="24"/>
              </w:rPr>
              <w:t>,</w:t>
            </w:r>
            <w:r w:rsidR="00947B60">
              <w:rPr>
                <w:rFonts w:eastAsia="EB Garamond" w:cs="EB Garamond"/>
                <w:sz w:val="24"/>
                <w:szCs w:val="24"/>
              </w:rPr>
              <w:t xml:space="preserve"> and</w:t>
            </w:r>
            <w:r w:rsidR="00E60226">
              <w:rPr>
                <w:rFonts w:eastAsia="EB Garamond" w:cs="EB Garamond"/>
                <w:sz w:val="24"/>
                <w:szCs w:val="24"/>
              </w:rPr>
              <w:t xml:space="preserve"> Git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Pr="004648A8" w:rsidRDefault="00253C85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>Life Time, Inc.</w:t>
            </w:r>
            <w:r w:rsidR="00362875">
              <w:rPr>
                <w:rFonts w:eastAsia="EB Garamond" w:cs="EB Garamond"/>
                <w:b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b/>
                <w:sz w:val="24"/>
                <w:szCs w:val="24"/>
              </w:rPr>
              <w:t>Password Generator</w:t>
            </w:r>
            <w:r w:rsidR="00947190">
              <w:rPr>
                <w:rFonts w:eastAsia="EB Garamond" w:cs="EB Garamond"/>
                <w:b/>
                <w:sz w:val="24"/>
                <w:szCs w:val="24"/>
              </w:rPr>
              <w:t xml:space="preserve"> </w:t>
            </w:r>
            <w:r w:rsidR="00947190" w:rsidRPr="00AC31DA">
              <w:rPr>
                <w:rFonts w:eastAsia="EB Garamond" w:cs="EB Garamond"/>
                <w:sz w:val="24"/>
                <w:szCs w:val="24"/>
              </w:rPr>
              <w:t>(</w:t>
            </w:r>
            <w:hyperlink r:id="rId8" w:history="1">
              <w:r w:rsidR="00C71AF7" w:rsidRPr="0095016C">
                <w:rPr>
                  <w:rStyle w:val="a7"/>
                  <w:rFonts w:eastAsia="EB Garamond" w:cs="EB Garamond"/>
                  <w:sz w:val="24"/>
                  <w:szCs w:val="24"/>
                </w:rPr>
                <w:t>https://davidsalazki</w:t>
              </w:r>
              <w:r w:rsidR="00C71AF7" w:rsidRPr="0095016C">
                <w:rPr>
                  <w:rStyle w:val="a7"/>
                  <w:rFonts w:eastAsia="EB Garamond" w:cs="EB Garamond"/>
                  <w:sz w:val="24"/>
                  <w:szCs w:val="24"/>
                </w:rPr>
                <w:t>n</w:t>
              </w:r>
              <w:r w:rsidR="00C71AF7" w:rsidRPr="0095016C">
                <w:rPr>
                  <w:rStyle w:val="a7"/>
                  <w:rFonts w:eastAsia="EB Garamond" w:cs="EB Garamond"/>
                  <w:sz w:val="24"/>
                  <w:szCs w:val="24"/>
                </w:rPr>
                <w:t>.github.io/ltf_password_gen</w:t>
              </w:r>
            </w:hyperlink>
            <w:r w:rsidR="00947190" w:rsidRPr="00AC31DA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FE6F7B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Scripted a temporary password generator </w:t>
            </w:r>
            <w:r w:rsidR="009E682F">
              <w:rPr>
                <w:rFonts w:eastAsia="EB Garamond" w:cs="EB Garamond"/>
                <w:sz w:val="24"/>
                <w:szCs w:val="24"/>
              </w:rPr>
              <w:t>to streamline</w:t>
            </w:r>
            <w:r>
              <w:rPr>
                <w:rFonts w:eastAsia="EB Garamond" w:cs="EB Garamond"/>
                <w:sz w:val="24"/>
                <w:szCs w:val="24"/>
              </w:rPr>
              <w:t xml:space="preserve"> password reset calls at Life Time, Inc.</w:t>
            </w:r>
          </w:p>
          <w:p w:rsidR="00947190" w:rsidRPr="00F16547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 xml:space="preserve">: </w:t>
            </w:r>
            <w:proofErr w:type="spellStart"/>
            <w:r w:rsidR="00253C85">
              <w:rPr>
                <w:rFonts w:eastAsia="EB Garamond" w:cs="EB Garamond"/>
                <w:sz w:val="24"/>
                <w:szCs w:val="24"/>
              </w:rPr>
              <w:t>Javascript</w:t>
            </w:r>
            <w:proofErr w:type="spellEnd"/>
            <w:r w:rsidR="00253C85">
              <w:rPr>
                <w:rFonts w:eastAsia="EB Garamond" w:cs="EB Garamond"/>
                <w:sz w:val="24"/>
                <w:szCs w:val="24"/>
              </w:rPr>
              <w:t>, HTML, CSS</w:t>
            </w:r>
            <w:r>
              <w:rPr>
                <w:rFonts w:eastAsia="EB Garamond" w:cs="EB Garamond"/>
                <w:sz w:val="24"/>
                <w:szCs w:val="24"/>
              </w:rPr>
              <w:t xml:space="preserve"> and Git</w:t>
            </w:r>
            <w:bookmarkStart w:id="0" w:name="_GoBack"/>
            <w:bookmarkEnd w:id="0"/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DUCATION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Normandale Community College</w:t>
            </w:r>
          </w:p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A.S. in Computer Science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spacing w:line="264" w:lineRule="auto"/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Bloomington, MN</w:t>
            </w:r>
          </w:p>
          <w:p w:rsidR="00947190" w:rsidRPr="004648A8" w:rsidRDefault="00947190" w:rsidP="00947190">
            <w:pPr>
              <w:spacing w:line="264" w:lineRule="auto"/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20</w:t>
            </w:r>
            <w:r w:rsidR="005841FF">
              <w:rPr>
                <w:rFonts w:eastAsia="EB Garamond" w:cs="EB Garamond"/>
                <w:i/>
                <w:sz w:val="24"/>
                <w:szCs w:val="24"/>
              </w:rPr>
              <w:t>20 (Expected)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Pr="00A72B39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Student Organizations: Programming Club</w:t>
            </w:r>
          </w:p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Relevant Coursework:  Computer Programming Concepts</w:t>
            </w:r>
            <w:r w:rsidR="00E90B51">
              <w:rPr>
                <w:rFonts w:eastAsia="EB Garamond" w:cs="EB Garamond"/>
                <w:sz w:val="24"/>
                <w:szCs w:val="24"/>
              </w:rPr>
              <w:t xml:space="preserve"> (Python)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AC6E62">
              <w:rPr>
                <w:rFonts w:eastAsia="EB Garamond" w:cs="EB Garamond"/>
                <w:sz w:val="24"/>
                <w:szCs w:val="24"/>
              </w:rPr>
              <w:t>Algorithms and Data Structures, Computational Linear Algebra, Dis</w:t>
            </w:r>
            <w:r w:rsidR="003A0490">
              <w:rPr>
                <w:rFonts w:eastAsia="EB Garamond" w:cs="EB Garamond"/>
                <w:sz w:val="24"/>
                <w:szCs w:val="24"/>
              </w:rPr>
              <w:t>c</w:t>
            </w:r>
            <w:r w:rsidR="00AC6E62">
              <w:rPr>
                <w:rFonts w:eastAsia="EB Garamond" w:cs="EB Garamond"/>
                <w:sz w:val="24"/>
                <w:szCs w:val="24"/>
              </w:rPr>
              <w:t xml:space="preserve">rete </w:t>
            </w:r>
            <w:r w:rsidR="003A0490">
              <w:rPr>
                <w:rFonts w:eastAsia="EB Garamond" w:cs="EB Garamond"/>
                <w:sz w:val="24"/>
                <w:szCs w:val="24"/>
              </w:rPr>
              <w:t>Mathematics</w:t>
            </w:r>
            <w:r w:rsidR="00AC6E62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3A0490">
              <w:rPr>
                <w:rFonts w:eastAsia="EB Garamond" w:cs="EB Garamond"/>
                <w:sz w:val="24"/>
                <w:szCs w:val="24"/>
              </w:rPr>
              <w:t>Calculus 2</w:t>
            </w:r>
            <w:r w:rsidR="00E90B51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8270AE">
              <w:rPr>
                <w:rFonts w:eastAsia="EB Garamond" w:cs="EB Garamond"/>
                <w:sz w:val="24"/>
                <w:szCs w:val="24"/>
              </w:rPr>
              <w:t>Introduction</w:t>
            </w:r>
            <w:r w:rsidR="00E90B51">
              <w:rPr>
                <w:rFonts w:eastAsia="EB Garamond" w:cs="EB Garamond"/>
                <w:sz w:val="24"/>
                <w:szCs w:val="24"/>
              </w:rPr>
              <w:t xml:space="preserve"> to Statistics</w:t>
            </w:r>
          </w:p>
          <w:p w:rsidR="00947190" w:rsidRPr="003C68CD" w:rsidRDefault="00947190" w:rsidP="00947190">
            <w:pPr>
              <w:rPr>
                <w:rFonts w:eastAsia="EB Garamond" w:cs="EB Garamond"/>
                <w:b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W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ORK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XPERIENCE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Fabyanske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 xml:space="preserve">, </w:t>
            </w: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Westra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>, Hart &amp; Thomson, P.A.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Minneapolis, MN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Legal Administrative Assistant / Office Services Clerk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 xml:space="preserve">Jan. 2018 </w:t>
            </w:r>
            <w:r w:rsidR="005841FF">
              <w:rPr>
                <w:rFonts w:eastAsia="EB Garamond" w:cs="EB Garamond"/>
                <w:i/>
                <w:sz w:val="24"/>
                <w:szCs w:val="24"/>
              </w:rPr>
              <w:t>–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 xml:space="preserve"> </w:t>
            </w:r>
            <w:r w:rsidR="005841FF">
              <w:rPr>
                <w:rFonts w:eastAsia="EB Garamond" w:cs="EB Garamond"/>
                <w:i/>
                <w:sz w:val="24"/>
                <w:szCs w:val="24"/>
              </w:rPr>
              <w:t>May 2019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D55E14" w:rsidRPr="00D55E14" w:rsidRDefault="00947190" w:rsidP="00D55E14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Utilized CM/ECF and Pacer systems to electronically file discovery and other litigation motions with US district, state, appellate, and bankruptcy courts</w:t>
            </w:r>
          </w:p>
          <w:p w:rsidR="00947190" w:rsidRPr="004648A8" w:rsidRDefault="00B1345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>
              <w:rPr>
                <w:rFonts w:eastAsia="EB Garamond" w:cs="EB Garamond"/>
                <w:sz w:val="24"/>
                <w:szCs w:val="24"/>
              </w:rPr>
              <w:t>Added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reCAPTCHA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sz w:val="24"/>
                <w:szCs w:val="24"/>
              </w:rPr>
              <w:t>to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the firm’s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Wordpress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website on the Contact and Newsletter pages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Milavetz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 xml:space="preserve">, Gallop &amp; </w:t>
            </w: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Milavetz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>, P.A.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Minneapolis, MN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Legal Assistant / File Clerk (</w:t>
            </w:r>
            <w:r w:rsidR="006339C0">
              <w:rPr>
                <w:rFonts w:eastAsia="EB Garamond" w:cs="EB Garamond"/>
                <w:i/>
                <w:sz w:val="24"/>
                <w:szCs w:val="24"/>
              </w:rPr>
              <w:t>Seasonal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>)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Sep. 2012 - Jan. 2018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Analyzed annuity documents of minor settlement cases in order to compile a list of annuity schedules, annuity institutions, and contract/policy numbers</w:t>
            </w:r>
          </w:p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Closed chapter 7 &amp; 13 bankruptcy cases and uploaded backups of essential documents to company server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T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ECHNICAL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KILLS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(Proficient)</w:t>
            </w:r>
            <w:r>
              <w:rPr>
                <w:rFonts w:eastAsia="EB Garamond" w:cs="EB Garamond"/>
                <w:sz w:val="24"/>
                <w:szCs w:val="24"/>
              </w:rPr>
              <w:t xml:space="preserve">: </w:t>
            </w:r>
            <w:r w:rsidRPr="004648A8">
              <w:rPr>
                <w:rFonts w:eastAsia="EB Garamond" w:cs="EB Garamond"/>
                <w:sz w:val="24"/>
                <w:szCs w:val="24"/>
              </w:rPr>
              <w:t>Python, HTML, CSS,</w:t>
            </w:r>
            <w:r>
              <w:rPr>
                <w:rFonts w:eastAsia="EB Garamond" w:cs="EB Garamond"/>
                <w:sz w:val="24"/>
                <w:szCs w:val="24"/>
              </w:rPr>
              <w:t xml:space="preserve"> Git, 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Microsoft Office 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>(Familiar)</w:t>
            </w:r>
            <w:r>
              <w:rPr>
                <w:rFonts w:eastAsia="EB Garamond" w:cs="EB Garamond"/>
                <w:sz w:val="24"/>
                <w:szCs w:val="24"/>
              </w:rPr>
              <w:t>: J</w:t>
            </w:r>
            <w:r w:rsidRPr="004648A8">
              <w:rPr>
                <w:rFonts w:eastAsia="EB Garamond" w:cs="EB Garamond"/>
                <w:sz w:val="24"/>
                <w:szCs w:val="24"/>
              </w:rPr>
              <w:t>ava</w:t>
            </w:r>
            <w:r>
              <w:rPr>
                <w:rFonts w:eastAsia="EB Garamond" w:cs="EB Garamond"/>
                <w:sz w:val="24"/>
                <w:szCs w:val="24"/>
              </w:rPr>
              <w:t>,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8F21F1">
              <w:rPr>
                <w:rFonts w:eastAsia="EB Garamond" w:cs="EB Garamond"/>
                <w:sz w:val="24"/>
                <w:szCs w:val="24"/>
              </w:rPr>
              <w:t>C</w:t>
            </w:r>
            <w:r w:rsidR="00BE6DBD">
              <w:rPr>
                <w:rFonts w:eastAsia="EB Garamond" w:cs="EB Garamond"/>
                <w:sz w:val="24"/>
                <w:szCs w:val="24"/>
              </w:rPr>
              <w:t>++</w:t>
            </w:r>
            <w:r w:rsidR="008F21F1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Pr="004648A8">
              <w:rPr>
                <w:rFonts w:eastAsia="EB Garamond" w:cs="EB Garamond"/>
                <w:sz w:val="24"/>
                <w:szCs w:val="24"/>
              </w:rPr>
              <w:t>SQL, JavaScript</w:t>
            </w:r>
            <w:r>
              <w:rPr>
                <w:rFonts w:eastAsia="EB Garamond" w:cs="EB Garamond"/>
                <w:sz w:val="24"/>
                <w:szCs w:val="24"/>
              </w:rPr>
              <w:t>, Flask</w:t>
            </w:r>
          </w:p>
        </w:tc>
      </w:tr>
    </w:tbl>
    <w:p w:rsidR="00717F71" w:rsidRPr="004648A8" w:rsidRDefault="00717F71">
      <w:pPr>
        <w:tabs>
          <w:tab w:val="left" w:pos="3930"/>
        </w:tabs>
        <w:spacing w:after="200" w:line="276" w:lineRule="auto"/>
        <w:rPr>
          <w:rFonts w:eastAsia="Times New Roman" w:cs="Times New Roman"/>
          <w:sz w:val="24"/>
          <w:szCs w:val="24"/>
        </w:rPr>
      </w:pPr>
    </w:p>
    <w:sectPr w:rsidR="00717F71" w:rsidRPr="004648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B7A"/>
    <w:multiLevelType w:val="multilevel"/>
    <w:tmpl w:val="B036B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4722E0"/>
    <w:multiLevelType w:val="hybridMultilevel"/>
    <w:tmpl w:val="7AEC2854"/>
    <w:lvl w:ilvl="0" w:tplc="8180A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2019"/>
    <w:multiLevelType w:val="hybridMultilevel"/>
    <w:tmpl w:val="FBCE9072"/>
    <w:lvl w:ilvl="0" w:tplc="F6F0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E"/>
    <w:rsid w:val="00000F24"/>
    <w:rsid w:val="00017A6B"/>
    <w:rsid w:val="00022D25"/>
    <w:rsid w:val="000347D5"/>
    <w:rsid w:val="000361BA"/>
    <w:rsid w:val="00044BC4"/>
    <w:rsid w:val="00064B26"/>
    <w:rsid w:val="00087BC9"/>
    <w:rsid w:val="00090176"/>
    <w:rsid w:val="000A3DE5"/>
    <w:rsid w:val="000B7575"/>
    <w:rsid w:val="000C09CE"/>
    <w:rsid w:val="000D1324"/>
    <w:rsid w:val="000F340B"/>
    <w:rsid w:val="00110668"/>
    <w:rsid w:val="00124E68"/>
    <w:rsid w:val="00126713"/>
    <w:rsid w:val="00143BDF"/>
    <w:rsid w:val="00143C2D"/>
    <w:rsid w:val="001506BB"/>
    <w:rsid w:val="001541AA"/>
    <w:rsid w:val="00163C0B"/>
    <w:rsid w:val="00175A03"/>
    <w:rsid w:val="00176F2D"/>
    <w:rsid w:val="00181013"/>
    <w:rsid w:val="001836EE"/>
    <w:rsid w:val="001B3ACA"/>
    <w:rsid w:val="001D1318"/>
    <w:rsid w:val="001D3DE3"/>
    <w:rsid w:val="001D5E82"/>
    <w:rsid w:val="002247EE"/>
    <w:rsid w:val="00230CD0"/>
    <w:rsid w:val="0024394D"/>
    <w:rsid w:val="00243EF4"/>
    <w:rsid w:val="00247B13"/>
    <w:rsid w:val="00253C85"/>
    <w:rsid w:val="002A78AB"/>
    <w:rsid w:val="002B17D1"/>
    <w:rsid w:val="002B7C19"/>
    <w:rsid w:val="002C1A0F"/>
    <w:rsid w:val="002D417D"/>
    <w:rsid w:val="002D49B8"/>
    <w:rsid w:val="002F079C"/>
    <w:rsid w:val="00327833"/>
    <w:rsid w:val="00327DF7"/>
    <w:rsid w:val="00337BF7"/>
    <w:rsid w:val="00341015"/>
    <w:rsid w:val="0034289B"/>
    <w:rsid w:val="00360D0A"/>
    <w:rsid w:val="00362875"/>
    <w:rsid w:val="00380E34"/>
    <w:rsid w:val="003A0490"/>
    <w:rsid w:val="003A0A9F"/>
    <w:rsid w:val="003A5978"/>
    <w:rsid w:val="003C68CD"/>
    <w:rsid w:val="003C7144"/>
    <w:rsid w:val="003E27C3"/>
    <w:rsid w:val="004629EB"/>
    <w:rsid w:val="004648A8"/>
    <w:rsid w:val="00480CD9"/>
    <w:rsid w:val="004863FE"/>
    <w:rsid w:val="00495DD1"/>
    <w:rsid w:val="004C64DD"/>
    <w:rsid w:val="004C6A72"/>
    <w:rsid w:val="004D17F4"/>
    <w:rsid w:val="004E029C"/>
    <w:rsid w:val="004F17D5"/>
    <w:rsid w:val="00513925"/>
    <w:rsid w:val="00520ADE"/>
    <w:rsid w:val="00530839"/>
    <w:rsid w:val="00534AC8"/>
    <w:rsid w:val="00535D35"/>
    <w:rsid w:val="005424D6"/>
    <w:rsid w:val="0054393E"/>
    <w:rsid w:val="005572B8"/>
    <w:rsid w:val="005573A7"/>
    <w:rsid w:val="00561F58"/>
    <w:rsid w:val="005675CE"/>
    <w:rsid w:val="00567D3D"/>
    <w:rsid w:val="005841FF"/>
    <w:rsid w:val="005A0E8B"/>
    <w:rsid w:val="005E3CC1"/>
    <w:rsid w:val="005F5F4D"/>
    <w:rsid w:val="00602809"/>
    <w:rsid w:val="00616B2D"/>
    <w:rsid w:val="006275EB"/>
    <w:rsid w:val="00632A09"/>
    <w:rsid w:val="006339C0"/>
    <w:rsid w:val="00645740"/>
    <w:rsid w:val="00654AAA"/>
    <w:rsid w:val="00656E82"/>
    <w:rsid w:val="006705DC"/>
    <w:rsid w:val="00684950"/>
    <w:rsid w:val="0068596E"/>
    <w:rsid w:val="00690CEA"/>
    <w:rsid w:val="006A1EB2"/>
    <w:rsid w:val="006B3D20"/>
    <w:rsid w:val="006B6AD6"/>
    <w:rsid w:val="006C2D4F"/>
    <w:rsid w:val="006D4F32"/>
    <w:rsid w:val="006F1672"/>
    <w:rsid w:val="00700CBB"/>
    <w:rsid w:val="00717F71"/>
    <w:rsid w:val="007206AC"/>
    <w:rsid w:val="00720B2D"/>
    <w:rsid w:val="00723BE8"/>
    <w:rsid w:val="00740BC4"/>
    <w:rsid w:val="00744C8D"/>
    <w:rsid w:val="00747782"/>
    <w:rsid w:val="00752CE7"/>
    <w:rsid w:val="0075627E"/>
    <w:rsid w:val="00772ECC"/>
    <w:rsid w:val="007737AC"/>
    <w:rsid w:val="007A036E"/>
    <w:rsid w:val="007A073E"/>
    <w:rsid w:val="00801713"/>
    <w:rsid w:val="008270AE"/>
    <w:rsid w:val="0085551D"/>
    <w:rsid w:val="008806D3"/>
    <w:rsid w:val="008D622D"/>
    <w:rsid w:val="008F21F1"/>
    <w:rsid w:val="0090589B"/>
    <w:rsid w:val="00905E32"/>
    <w:rsid w:val="00935729"/>
    <w:rsid w:val="0094209C"/>
    <w:rsid w:val="00947190"/>
    <w:rsid w:val="00947B60"/>
    <w:rsid w:val="00977E1F"/>
    <w:rsid w:val="00997FE5"/>
    <w:rsid w:val="009B14BA"/>
    <w:rsid w:val="009D713B"/>
    <w:rsid w:val="009E682F"/>
    <w:rsid w:val="00A2042F"/>
    <w:rsid w:val="00A4221C"/>
    <w:rsid w:val="00A54AC3"/>
    <w:rsid w:val="00A70B87"/>
    <w:rsid w:val="00A72B39"/>
    <w:rsid w:val="00A72B5C"/>
    <w:rsid w:val="00A921F1"/>
    <w:rsid w:val="00A95D36"/>
    <w:rsid w:val="00AB7772"/>
    <w:rsid w:val="00AC31DA"/>
    <w:rsid w:val="00AC378B"/>
    <w:rsid w:val="00AC6E62"/>
    <w:rsid w:val="00AF1A57"/>
    <w:rsid w:val="00B072FA"/>
    <w:rsid w:val="00B1345D"/>
    <w:rsid w:val="00B1758D"/>
    <w:rsid w:val="00B64377"/>
    <w:rsid w:val="00B87910"/>
    <w:rsid w:val="00BA0C90"/>
    <w:rsid w:val="00BE2F7A"/>
    <w:rsid w:val="00BE6014"/>
    <w:rsid w:val="00BE6DBD"/>
    <w:rsid w:val="00C0099A"/>
    <w:rsid w:val="00C0659B"/>
    <w:rsid w:val="00C07A3A"/>
    <w:rsid w:val="00C3266C"/>
    <w:rsid w:val="00C34346"/>
    <w:rsid w:val="00C42E8A"/>
    <w:rsid w:val="00C52101"/>
    <w:rsid w:val="00C655C1"/>
    <w:rsid w:val="00C66D24"/>
    <w:rsid w:val="00C71AF7"/>
    <w:rsid w:val="00CB01AA"/>
    <w:rsid w:val="00CC696C"/>
    <w:rsid w:val="00CD29C6"/>
    <w:rsid w:val="00D123B9"/>
    <w:rsid w:val="00D44B64"/>
    <w:rsid w:val="00D55E14"/>
    <w:rsid w:val="00D641BD"/>
    <w:rsid w:val="00D9497A"/>
    <w:rsid w:val="00DB277D"/>
    <w:rsid w:val="00DB504F"/>
    <w:rsid w:val="00DC14B0"/>
    <w:rsid w:val="00DD0BED"/>
    <w:rsid w:val="00DD31DB"/>
    <w:rsid w:val="00DD4A7E"/>
    <w:rsid w:val="00DE28B6"/>
    <w:rsid w:val="00DF147B"/>
    <w:rsid w:val="00E60226"/>
    <w:rsid w:val="00E65E9B"/>
    <w:rsid w:val="00E87390"/>
    <w:rsid w:val="00E90B51"/>
    <w:rsid w:val="00EB6D8E"/>
    <w:rsid w:val="00EC1691"/>
    <w:rsid w:val="00EF1629"/>
    <w:rsid w:val="00EF69D2"/>
    <w:rsid w:val="00F144BF"/>
    <w:rsid w:val="00F16547"/>
    <w:rsid w:val="00F43002"/>
    <w:rsid w:val="00F5455A"/>
    <w:rsid w:val="00F77AAF"/>
    <w:rsid w:val="00FC0ACA"/>
    <w:rsid w:val="00FC58B8"/>
    <w:rsid w:val="00FE1316"/>
    <w:rsid w:val="00FE6F7B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9FC62"/>
  <w15:docId w15:val="{CA1515C6-C049-B44A-B7FA-C4A1EE2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a6">
    <w:name w:val="List Paragraph"/>
    <w:basedOn w:val="a"/>
    <w:uiPriority w:val="34"/>
    <w:qFormat/>
    <w:rsid w:val="000361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280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280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648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salazkin.github.io/ltf_password_g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davidsalazkin/headline_scr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imlog.org/" TargetMode="External"/><Relationship Id="rId5" Type="http://schemas.openxmlformats.org/officeDocument/2006/relationships/hyperlink" Target="http://www.davidsalazki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Salazkin</cp:lastModifiedBy>
  <cp:revision>70</cp:revision>
  <dcterms:created xsi:type="dcterms:W3CDTF">2019-04-01T04:31:00Z</dcterms:created>
  <dcterms:modified xsi:type="dcterms:W3CDTF">2019-08-26T14:23:00Z</dcterms:modified>
</cp:coreProperties>
</file>