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GUARDIANSHIP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An alleged incapacitated person</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w:t>
      </w:r>
    </w:p>
    <w:p>
      <w:pPr>
        <w:spacing w:before="0" w:after="360"/>
        <w:jc w:val="center"/>
      </w:pPr>
      <w:r>
        <w:rPr>
          <w:rFonts w:ascii="Times New Roman" w:hAnsi="Times New Roman" w:cs="Times New Roman"/>
          <w:b/>
          <w:i w:val="0"/>
          <w:sz w:val="24"/>
        </w:rPr>
        <w:t>EMERGENCY TEMPORARY GUARDIAN</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petitioner’s post office address is {petitioner_address}, and petitioner’s telephone number is {petitioner_phone}.</w:t>
      </w:r>
    </w:p>
    <w:p>
      <w:pPr>
        <w:spacing w:before="0" w:after="0" w:line="360" w:lineRule="auto"/>
        <w:numPr>
          <w:ilvl w:val="0"/>
          <w:numId w:val="1"/>
        </w:numPr>
      </w:pPr>
      <w:r>
        <w:rPr>
          <w:rFonts w:ascii="Times New Roman" w:hAnsi="Times New Roman" w:cs="Times New Roman"/>
          <w:b w:val="0"/>
          <w:i w:val="0"/>
          <w:sz w:val="24"/>
        </w:rPr>
        <w:t>A Petition to Determine Incapacity has been filed in this Court with respect to {aip_name}, an alleged incapacitated person, but a guardian has not been appointed.</w:t>
      </w:r>
    </w:p>
    <w:p>
      <w:pPr>
        <w:spacing w:before="0" w:after="0" w:line="360" w:lineRule="auto"/>
        <w:numPr>
          <w:ilvl w:val="0"/>
          <w:numId w:val="1"/>
        </w:numPr>
      </w:pPr>
      <w:r>
        <w:rPr>
          <w:rFonts w:ascii="Times New Roman" w:hAnsi="Times New Roman" w:cs="Times New Roman"/>
          <w:b w:val="0"/>
          <w:i w:val="0"/>
          <w:sz w:val="24"/>
        </w:rPr>
        <w:t>Petitioner is an adult interested in the welfare of the alleged incapacitated person.</w:t>
      </w:r>
    </w:p>
    <w:p>
      <w:pPr>
        <w:spacing w:before="0" w:after="0" w:line="360" w:lineRule="auto"/>
        <w:numPr>
          <w:ilvl w:val="0"/>
          <w:numId w:val="1"/>
        </w:numPr>
      </w:pPr>
      <w:r>
        <w:rPr>
          <w:rFonts w:ascii="Times New Roman" w:hAnsi="Times New Roman" w:cs="Times New Roman"/>
          <w:b w:val="0"/>
          <w:i w:val="0"/>
          <w:sz w:val="24"/>
        </w:rPr>
        <w:t>There appears to be imminent danger that the physical or mental health or safety of the alleged incapacitated person will be seriously impaired or that the property of that person is in danger of being wasted, misappropriated or lost unless immediate action is taken because: {imminent_danger_reason}.</w:t>
      </w:r>
    </w:p>
    <w:p>
      <w:pPr>
        <w:spacing w:before="0" w:after="0" w:line="360" w:lineRule="auto"/>
        <w:numPr>
          <w:ilvl w:val="0"/>
          <w:numId w:val="1"/>
        </w:numPr>
      </w:pPr>
      <w:r>
        <w:rPr>
          <w:rFonts w:ascii="Times New Roman" w:hAnsi="Times New Roman" w:cs="Times New Roman"/>
          <w:b w:val="0"/>
          <w:i w:val="0"/>
          <w:sz w:val="24"/>
        </w:rPr>
        <w:t>{aip_name} is an alleged incapacitated person whose date of birth is {aip_dob}, and who is {aip_age} years of age, whose address is {aip_address}.</w:t>
      </w:r>
    </w:p>
    <w:p>
      <w:pPr>
        <w:spacing w:before="0" w:after="0" w:line="360" w:lineRule="auto"/>
        <w:numPr>
          <w:ilvl w:val="0"/>
          <w:numId w:val="1"/>
        </w:numPr>
      </w:pPr>
      <w:r>
        <w:rPr>
          <w:rFonts w:ascii="Times New Roman" w:hAnsi="Times New Roman" w:cs="Times New Roman"/>
          <w:b w:val="0"/>
          <w:i w:val="0"/>
          <w:sz w:val="24"/>
        </w:rPr>
        <w:t>The nature of the alleged incapacitated person’s alleged incapacity is {aip_incapacity_nature}.</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alleged incapacitated person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emergency temporary guardian, {proposed_guardian_name}, whose address is {proposed_guardian_address}, is sui juris and otherwise qualified under the laws of Florida to act as guardian of the alleged incapacitated person.{#is_professional_guardian} The proposed guardian is a professional guardian and has complied with the registration requirements of Florida Statutes section 744.2002.{/is_professional_guardian}</w:t>
      </w:r>
    </w:p>
    <w:p>
      <w:pPr>
        <w:spacing w:before="0" w:after="0" w:line="360" w:lineRule="auto"/>
        <w:numPr>
          <w:ilvl w:val="0"/>
          <w:numId w:val="1"/>
        </w:numPr>
      </w:pPr>
      <w:r>
        <w:rPr>
          <w:rFonts w:ascii="Times New Roman" w:hAnsi="Times New Roman" w:cs="Times New Roman"/>
          <w:b w:val="0"/>
          <w:i w:val="0"/>
          <w:sz w:val="24"/>
        </w:rPr>
        <w:t>The relationship and previous association of the proposed emergency temporary guardian to the alleged incapacitated person is {proposed_guardian_relationship}.</w:t>
      </w:r>
    </w:p>
    <w:p>
      <w:pPr>
        <w:spacing w:before="0" w:after="0" w:line="360" w:lineRule="auto"/>
        <w:numPr>
          <w:ilvl w:val="0"/>
          <w:numId w:val="1"/>
        </w:numPr>
      </w:pPr>
      <w:r>
        <w:rPr>
          <w:rFonts w:ascii="Times New Roman" w:hAnsi="Times New Roman" w:cs="Times New Roman"/>
          <w:b w:val="0"/>
          <w:i w:val="0"/>
          <w:sz w:val="24"/>
        </w:rPr>
        <w:t>The proposed emergency temporary guardian should be appointed because: {appointment_reason}.</w:t>
      </w:r>
    </w:p>
    <w:p>
      <w:pPr>
        <w:keepNext/>
        <w:spacing w:before="0" w:after="0" w:line="360" w:lineRule="auto"/>
        <w:numPr>
          <w:ilvl w:val="0"/>
          <w:numId w:val="1"/>
        </w:numPr>
      </w:pPr>
      <w:r>
        <w:rPr>
          <w:rFonts w:ascii="Times New Roman" w:hAnsi="Times New Roman" w:cs="Times New Roman"/>
          <w:b w:val="0"/>
          <w:i w:val="0"/>
          <w:sz w:val="24"/>
        </w:rPr>
        <w:t>The nature and value of the property subject to guardianship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possible alternatives to emergency temporary guardianship including, but not limited to, trust agreements, powers of attorney, designations of health care surrogate, guardian advocate under Florida Statutes section 744.3085, or other advance directives. They are described as follows: {alternatives_description}. However, they are not sufficient to meet the current needs of the alleged incapacitated person for the reasons specified in paragraph 4 above.{/has_alternatives}{^has_alternatives}has knowledge, information and belief that there are NO alternatives to emergency temporary guardianship such as trust agreements, powers of attorney, designations of health care surrogate, guardian advocate under Florida Statutes section 744.3085, or other advance directives. Thus, immediate appointment of an emergency temporary guardian is necessary to protect the alleged incapacitated person for the reasons specified in paragraph 4 above.{/has_alternatives}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spacing w:before="240" w:after="240"/>
        <w:ind w:firstLine="720"/>
        <w:jc w:val="left"/>
      </w:pPr>
      <w:r>
        <w:rPr>
          <w:rFonts w:ascii="Times New Roman" w:hAnsi="Times New Roman" w:cs="Times New Roman"/>
          <w:b w:val="0"/>
          <w:i w:val="0"/>
          <w:sz w:val="24"/>
        </w:rPr>
        <w:t>Petitioner requests that summary proceedings be held upon this petition, that the court appoint an attorney to represent the alleged incapacitated person in these proceedings, and that an emergency temporary guardian of the {guardianship_scope} be appointed for the alleged incapacitated person.</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Appointment of Emergency Temporary Guardian.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 — ETG</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