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{#caveator_is_creditor}CAVEAT BY CREDITOR{/caveator_is_creditor}{#caveator_is_ip}CAVEAT BY INTERESTED PERSON{/caveator_is_ip}</w:t>
      </w:r>
    </w:p>
    <w:p>
      <w:pPr>
        <w:spacing w:before="0" w:after="0" w:line="360" w:lineRule="auto"/>
        <w:numPr>
          <w:ilvl w:val="0"/>
          <w:numId w:val="1"/>
        </w:numPr>
      </w:pPr>
      <w:r>
        <w:rPr>
          <w:rFonts w:ascii="Times New Roman" w:hAnsi="Times New Roman" w:cs="Times New Roman"/>
          <w:b w:val="0"/>
          <w:i w:val="0"/>
          <w:sz w:val="24"/>
        </w:rPr>
        <w:t>The interest of the caveator is {#caveator_is_creditor}that of a creditor of {decedent_full_name}, deceased{/caveator_is_creditor}{#caveator_is_ip}{caveator_interest}, of {decedent_full_name}, deceased{/caveator_is_ip}, whose last known residence address is {decedent_last_residence}, the last four digits of whose social security number, if known, are {decedent_ssn_last4}, whose year of birth, if known, is {decedent_year_of_birth}, and who died on or about {decedent_death_date}.</w:t>
      </w:r>
    </w:p>
    <w:p>
      <w:pPr>
        <w:spacing w:before="0" w:after="0" w:line="360" w:lineRule="auto"/>
        <w:numPr>
          <w:ilvl w:val="0"/>
          <w:numId w:val="1"/>
        </w:numPr>
      </w:pPr>
      <w:r>
        <w:rPr>
          <w:rFonts w:ascii="Times New Roman" w:hAnsi="Times New Roman" w:cs="Times New Roman"/>
          <w:b w:val="0"/>
          <w:i w:val="0"/>
          <w:sz w:val="24"/>
        </w:rPr>
        <w:t>Caveator's name, mailing address, and residence address are: {caveator_name}; {caveator_mailing_address}; {caveator_residence_address}.</w:t>
      </w:r>
    </w:p>
    <w:p>
      <w:pPr>
        <w:spacing w:before="0" w:after="0" w:line="360" w:lineRule="auto"/>
        <w:numPr>
          <w:ilvl w:val="0"/>
          <w:numId w:val="1"/>
        </w:numPr>
      </w:pPr>
      <w:r>
        <w:rPr>
          <w:rFonts w:ascii="Times New Roman" w:hAnsi="Times New Roman" w:cs="Times New Roman"/>
          <w:b w:val="0"/>
          <w:i w:val="0"/>
          <w:sz w:val="24"/>
        </w:rPr>
        <w:t>{#caveator_is_nonresident}Caveator, a non-resident of the State of Florida, is represented by an attorney admitted to practice in Florida.{/caveator_is_nonresident}{^caveator_is_nonresident}Caveator is a resident of the State of Florida.{/caveator_is_nonresident}</w:t>
      </w:r>
    </w:p>
    <w:p>
      <w:pPr>
        <w:spacing w:before="0" w:after="360"/>
        <w:ind w:firstLine="720"/>
        <w:jc w:val="left"/>
      </w:pPr>
      <w:r>
        <w:rPr>
          <w:rFonts w:ascii="Times New Roman" w:hAnsi="Times New Roman" w:cs="Times New Roman"/>
          <w:b w:val="0"/>
          <w:i w:val="0"/>
          <w:sz w:val="24"/>
        </w:rPr>
        <w:t>{#caveator_is_creditor}Caveator requests that the clerk notify the {#caveator_is_nonresident}caveator's attorney{/caveator_is_nonresident}{^caveator_is_nonresident}caveator{/caveator_is_nonresident} in writing of the date of issuance of letters of administration and of the names and addresses of the personal representative and the personal representative's attorney, and that caveator be given such additional notice as the Florida Probate Rules require.{/caveator_is_creditor}{#caveator_is_ip}Caveator requests that the court not admit a will of the decedent to probate or appoint a personal representative without formal notice {#caveator_is_nonresident}on caveator or his or her designated agent{/caveator_is_nonresident}{^caveator_is_nonresident}on caveator{/caveator_is_nonresident}, and that caveator be given such additional notice as the Florida Probate Rules require.{/caveator_is_ip}</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Caveat.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{caveator_name}, Caveator</w:t>
      </w:r>
    </w:p>
    <w:p>
      <w:pPr>
        <w:spacing w:before="0" w:after="0"/>
        <w:jc w:val="left"/>
      </w:pPr>
      <w:r>
        <w:rPr>
          <w:rFonts w:ascii="Times New Roman" w:hAnsi="Times New Roman" w:cs="Times New Roman"/>
          <w:b w:val="0"/>
          <w:i w:val="0"/>
          <w:sz w:val="24"/>
        </w:rPr>
        <w:t>{#caveator_is_nonresident}</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Caveator</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p>
      <w:pPr>
        <w:spacing w:before="0" w:after="0"/>
        <w:jc w:val="left"/>
      </w:pPr>
      <w:r>
        <w:rPr>
          <w:rFonts w:ascii="Times New Roman" w:hAnsi="Times New Roman" w:cs="Times New Roman"/>
          <w:b w:val="0"/>
          <w:i w:val="0"/>
          <w:sz w:val="24"/>
        </w:rPr>
        <w:t>{/caveator_is_nonresident}</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