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PETITION FOR SUMMARY ADMINISTRATION</w:t>
      </w:r>
    </w:p>
    <w:p>
      <w:pPr>
        <w:spacing w:before="0" w:after="240"/>
        <w:jc w:val="left"/>
      </w:pPr>
      <w:r>
        <w:rPr>
          <w:rFonts w:ascii="Times New Roman" w:hAnsi="Times New Roman" w:cs="Times New Roman"/>
          <w:b w:val="0"/>
          <w:i w:val="0"/>
          <w:sz w:val="24"/>
        </w:rPr>
        <w:t>{petitioner_label}, {petitioner_names}, {petitioner_verb_alleges}:</w:t>
      </w:r>
    </w:p>
    <w:p>
      <w:pPr>
        <w:spacing w:before="0" w:after="0" w:line="360" w:lineRule="auto"/>
        <w:numPr>
          <w:ilvl w:val="0"/>
          <w:numId w:val="1"/>
        </w:numPr>
      </w:pPr>
      <w:r>
        <w:rPr>
          <w:rFonts w:ascii="Times New Roman" w:hAnsi="Times New Roman" w:cs="Times New Roman"/>
          <w:b w:val="0"/>
          <w:i w:val="0"/>
          <w:sz w:val="24"/>
        </w:rPr>
        <w:t>{^multiple_petitioners}{#petitioners}Petitioner has an interest in the above estate as {pet_interest}. Petitioner’s address is set forth in paragraph 3 and the name and office address of petitioner’s attorney are set forth at the end of this petition.{/petitioners}{/multiple_petitioners}{#multiple_petitioners}Each petitioner has an interest in the above estate as set forth below: {#petitioners}{pet_name} is {pet_interest}. {/petitioners}Their addresses are set forth in paragraph 3 and the name and office address of their attorney are set forth at the end of this petition.{/multiple_petitioners}</w:t>
      </w:r>
    </w:p>
    <w:p>
      <w:pPr>
        <w:spacing w:before="0" w:after="0" w:line="360" w:lineRule="auto"/>
        <w:numPr>
          <w:ilvl w:val="0"/>
          <w:numId w:val="1"/>
        </w:numPr>
      </w:pPr>
      <w:r>
        <w:rPr>
          <w:rFonts w:ascii="Times New Roman" w:hAnsi="Times New Roman" w:cs="Times New Roman"/>
          <w:b w:val="0"/>
          <w:i w:val="0"/>
          <w:sz w:val="24"/>
        </w:rPr>
        <w:t>Decedent, {decedent_full_name}, whose last known address was {decedent_address}, and the last four digits of whose social security number are {decedent_ssn_last4}, died on {decedent_death_date}, at {decedent_death_place}, and on the date of death, decedent was domiciled in {^is_ancillary}{decedent_domicile} County, Florida{/is_ancillary}{#is_ancillary}{decedent_domicile_state}{/is_ancillary}.</w:t>
      </w:r>
    </w:p>
    <w:p>
      <w:pPr>
        <w:keepNext/>
        <w:spacing w:before="0" w:after="0" w:line="360" w:lineRule="auto"/>
        <w:numPr>
          <w:ilvl w:val="0"/>
          <w:numId w:val="1"/>
        </w:numPr>
      </w:pPr>
      <w:r>
        <w:rPr>
          <w:rFonts w:ascii="Times New Roman" w:hAnsi="Times New Roman" w:cs="Times New Roman"/>
          <w:b w:val="0"/>
          <w:i w:val="0"/>
          <w:sz w:val="24"/>
        </w:rPr>
        <w:t>So far as is known, the names of the beneficiaries of this estate and of decedent’s surviving spouse, if any, their addresses and relationships to decedent, and the years of birth of any who are minors,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592"/>
          </w:tcPr>
          <w:p>
            <w:pPr>
              <w:spacing w:before="0" w:after="0"/>
              <w:jc w:val="left"/>
            </w:pPr>
            <w:r>
              <w:rPr>
                <w:rFonts w:ascii="Times New Roman" w:hAnsi="Times New Roman" w:cs="Times New Roman"/>
                <w:b/>
                <w:i w:val="0"/>
                <w:sz w:val="24"/>
              </w:rPr>
              <w:t>NAME</w:t>
            </w:r>
          </w:p>
        </w:tc>
        <w:tc>
          <w:tcPr>
            <w:tcW w:type="dxa" w:w="3456"/>
          </w:tcPr>
          <w:p>
            <w:pPr>
              <w:spacing w:before="0" w:after="0"/>
              <w:jc w:val="left"/>
            </w:pPr>
            <w:r>
              <w:rPr>
                <w:rFonts w:ascii="Times New Roman" w:hAnsi="Times New Roman" w:cs="Times New Roman"/>
                <w:b/>
                <w:i w:val="0"/>
                <w:sz w:val="24"/>
              </w:rPr>
              <w:t>ADDRESS</w:t>
            </w:r>
          </w:p>
        </w:tc>
        <w:tc>
          <w:tcPr>
            <w:tcW w:type="dxa" w:w="2016"/>
          </w:tcPr>
          <w:p>
            <w:pPr>
              <w:spacing w:before="0" w:after="0"/>
              <w:jc w:val="left"/>
            </w:pPr>
            <w:r>
              <w:rPr>
                <w:rFonts w:ascii="Times New Roman" w:hAnsi="Times New Roman" w:cs="Times New Roman"/>
                <w:b/>
                <w:i w:val="0"/>
                <w:sz w:val="24"/>
              </w:rPr>
              <w:t>RELATIONSHIP</w:t>
            </w:r>
          </w:p>
        </w:tc>
        <w:tc>
          <w:tcPr>
            <w:tcW w:type="dxa" w:w="1296"/>
          </w:tcPr>
          <w:p>
            <w:pPr>
              <w:spacing w:before="0" w:after="0"/>
              <w:jc w:val="left"/>
            </w:pPr>
            <w:r>
              <w:rPr>
                <w:rFonts w:ascii="Times New Roman" w:hAnsi="Times New Roman" w:cs="Times New Roman"/>
                <w:b/>
                <w:i w:val="0"/>
                <w:sz w:val="24"/>
              </w:rPr>
              <w:t>BIRTH YR.</w:t>
            </w:r>
          </w:p>
        </w:tc>
      </w:tr>
      <w:tr>
        <w:tc>
          <w:tcPr>
            <w:tcW w:type="dxa" w:w="2592"/>
          </w:tcPr>
          <w:p>
            <w:pPr>
              <w:spacing w:before="0" w:after="0"/>
              <w:jc w:val="left"/>
            </w:pPr>
            <w:r>
              <w:rPr>
                <w:rFonts w:ascii="Times New Roman" w:hAnsi="Times New Roman" w:cs="Times New Roman"/>
                <w:b w:val="0"/>
                <w:i w:val="0"/>
                <w:sz w:val="24"/>
              </w:rPr>
              <w:t>{#beneficiaries}{ben_name}</w:t>
            </w:r>
          </w:p>
        </w:tc>
        <w:tc>
          <w:tcPr>
            <w:tcW w:type="dxa" w:w="3456"/>
          </w:tcPr>
          <w:p>
            <w:pPr>
              <w:spacing w:before="0" w:after="0"/>
              <w:jc w:val="left"/>
            </w:pPr>
            <w:r>
              <w:rPr>
                <w:rFonts w:ascii="Times New Roman" w:hAnsi="Times New Roman" w:cs="Times New Roman"/>
                <w:b w:val="0"/>
                <w:i w:val="0"/>
                <w:sz w:val="24"/>
              </w:rPr>
              <w:t>{ben_address}</w:t>
            </w:r>
          </w:p>
        </w:tc>
        <w:tc>
          <w:tcPr>
            <w:tcW w:type="dxa" w:w="2016"/>
          </w:tcPr>
          <w:p>
            <w:pPr>
              <w:spacing w:before="0" w:after="0"/>
              <w:jc w:val="left"/>
            </w:pPr>
            <w:r>
              <w:rPr>
                <w:rFonts w:ascii="Times New Roman" w:hAnsi="Times New Roman" w:cs="Times New Roman"/>
                <w:b w:val="0"/>
                <w:i w:val="0"/>
                <w:sz w:val="24"/>
              </w:rPr>
              <w:t>{ben_relationship}</w:t>
            </w:r>
          </w:p>
        </w:tc>
        <w:tc>
          <w:tcPr>
            <w:tcW w:type="dxa" w:w="1296"/>
          </w:tcPr>
          <w:p>
            <w:pPr>
              <w:spacing w:before="0" w:after="0"/>
              <w:jc w:val="left"/>
            </w:pPr>
            <w:r>
              <w:rPr>
                <w:rFonts w:ascii="Times New Roman" w:hAnsi="Times New Roman" w:cs="Times New Roman"/>
                <w:b w:val="0"/>
                <w:i w:val="0"/>
                <w:sz w:val="24"/>
              </w:rPr>
              <w:t>{ben_year_of_birth}{/beneficiaries}</w:t>
            </w:r>
          </w:p>
        </w:tc>
      </w:tr>
    </w:tbl>
    <w:p>
      <w:pPr>
        <w:spacing w:before="0" w:after="0" w:line="360" w:lineRule="auto"/>
        <w:numPr>
          <w:ilvl w:val="0"/>
          <w:numId w:val="1"/>
        </w:numPr>
      </w:pPr>
      <w:r>
        <w:rPr>
          <w:rFonts w:ascii="Times New Roman" w:hAnsi="Times New Roman" w:cs="Times New Roman"/>
          <w:b w:val="0"/>
          <w:i w:val="0"/>
          <w:sz w:val="24"/>
        </w:rPr>
        <w:t>Venue of this proceeding is in this county because {venue_reason}.</w:t>
      </w:r>
    </w:p>
    <w:p>
      <w:pPr>
        <w:spacing w:before="0" w:after="0" w:line="360" w:lineRule="auto"/>
        <w:numPr>
          <w:ilvl w:val="0"/>
          <w:numId w:val="1"/>
        </w:numPr>
      </w:pPr>
      <w:r>
        <w:rPr>
          <w:rFonts w:ascii="Times New Roman" w:hAnsi="Times New Roman" w:cs="Times New Roman"/>
          <w:b w:val="0"/>
          <w:i w:val="0"/>
          <w:sz w:val="24"/>
        </w:rPr>
        <w:t>{#is_testate}{^is_ancillary}The original of the decedent’s last will, dated {will_date}{#has_codicil}, and codicil(s) dated {codicil_dates}{/has_codicil}, is/are in the possession of the above court or accompany/accompanies this petition.{/is_ancillary}{#is_ancillary}An authenticated copy of the decedent’s last will, dated {will_date}{#has_codicil}, and codicil(s) dated {codicil_dates}{/has_codicil}, and an authenticated copy of so much of the domiciliary proceedings as is required by Florida Probate Rule 5.470 accompany this petition.{/is_ancillary}{/is_testate}{^is_testate}After the exercise of reasonable diligence, {petitioner_label} {petitioner_verb_is} unaware of any unrevoked wills or codicils of decedent.{/is_testate}</w:t>
      </w:r>
    </w:p>
    <w:p>
      <w:pPr>
        <w:spacing w:before="0" w:after="0" w:line="360" w:lineRule="auto"/>
        <w:numPr>
          <w:ilvl w:val="0"/>
          <w:numId w:val="1"/>
        </w:numPr>
      </w:pPr>
      <w:r>
        <w:rPr>
          <w:rFonts w:ascii="Times New Roman" w:hAnsi="Times New Roman" w:cs="Times New Roman"/>
          <w:b w:val="0"/>
          <w:i w:val="0"/>
          <w:sz w:val="24"/>
        </w:rPr>
        <w:t>{#is_testate}{petitioner_label} {petitioner_verb_is} unaware of any unrevoked will or codicil of decedent other than as set forth in paragraph 5.{/is_testate}</w:t>
      </w:r>
    </w:p>
    <w:p>
      <w:pPr>
        <w:spacing w:before="0" w:after="0" w:line="360" w:lineRule="auto"/>
        <w:numPr>
          <w:ilvl w:val="0"/>
          <w:numId w:val="1"/>
        </w:numPr>
      </w:pPr>
      <w:r>
        <w:rPr>
          <w:rFonts w:ascii="Times New Roman" w:hAnsi="Times New Roman" w:cs="Times New Roman"/>
          <w:b w:val="0"/>
          <w:i w:val="0"/>
          <w:sz w:val="24"/>
        </w:rPr>
        <w:t>{petitioner_label} {petitioner_verb_is} entitled to summary administration because:{#qualifies_no_admin_required} Decedent’s will does not direct administration as required by Florida Statutes Chapter 733.{/qualifies_no_admin_required}{#qualifies_under_75k} To the best knowledge of the {#multiple_petitioners}petitioners{/multiple_petitioners}{^multiple_petitioners}petitioner{/multiple_petitioners}, the value of the entire estate subject to administration in this state, less the value of property exempt from the claims of creditors, does not exceed $75,000.{/qualifies_under_75k}{#qualifies_2_year_rule} The decedent has been dead for more than two years.{/qualifies_2_year_rule}</w:t>
      </w:r>
    </w:p>
    <w:p>
      <w:pPr>
        <w:spacing w:before="0" w:after="0" w:line="360" w:lineRule="auto"/>
        <w:numPr>
          <w:ilvl w:val="0"/>
          <w:numId w:val="1"/>
        </w:numPr>
      </w:pPr>
      <w:r>
        <w:rPr>
          <w:rFonts w:ascii="Times New Roman" w:hAnsi="Times New Roman" w:cs="Times New Roman"/>
          <w:b w:val="0"/>
          <w:i w:val="0"/>
          <w:sz w:val="24"/>
        </w:rPr>
        <w:t>{#is_ancillary}Domiciliary proceedings are pending in {domiciliary_court_name}, the address of which is {domiciliary_court_address}, and letters have been issued to {domiciliary_representative}, whose address is {domiciliary_representative_address}.{/is_ancillary}{^is_ancillary}Domiciliary or principal probate proceedings {#domiciliary_proceedings_pending}are known to be pending in {domiciliary_court_name}, the address of which is {domiciliary_court_address}. Letters have been issued to {domiciliary_representative}, whose address is {domiciliary_representative_address}.{/domiciliary_proceedings_pending}{^domiciliary_proceedings_pending}are not known to be pending in another state or country.{/domiciliary_proceedings_pending}{/is_ancillary}</w:t>
      </w:r>
    </w:p>
    <w:p>
      <w:pPr>
        <w:keepNext/>
        <w:spacing w:before="0" w:after="0" w:line="360" w:lineRule="auto"/>
        <w:numPr>
          <w:ilvl w:val="0"/>
          <w:numId w:val="1"/>
        </w:numPr>
      </w:pPr>
      <w:r>
        <w:rPr>
          <w:rFonts w:ascii="Times New Roman" w:hAnsi="Times New Roman" w:cs="Times New Roman"/>
          <w:b w:val="0"/>
          <w:i w:val="0"/>
          <w:sz w:val="24"/>
        </w:rPr>
        <w:t>The following is a complete list of the assets in this estate and their estimated values, together with those assets claimed to be exempt:</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6480"/>
          </w:tcPr>
          <w:p>
            <w:pPr>
              <w:spacing w:before="0" w:after="0"/>
              <w:jc w:val="left"/>
            </w:pPr>
            <w:r>
              <w:rPr>
                <w:rFonts w:ascii="Times New Roman" w:hAnsi="Times New Roman" w:cs="Times New Roman"/>
                <w:b/>
                <w:i w:val="0"/>
                <w:sz w:val="24"/>
              </w:rPr>
              <w:t>NATURE OF ASSET</w:t>
            </w:r>
          </w:p>
        </w:tc>
        <w:tc>
          <w:tcPr>
            <w:tcW w:type="dxa" w:w="2880"/>
          </w:tcPr>
          <w:p>
            <w:pPr>
              <w:spacing w:before="0" w:after="0"/>
              <w:jc w:val="left"/>
            </w:pPr>
            <w:r>
              <w:rPr>
                <w:rFonts w:ascii="Times New Roman" w:hAnsi="Times New Roman" w:cs="Times New Roman"/>
                <w:b/>
                <w:i w:val="0"/>
                <w:sz w:val="24"/>
              </w:rPr>
              <w:t>APPROXIMATE VALUE</w:t>
            </w:r>
          </w:p>
        </w:tc>
      </w:tr>
      <w:tr>
        <w:tc>
          <w:tcPr>
            <w:tcW w:type="dxa" w:w="6480"/>
          </w:tcPr>
          <w:p>
            <w:pPr>
              <w:spacing w:before="0" w:after="0"/>
              <w:jc w:val="left"/>
            </w:pPr>
            <w:r>
              <w:rPr>
                <w:rFonts w:ascii="Times New Roman" w:hAnsi="Times New Roman" w:cs="Times New Roman"/>
                <w:b w:val="0"/>
                <w:i w:val="0"/>
                <w:sz w:val="24"/>
              </w:rPr>
              <w:t>{#estate_assets}{asset_description}</w:t>
            </w:r>
          </w:p>
        </w:tc>
        <w:tc>
          <w:tcPr>
            <w:tcW w:type="dxa" w:w="2880"/>
          </w:tcPr>
          <w:p>
            <w:pPr>
              <w:spacing w:before="0" w:after="0"/>
              <w:jc w:val="left"/>
            </w:pPr>
            <w:r>
              <w:rPr>
                <w:rFonts w:ascii="Times New Roman" w:hAnsi="Times New Roman" w:cs="Times New Roman"/>
                <w:b w:val="0"/>
                <w:i w:val="0"/>
                <w:sz w:val="24"/>
              </w:rPr>
              <w:t>{asset_value_formatted}{/estate_assets}</w:t>
            </w:r>
          </w:p>
        </w:tc>
      </w:tr>
    </w:tbl>
    <w:p>
      <w:pPr>
        <w:spacing w:before="0" w:after="0" w:line="360" w:lineRule="auto"/>
        <w:numPr>
          <w:ilvl w:val="0"/>
          <w:numId w:val="1"/>
        </w:numPr>
      </w:pPr>
      <w:r>
        <w:rPr>
          <w:rFonts w:ascii="Times New Roman" w:hAnsi="Times New Roman" w:cs="Times New Roman"/>
          <w:b w:val="0"/>
          <w:i w:val="0"/>
          <w:sz w:val="24"/>
        </w:rPr>
        <w:t>With respect to claims of creditors:{#creditors_all_barred} All claims of creditors are barred.{/creditors_all_barred}{#creditors_no_debt} {petitioner_label} {petitioner_verb_has} made diligent search and reasonable inquiry for any known or reasonably ascertainable creditors and the estate is not indebted.{/creditors_no_debt}{#creditors_has_debt} {petitioner_label} {petitioner_verb_has} made diligent search and reasonable inquiry for any known or reasonably ascertainable creditors and the estate is indebted; provision for the payment of debts and the information required by Florida Statutes section 735.206 and Florida Probate Rule 5.530 are set forth on the attached schedule.{/creditors_has_debt}</w:t>
      </w:r>
    </w:p>
    <w:p>
      <w:pPr>
        <w:spacing w:before="0" w:after="0" w:line="360" w:lineRule="auto"/>
        <w:numPr>
          <w:ilvl w:val="0"/>
          <w:numId w:val="1"/>
        </w:numPr>
      </w:pPr>
      <w:r>
        <w:rPr>
          <w:rFonts w:ascii="Times New Roman" w:hAnsi="Times New Roman" w:cs="Times New Roman"/>
          <w:b w:val="0"/>
          <w:i w:val="0"/>
          <w:sz w:val="24"/>
        </w:rPr>
        <w:t>All creditors ascertained to have claims and which have not joined in this petition or consented to entry of the order requested will be served by formal notice with a copy of this petition. {petitioner_label} {#multiple_petitioners}acknowledge{/multiple_petitioners}{^multiple_petitioners}acknowledges{/multiple_petitioners} that any known or reasonably ascertainable creditor who did not receive timely notice of this petition and for whom provision for payment was not made may enforce a timely claim and, if the creditor prevails, shall be awarded reasonable attorney’s fees as an element of costs against those who joined in the petition.</w:t>
      </w:r>
    </w:p>
    <w:p>
      <w:pPr>
        <w:keepNext/>
        <w:spacing w:before="0" w:after="0" w:line="360" w:lineRule="auto"/>
        <w:numPr>
          <w:ilvl w:val="0"/>
          <w:numId w:val="1"/>
        </w:numPr>
      </w:pPr>
      <w:r>
        <w:rPr>
          <w:rFonts w:ascii="Times New Roman" w:hAnsi="Times New Roman" w:cs="Times New Roman"/>
          <w:b w:val="0"/>
          <w:i w:val="0"/>
          <w:sz w:val="24"/>
        </w:rPr>
        <w:t>It is proposed that all assets of the decedent, including exempt property, be distributed to the following:</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2880"/>
          </w:tcPr>
          <w:p>
            <w:pPr>
              <w:spacing w:before="0" w:after="0"/>
              <w:jc w:val="left"/>
            </w:pPr>
            <w:r>
              <w:rPr>
                <w:rFonts w:ascii="Times New Roman" w:hAnsi="Times New Roman" w:cs="Times New Roman"/>
                <w:b/>
                <w:i w:val="0"/>
                <w:sz w:val="24"/>
              </w:rPr>
              <w:t>NAME</w:t>
            </w:r>
          </w:p>
        </w:tc>
        <w:tc>
          <w:tcPr>
            <w:tcW w:type="dxa" w:w="4032"/>
          </w:tcPr>
          <w:p>
            <w:pPr>
              <w:spacing w:before="0" w:after="0"/>
              <w:jc w:val="left"/>
            </w:pPr>
            <w:r>
              <w:rPr>
                <w:rFonts w:ascii="Times New Roman" w:hAnsi="Times New Roman" w:cs="Times New Roman"/>
                <w:b/>
                <w:i w:val="0"/>
                <w:sz w:val="24"/>
              </w:rPr>
              <w:t>ADDRESS</w:t>
            </w:r>
          </w:p>
        </w:tc>
        <w:tc>
          <w:tcPr>
            <w:tcW w:type="dxa" w:w="2448"/>
          </w:tcPr>
          <w:p>
            <w:pPr>
              <w:spacing w:before="0" w:after="0"/>
              <w:jc w:val="left"/>
            </w:pPr>
            <w:r>
              <w:rPr>
                <w:rFonts w:ascii="Times New Roman" w:hAnsi="Times New Roman" w:cs="Times New Roman"/>
                <w:b/>
                <w:i w:val="0"/>
                <w:sz w:val="24"/>
              </w:rPr>
              <w:t>ASSET, SHARE OR AMOUNT</w:t>
            </w:r>
          </w:p>
        </w:tc>
      </w:tr>
      <w:tr>
        <w:tc>
          <w:tcPr>
            <w:tcW w:type="dxa" w:w="2880"/>
          </w:tcPr>
          <w:p>
            <w:pPr>
              <w:spacing w:before="0" w:after="0"/>
              <w:jc w:val="left"/>
            </w:pPr>
            <w:r>
              <w:rPr>
                <w:rFonts w:ascii="Times New Roman" w:hAnsi="Times New Roman" w:cs="Times New Roman"/>
                <w:b w:val="0"/>
                <w:i w:val="0"/>
                <w:sz w:val="24"/>
              </w:rPr>
              <w:t>{#summary_admin_distributees}{dist_name}</w:t>
            </w:r>
          </w:p>
        </w:tc>
        <w:tc>
          <w:tcPr>
            <w:tcW w:type="dxa" w:w="4032"/>
          </w:tcPr>
          <w:p>
            <w:pPr>
              <w:spacing w:before="0" w:after="0"/>
              <w:jc w:val="left"/>
            </w:pPr>
            <w:r>
              <w:rPr>
                <w:rFonts w:ascii="Times New Roman" w:hAnsi="Times New Roman" w:cs="Times New Roman"/>
                <w:b w:val="0"/>
                <w:i w:val="0"/>
                <w:sz w:val="24"/>
              </w:rPr>
              <w:t>{dist_address}</w:t>
            </w:r>
          </w:p>
        </w:tc>
        <w:tc>
          <w:tcPr>
            <w:tcW w:type="dxa" w:w="2448"/>
          </w:tcPr>
          <w:p>
            <w:pPr>
              <w:spacing w:before="0" w:after="0"/>
              <w:jc w:val="left"/>
            </w:pPr>
            <w:r>
              <w:rPr>
                <w:rFonts w:ascii="Times New Roman" w:hAnsi="Times New Roman" w:cs="Times New Roman"/>
                <w:b w:val="0"/>
                <w:i w:val="0"/>
                <w:sz w:val="24"/>
              </w:rPr>
              <w:t>{dist_share}{/summary_admin_distributees}</w:t>
            </w:r>
          </w:p>
        </w:tc>
      </w:tr>
    </w:tbl>
    <w:p>
      <w:pPr>
        <w:spacing w:before="240" w:after="240"/>
        <w:ind w:firstLine="720"/>
        <w:jc w:val="left"/>
      </w:pPr>
      <w:r>
        <w:rPr>
          <w:rFonts w:ascii="Times New Roman" w:hAnsi="Times New Roman" w:cs="Times New Roman"/>
          <w:b w:val="0"/>
          <w:i w:val="0"/>
          <w:sz w:val="24"/>
        </w:rPr>
        <w:t>{petitioner_label} {#multiple_petitioners}waive{/multiple_petitioners}{^multiple_petitioners}waives{/multiple_petitioners} notice of hearing on this petition and {#multiple_petitioners}request{/multiple_petitioners}{^multiple_petitioners}requests{/multiple_petitioners} that {#is_testate}the decedent’s last will and codicil(s), if applicable, be admitted to probate and {/is_testate}an order of summary administration be entered directing distribution of the assets in the estate in accordance with the schedule set forth above.</w:t>
      </w:r>
    </w:p>
    <w:p>
      <w:pPr>
        <w:spacing w:before="0" w:after="360"/>
        <w:ind w:firstLine="720"/>
        <w:jc w:val="left"/>
      </w:pPr>
      <w:r>
        <w:rPr>
          <w:rFonts w:ascii="Times New Roman" w:hAnsi="Times New Roman" w:cs="Times New Roman"/>
          <w:b w:val="0"/>
          <w:i w:val="0"/>
          <w:sz w:val="24"/>
        </w:rPr>
        <w:t>Under penalties of perjury, {petitioner_label} declare{^multiple_petitioners}s{/multiple_petitioners} that {petitioner_label} {petitioner_verb_has} read the foregoing, and the facts alleged are true, to the best of {petitioner_poss}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Petition for Summary Administration.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{pet_name}, Petitioner</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