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EFE" w14:textId="77777777" w:rsidR="00E00ACD" w:rsidRDefault="00E00ACD" w:rsidP="00E00ACD">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641DEF2" w14:textId="77777777" w:rsidR="00E00ACD" w:rsidRDefault="00E00ACD" w:rsidP="00E00AC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812E09B" w14:textId="77777777" w:rsidR="00E00ACD" w:rsidRDefault="00E00ACD" w:rsidP="00E00AC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73F42FE" w14:textId="77777777" w:rsidR="00E00ACD" w:rsidRDefault="00E00ACD" w:rsidP="00E00AC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0F9FC51" w14:textId="77777777" w:rsidR="00E00ACD" w:rsidRDefault="00E00ACD" w:rsidP="00E00AC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1517470" w14:textId="77777777" w:rsidR="00E00ACD" w:rsidRDefault="00E00ACD" w:rsidP="00E00ACD">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CECAB54" w14:textId="77777777" w:rsidR="00E00ACD" w:rsidRDefault="00E00ACD" w:rsidP="00E00ACD">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E7589AA" w14:textId="77777777" w:rsidR="00E00ACD" w:rsidRDefault="00E00ACD" w:rsidP="00E00ACD">
      <w:pPr>
        <w:widowControl/>
        <w:tabs>
          <w:tab w:val="left" w:pos="1436"/>
          <w:tab w:val="left" w:pos="3600"/>
        </w:tabs>
        <w:jc w:val="both"/>
        <w:rPr>
          <w:rFonts w:ascii="Arial" w:hAnsi="Arial" w:cs="Arial"/>
          <w:sz w:val="20"/>
          <w:szCs w:val="20"/>
        </w:rPr>
      </w:pPr>
    </w:p>
    <w:p w14:paraId="4E2EFD0F" w14:textId="77777777" w:rsidR="00E00ACD" w:rsidRPr="00A06E84" w:rsidRDefault="00E00ACD" w:rsidP="00E00ACD">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F12464">
        <w:rPr>
          <w:rFonts w:ascii="Arial" w:hAnsi="Arial" w:cs="Arial"/>
          <w:sz w:val="20"/>
          <w:szCs w:val="20"/>
        </w:rPr>
        <w:t xml:space="preserve"> </w:t>
      </w:r>
      <w:r>
        <w:rPr>
          <w:rFonts w:ascii="Arial" w:hAnsi="Arial" w:cs="Arial"/>
          <w:sz w:val="20"/>
          <w:szCs w:val="20"/>
          <w:u w:val="single"/>
        </w:rPr>
        <w:tab/>
      </w:r>
    </w:p>
    <w:p w14:paraId="7BAF16C7" w14:textId="77777777" w:rsidR="00581DC9" w:rsidRPr="004C7C3C" w:rsidRDefault="00581DC9">
      <w:pPr>
        <w:widowControl/>
        <w:tabs>
          <w:tab w:val="left" w:pos="1436"/>
          <w:tab w:val="left" w:pos="3600"/>
        </w:tabs>
        <w:jc w:val="both"/>
        <w:rPr>
          <w:rFonts w:ascii="Arial" w:hAnsi="Arial" w:cs="Arial"/>
          <w:sz w:val="20"/>
          <w:szCs w:val="20"/>
        </w:rPr>
      </w:pPr>
    </w:p>
    <w:p w14:paraId="0709CF3A" w14:textId="77777777" w:rsidR="00E00ACD" w:rsidRDefault="00E00ACD" w:rsidP="00ED4CBB">
      <w:pPr>
        <w:widowControl/>
        <w:tabs>
          <w:tab w:val="center" w:pos="4680"/>
          <w:tab w:val="left" w:pos="5040"/>
          <w:tab w:val="left" w:pos="5760"/>
        </w:tabs>
        <w:spacing w:line="480" w:lineRule="auto"/>
        <w:jc w:val="center"/>
        <w:rPr>
          <w:rFonts w:ascii="Arial" w:hAnsi="Arial" w:cs="Arial"/>
          <w:sz w:val="20"/>
          <w:szCs w:val="20"/>
        </w:rPr>
      </w:pPr>
    </w:p>
    <w:p w14:paraId="1E5F8C02" w14:textId="77777777" w:rsidR="00581DC9" w:rsidRPr="004C7C3C" w:rsidRDefault="00581DC9" w:rsidP="00ED4CBB">
      <w:pPr>
        <w:widowControl/>
        <w:tabs>
          <w:tab w:val="center" w:pos="4680"/>
          <w:tab w:val="left" w:pos="5040"/>
          <w:tab w:val="left" w:pos="5760"/>
        </w:tabs>
        <w:spacing w:line="480" w:lineRule="auto"/>
        <w:jc w:val="center"/>
        <w:rPr>
          <w:rFonts w:ascii="Arial" w:hAnsi="Arial" w:cs="Arial"/>
          <w:sz w:val="20"/>
          <w:szCs w:val="20"/>
        </w:rPr>
      </w:pPr>
      <w:r w:rsidRPr="004C7C3C">
        <w:rPr>
          <w:rFonts w:ascii="Arial" w:hAnsi="Arial" w:cs="Arial"/>
          <w:sz w:val="20"/>
          <w:szCs w:val="20"/>
        </w:rPr>
        <w:t>ORDER APPOINTING COURT MONITOR</w:t>
      </w:r>
    </w:p>
    <w:p w14:paraId="528AFB72" w14:textId="77777777" w:rsidR="00581DC9" w:rsidRPr="004C7C3C" w:rsidRDefault="00581DC9" w:rsidP="00ED4CB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10"/>
          <w:szCs w:val="10"/>
        </w:rPr>
      </w:pPr>
    </w:p>
    <w:p w14:paraId="38DD32A2" w14:textId="77777777" w:rsidR="00581DC9" w:rsidRPr="004C7C3C" w:rsidRDefault="00581DC9" w:rsidP="00ED4CB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sidRPr="004C7C3C">
        <w:rPr>
          <w:rFonts w:ascii="Arial" w:hAnsi="Arial" w:cs="Arial"/>
          <w:sz w:val="20"/>
          <w:szCs w:val="20"/>
        </w:rPr>
        <w:t xml:space="preserve">The Court having determined that it is in the best interest of </w:t>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Pr="004C7C3C">
        <w:rPr>
          <w:rFonts w:ascii="Arial" w:hAnsi="Arial" w:cs="Arial"/>
          <w:sz w:val="20"/>
          <w:szCs w:val="20"/>
          <w:u w:val="single"/>
        </w:rPr>
        <w:t xml:space="preserve">                         </w:t>
      </w:r>
      <w:r w:rsidRPr="004C7C3C">
        <w:rPr>
          <w:rFonts w:ascii="Arial" w:hAnsi="Arial" w:cs="Arial"/>
          <w:sz w:val="20"/>
          <w:szCs w:val="20"/>
        </w:rPr>
        <w:t xml:space="preserve"> (the Ward) to appoint a monitor</w:t>
      </w:r>
      <w:r w:rsidR="003961B0">
        <w:rPr>
          <w:rFonts w:ascii="Arial" w:hAnsi="Arial" w:cs="Arial"/>
          <w:sz w:val="20"/>
          <w:szCs w:val="20"/>
        </w:rPr>
        <w:t xml:space="preserve"> and that the petition and notice of hearing ha</w:t>
      </w:r>
      <w:r w:rsidR="00B903C3">
        <w:rPr>
          <w:rFonts w:ascii="Arial" w:hAnsi="Arial" w:cs="Arial"/>
          <w:sz w:val="20"/>
          <w:szCs w:val="20"/>
        </w:rPr>
        <w:t>ve</w:t>
      </w:r>
      <w:r w:rsidR="003961B0">
        <w:rPr>
          <w:rFonts w:ascii="Arial" w:hAnsi="Arial" w:cs="Arial"/>
          <w:sz w:val="20"/>
          <w:szCs w:val="20"/>
        </w:rPr>
        <w:t xml:space="preserve"> been served on the guardian</w:t>
      </w:r>
      <w:r w:rsidRPr="004C7C3C">
        <w:rPr>
          <w:rFonts w:ascii="Arial" w:hAnsi="Arial" w:cs="Arial"/>
          <w:sz w:val="20"/>
          <w:szCs w:val="20"/>
        </w:rPr>
        <w:t xml:space="preserve">, it is </w:t>
      </w:r>
    </w:p>
    <w:p w14:paraId="18EC521C"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D16CD2B"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4C7C3C">
        <w:rPr>
          <w:rFonts w:ascii="Arial" w:hAnsi="Arial" w:cs="Arial"/>
          <w:sz w:val="20"/>
          <w:szCs w:val="20"/>
        </w:rPr>
        <w:t>ADJUDGED as follows:</w:t>
      </w:r>
    </w:p>
    <w:p w14:paraId="2EC9D206"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F8AFD22"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4C7C3C">
        <w:rPr>
          <w:rFonts w:ascii="Arial" w:hAnsi="Arial" w:cs="Arial"/>
          <w:sz w:val="20"/>
          <w:szCs w:val="20"/>
        </w:rPr>
        <w:t>1.</w:t>
      </w:r>
      <w:r w:rsidR="00ED4CBB" w:rsidRPr="004C7C3C">
        <w:rPr>
          <w:rFonts w:ascii="Arial" w:hAnsi="Arial" w:cs="Arial"/>
          <w:sz w:val="20"/>
          <w:szCs w:val="20"/>
        </w:rPr>
        <w:t xml:space="preserve"> </w:t>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00ED4CBB" w:rsidRPr="004C7C3C">
        <w:rPr>
          <w:rFonts w:ascii="Arial" w:hAnsi="Arial" w:cs="Arial"/>
          <w:sz w:val="20"/>
          <w:szCs w:val="20"/>
          <w:u w:val="single"/>
        </w:rPr>
        <w:tab/>
      </w:r>
      <w:r w:rsidRPr="004C7C3C">
        <w:rPr>
          <w:rFonts w:ascii="Arial" w:hAnsi="Arial" w:cs="Arial"/>
          <w:sz w:val="20"/>
          <w:szCs w:val="20"/>
          <w:u w:val="single"/>
        </w:rPr>
        <w:t xml:space="preserve">      </w:t>
      </w:r>
    </w:p>
    <w:p w14:paraId="621DC9BB"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4C7C3C">
        <w:rPr>
          <w:rFonts w:ascii="Arial" w:hAnsi="Arial" w:cs="Arial"/>
          <w:sz w:val="20"/>
          <w:szCs w:val="20"/>
        </w:rPr>
        <w:t xml:space="preserve">is appointed Court Monitor, and is empowered to investigate this guardianship, to seek information, examine documents, interview the Ward, guardians, attorneys of record, persons employed by the guardians and pertinent witnesses.  It is of particular interest to this Court for the Monitor to focus on: </w:t>
      </w:r>
    </w:p>
    <w:p w14:paraId="2BD0F69B" w14:textId="77777777" w:rsidR="00581DC9" w:rsidRPr="004C7C3C" w:rsidRDefault="00581DC9">
      <w:pPr>
        <w:widowControl/>
        <w:tabs>
          <w:tab w:val="right" w:pos="9360"/>
        </w:tabs>
        <w:jc w:val="both"/>
        <w:rPr>
          <w:rFonts w:ascii="Arial" w:hAnsi="Arial" w:cs="Arial"/>
          <w:sz w:val="20"/>
          <w:szCs w:val="20"/>
        </w:rPr>
      </w:pPr>
      <w:r w:rsidRPr="004C7C3C">
        <w:rPr>
          <w:rFonts w:ascii="Arial" w:hAnsi="Arial" w:cs="Arial"/>
          <w:sz w:val="20"/>
          <w:szCs w:val="20"/>
          <w:u w:val="single"/>
        </w:rPr>
        <w:tab/>
      </w:r>
      <w:r w:rsidRPr="004C7C3C">
        <w:rPr>
          <w:rFonts w:ascii="Arial" w:hAnsi="Arial" w:cs="Arial"/>
          <w:sz w:val="20"/>
          <w:szCs w:val="20"/>
        </w:rPr>
        <w:t>.</w:t>
      </w:r>
    </w:p>
    <w:p w14:paraId="0A9172D3"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8EECC51"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4C7C3C">
        <w:rPr>
          <w:rFonts w:ascii="Arial" w:hAnsi="Arial" w:cs="Arial"/>
          <w:sz w:val="20"/>
          <w:szCs w:val="20"/>
        </w:rPr>
        <w:t>2.</w:t>
      </w:r>
      <w:r w:rsidRPr="004C7C3C">
        <w:rPr>
          <w:rFonts w:ascii="Arial" w:hAnsi="Arial" w:cs="Arial"/>
          <w:sz w:val="20"/>
          <w:szCs w:val="20"/>
        </w:rPr>
        <w:tab/>
        <w:t>Upon presentation of a certified copy of this Order to any person, agency, hospital, nursing home, branch of the armed forces, financial institution, utility, school, physician, psychologist, psychiatrist (as permitted by Section 490.0147, Florida Statutes), or law enforcement agency, that person or entity shall permit the Monitor to inspect and copy any records relating to the Ward or this guardianship without further order of this Court.</w:t>
      </w:r>
    </w:p>
    <w:p w14:paraId="4C20F3BA"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732F82B"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4C7C3C">
        <w:rPr>
          <w:rFonts w:ascii="Arial" w:hAnsi="Arial" w:cs="Arial"/>
          <w:sz w:val="20"/>
          <w:szCs w:val="20"/>
        </w:rPr>
        <w:t>3.</w:t>
      </w:r>
      <w:r w:rsidRPr="004C7C3C">
        <w:rPr>
          <w:rFonts w:ascii="Arial" w:hAnsi="Arial" w:cs="Arial"/>
          <w:sz w:val="20"/>
          <w:szCs w:val="20"/>
        </w:rPr>
        <w:tab/>
        <w:t>From the date of this appointment until the discharge of the Monitor, all attorneys in this case shall consult with the Monitor prior to scheduling any ex-parte or other hearing, deposition, or other proceeding concerning this guardianship to ensure the Monitor's availability to attend.</w:t>
      </w:r>
    </w:p>
    <w:p w14:paraId="69675C0A"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D42E458"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4C7C3C">
        <w:rPr>
          <w:rFonts w:ascii="Arial" w:hAnsi="Arial" w:cs="Arial"/>
          <w:sz w:val="20"/>
          <w:szCs w:val="20"/>
        </w:rPr>
        <w:t xml:space="preserve"> </w:t>
      </w:r>
      <w:r w:rsidRPr="004C7C3C">
        <w:rPr>
          <w:rFonts w:ascii="Arial" w:hAnsi="Arial" w:cs="Arial"/>
          <w:sz w:val="20"/>
          <w:szCs w:val="20"/>
        </w:rPr>
        <w:tab/>
        <w:t>4.</w:t>
      </w:r>
      <w:r w:rsidRPr="004C7C3C">
        <w:rPr>
          <w:rFonts w:ascii="Arial" w:hAnsi="Arial" w:cs="Arial"/>
          <w:sz w:val="20"/>
          <w:szCs w:val="20"/>
        </w:rPr>
        <w:tab/>
        <w:t>All guardians, attorneys of record and all other persons employed by the guardians are directed, upon the reasonable request of the Monitor, to communicate orally or in writing with the Monitor, and to make available to the Monitor for examination all files, books and records pertaining to this guardianship.</w:t>
      </w:r>
    </w:p>
    <w:p w14:paraId="4A3ECF59"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6A558D4"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4C7C3C">
        <w:rPr>
          <w:rFonts w:ascii="Arial" w:hAnsi="Arial" w:cs="Arial"/>
          <w:sz w:val="20"/>
          <w:szCs w:val="20"/>
        </w:rPr>
        <w:t>5.</w:t>
      </w:r>
      <w:r w:rsidRPr="004C7C3C">
        <w:rPr>
          <w:rFonts w:ascii="Arial" w:hAnsi="Arial" w:cs="Arial"/>
          <w:sz w:val="20"/>
          <w:szCs w:val="20"/>
        </w:rPr>
        <w:tab/>
        <w:t xml:space="preserve">The Monitor shall file as soon as practicable, but not later than </w:t>
      </w:r>
      <w:r w:rsidRPr="004C7C3C">
        <w:rPr>
          <w:rFonts w:ascii="Arial" w:hAnsi="Arial" w:cs="Arial"/>
          <w:sz w:val="20"/>
          <w:szCs w:val="20"/>
          <w:u w:val="single"/>
        </w:rPr>
        <w:t xml:space="preserve">                        </w:t>
      </w:r>
      <w:r w:rsidRPr="004C7C3C">
        <w:rPr>
          <w:rFonts w:ascii="Arial" w:hAnsi="Arial" w:cs="Arial"/>
          <w:sz w:val="20"/>
          <w:szCs w:val="20"/>
        </w:rPr>
        <w:t xml:space="preserve"> days after the date of this Order, a </w:t>
      </w:r>
      <w:r w:rsidR="00954200" w:rsidRPr="004C7C3C">
        <w:rPr>
          <w:rFonts w:ascii="Arial" w:hAnsi="Arial" w:cs="Arial"/>
          <w:sz w:val="20"/>
          <w:szCs w:val="20"/>
        </w:rPr>
        <w:t xml:space="preserve">verified </w:t>
      </w:r>
      <w:r w:rsidRPr="004C7C3C">
        <w:rPr>
          <w:rFonts w:ascii="Arial" w:hAnsi="Arial" w:cs="Arial"/>
          <w:sz w:val="20"/>
          <w:szCs w:val="20"/>
        </w:rPr>
        <w:t>report of the Monitor's investigation, which shall contain recommendations the Monitor believes are in the best interest of the Ward.  The Monitor shall serve a copy of the report on the guardian</w:t>
      </w:r>
      <w:r w:rsidR="00954200" w:rsidRPr="004C7C3C">
        <w:rPr>
          <w:rFonts w:ascii="Arial" w:hAnsi="Arial" w:cs="Arial"/>
          <w:sz w:val="20"/>
          <w:szCs w:val="20"/>
        </w:rPr>
        <w:t>’</w:t>
      </w:r>
      <w:r w:rsidRPr="004C7C3C">
        <w:rPr>
          <w:rFonts w:ascii="Arial" w:hAnsi="Arial" w:cs="Arial"/>
          <w:sz w:val="20"/>
          <w:szCs w:val="20"/>
        </w:rPr>
        <w:t xml:space="preserve">s attorney </w:t>
      </w:r>
      <w:r w:rsidR="00954200" w:rsidRPr="004C7C3C">
        <w:rPr>
          <w:rFonts w:ascii="Arial" w:hAnsi="Arial" w:cs="Arial"/>
          <w:sz w:val="20"/>
          <w:szCs w:val="20"/>
        </w:rPr>
        <w:t xml:space="preserve">and the ward </w:t>
      </w:r>
      <w:r w:rsidRPr="004C7C3C">
        <w:rPr>
          <w:rFonts w:ascii="Arial" w:hAnsi="Arial" w:cs="Arial"/>
          <w:sz w:val="20"/>
          <w:szCs w:val="20"/>
        </w:rPr>
        <w:t>at the time of filing the report.</w:t>
      </w:r>
    </w:p>
    <w:p w14:paraId="704DB280"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FC5D182"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4C7C3C">
        <w:rPr>
          <w:rFonts w:ascii="Arial" w:hAnsi="Arial" w:cs="Arial"/>
          <w:sz w:val="20"/>
          <w:szCs w:val="20"/>
        </w:rPr>
        <w:t xml:space="preserve">ORDERED on </w:t>
      </w:r>
      <w:r w:rsidRPr="004C7C3C">
        <w:rPr>
          <w:rFonts w:ascii="Arial" w:hAnsi="Arial" w:cs="Arial"/>
          <w:sz w:val="20"/>
          <w:szCs w:val="20"/>
          <w:u w:val="single"/>
        </w:rPr>
        <w:t xml:space="preserve">                                                            </w:t>
      </w:r>
      <w:r w:rsidRPr="004C7C3C">
        <w:rPr>
          <w:rFonts w:ascii="Arial" w:hAnsi="Arial" w:cs="Arial"/>
          <w:sz w:val="20"/>
          <w:szCs w:val="20"/>
        </w:rPr>
        <w:t xml:space="preserve">, </w:t>
      </w:r>
      <w:r w:rsidRPr="004C7C3C">
        <w:rPr>
          <w:rFonts w:ascii="Arial" w:hAnsi="Arial" w:cs="Arial"/>
          <w:sz w:val="20"/>
          <w:szCs w:val="20"/>
          <w:u w:val="single"/>
        </w:rPr>
        <w:t xml:space="preserve">                   </w:t>
      </w:r>
      <w:r w:rsidRPr="004C7C3C">
        <w:rPr>
          <w:rFonts w:ascii="Arial" w:hAnsi="Arial" w:cs="Arial"/>
          <w:sz w:val="20"/>
          <w:szCs w:val="20"/>
        </w:rPr>
        <w:t>.</w:t>
      </w:r>
    </w:p>
    <w:p w14:paraId="13034F8E"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4C7C3C">
        <w:rPr>
          <w:rFonts w:ascii="Arial" w:hAnsi="Arial" w:cs="Arial"/>
          <w:sz w:val="20"/>
          <w:szCs w:val="20"/>
        </w:rPr>
        <w:t xml:space="preserve">  </w:t>
      </w:r>
    </w:p>
    <w:p w14:paraId="010FC0A6" w14:textId="77777777" w:rsidR="00581DC9" w:rsidRPr="004C7C3C" w:rsidRDefault="00581DC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45E4D69" w14:textId="77777777" w:rsidR="00581DC9" w:rsidRPr="004C7C3C" w:rsidRDefault="00581DC9">
      <w:pPr>
        <w:widowControl/>
        <w:tabs>
          <w:tab w:val="left" w:pos="-1440"/>
          <w:tab w:val="left" w:pos="-720"/>
          <w:tab w:val="left" w:pos="4752"/>
        </w:tabs>
        <w:ind w:hanging="1080"/>
        <w:jc w:val="both"/>
        <w:rPr>
          <w:rFonts w:ascii="Arial" w:hAnsi="Arial" w:cs="Arial"/>
          <w:sz w:val="20"/>
          <w:szCs w:val="20"/>
        </w:rPr>
      </w:pPr>
      <w:r w:rsidRPr="004C7C3C">
        <w:rPr>
          <w:rFonts w:ascii="Arial" w:hAnsi="Arial" w:cs="Arial"/>
          <w:sz w:val="20"/>
          <w:szCs w:val="20"/>
          <w:u w:val="single"/>
        </w:rPr>
        <w:t xml:space="preserve">                                                                                 </w:t>
      </w:r>
    </w:p>
    <w:p w14:paraId="40CC9C52" w14:textId="77777777" w:rsidR="00581DC9" w:rsidRPr="004C7C3C" w:rsidRDefault="00ED4CBB" w:rsidP="00ED4CBB">
      <w:pPr>
        <w:widowControl/>
        <w:tabs>
          <w:tab w:val="left" w:pos="-1440"/>
          <w:tab w:val="left" w:pos="-720"/>
          <w:tab w:val="left" w:pos="5475"/>
        </w:tabs>
        <w:jc w:val="both"/>
        <w:rPr>
          <w:rFonts w:ascii="Arial" w:hAnsi="Arial" w:cs="Arial"/>
          <w:sz w:val="20"/>
          <w:szCs w:val="20"/>
          <w:u w:val="single"/>
        </w:rPr>
      </w:pPr>
      <w:r w:rsidRPr="004C7C3C">
        <w:rPr>
          <w:rFonts w:ascii="Arial" w:hAnsi="Arial" w:cs="Arial"/>
          <w:sz w:val="20"/>
          <w:szCs w:val="20"/>
        </w:rPr>
        <w:tab/>
      </w:r>
      <w:r w:rsidRPr="004C7C3C">
        <w:rPr>
          <w:rFonts w:ascii="Arial" w:hAnsi="Arial" w:cs="Arial"/>
          <w:sz w:val="20"/>
          <w:szCs w:val="20"/>
          <w:u w:val="single"/>
        </w:rPr>
        <w:tab/>
      </w:r>
      <w:r w:rsidRPr="004C7C3C">
        <w:rPr>
          <w:rFonts w:ascii="Arial" w:hAnsi="Arial" w:cs="Arial"/>
          <w:sz w:val="20"/>
          <w:szCs w:val="20"/>
          <w:u w:val="single"/>
        </w:rPr>
        <w:tab/>
      </w:r>
      <w:r w:rsidRPr="004C7C3C">
        <w:rPr>
          <w:rFonts w:ascii="Arial" w:hAnsi="Arial" w:cs="Arial"/>
          <w:sz w:val="20"/>
          <w:szCs w:val="20"/>
          <w:u w:val="single"/>
        </w:rPr>
        <w:tab/>
      </w:r>
      <w:r w:rsidRPr="004C7C3C">
        <w:rPr>
          <w:rFonts w:ascii="Arial" w:hAnsi="Arial" w:cs="Arial"/>
          <w:sz w:val="20"/>
          <w:szCs w:val="20"/>
          <w:u w:val="single"/>
        </w:rPr>
        <w:tab/>
      </w:r>
      <w:r w:rsidRPr="004C7C3C">
        <w:rPr>
          <w:rFonts w:ascii="Arial" w:hAnsi="Arial" w:cs="Arial"/>
          <w:sz w:val="20"/>
          <w:szCs w:val="20"/>
          <w:u w:val="single"/>
        </w:rPr>
        <w:tab/>
      </w:r>
      <w:r w:rsidRPr="004C7C3C">
        <w:rPr>
          <w:rFonts w:ascii="Arial" w:hAnsi="Arial" w:cs="Arial"/>
          <w:sz w:val="20"/>
          <w:szCs w:val="20"/>
          <w:u w:val="single"/>
        </w:rPr>
        <w:tab/>
      </w:r>
    </w:p>
    <w:p w14:paraId="0495DFAB" w14:textId="77777777" w:rsidR="00581DC9" w:rsidRPr="004C7C3C" w:rsidRDefault="00581DC9">
      <w:pPr>
        <w:widowControl/>
        <w:tabs>
          <w:tab w:val="left" w:pos="-1440"/>
          <w:tab w:val="left" w:pos="-720"/>
          <w:tab w:val="left" w:pos="4752"/>
        </w:tabs>
        <w:ind w:firstLine="4752"/>
        <w:jc w:val="both"/>
        <w:rPr>
          <w:rFonts w:ascii="Arial" w:hAnsi="Arial" w:cs="Arial"/>
          <w:sz w:val="20"/>
          <w:szCs w:val="20"/>
        </w:rPr>
      </w:pPr>
      <w:r w:rsidRPr="004C7C3C">
        <w:rPr>
          <w:rFonts w:ascii="Arial" w:hAnsi="Arial" w:cs="Arial"/>
          <w:sz w:val="20"/>
          <w:szCs w:val="20"/>
        </w:rPr>
        <w:t xml:space="preserve">                          </w:t>
      </w:r>
      <w:r w:rsidR="00ED4CBB" w:rsidRPr="004C7C3C">
        <w:rPr>
          <w:rFonts w:ascii="Arial" w:hAnsi="Arial" w:cs="Arial"/>
          <w:sz w:val="20"/>
          <w:szCs w:val="20"/>
        </w:rPr>
        <w:t xml:space="preserve">            </w:t>
      </w:r>
      <w:r w:rsidRPr="004C7C3C">
        <w:rPr>
          <w:rFonts w:ascii="Arial" w:hAnsi="Arial" w:cs="Arial"/>
          <w:sz w:val="20"/>
          <w:szCs w:val="20"/>
        </w:rPr>
        <w:t>Circuit Judge</w:t>
      </w:r>
    </w:p>
    <w:p w14:paraId="04B2497D" w14:textId="77777777" w:rsidR="00581DC9" w:rsidRPr="004C7C3C" w:rsidRDefault="00581DC9">
      <w:pPr>
        <w:widowControl/>
        <w:tabs>
          <w:tab w:val="left" w:pos="-1440"/>
          <w:tab w:val="left" w:pos="-720"/>
          <w:tab w:val="left" w:pos="4752"/>
        </w:tabs>
        <w:jc w:val="both"/>
        <w:rPr>
          <w:rFonts w:ascii="Arial" w:hAnsi="Arial" w:cs="Arial"/>
          <w:sz w:val="20"/>
          <w:szCs w:val="20"/>
        </w:rPr>
      </w:pPr>
    </w:p>
    <w:sectPr w:rsidR="00581DC9" w:rsidRPr="004C7C3C" w:rsidSect="00581DC9">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D32C3" w14:textId="77777777" w:rsidR="005403CF" w:rsidRDefault="005403CF">
      <w:r>
        <w:separator/>
      </w:r>
    </w:p>
  </w:endnote>
  <w:endnote w:type="continuationSeparator" w:id="0">
    <w:p w14:paraId="3390ADB9" w14:textId="77777777" w:rsidR="005403CF" w:rsidRDefault="00540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3285" w14:textId="77777777" w:rsidR="00581DC9" w:rsidRPr="00AB21B7" w:rsidRDefault="00581DC9">
    <w:pPr>
      <w:spacing w:line="240" w:lineRule="exact"/>
      <w:rPr>
        <w:sz w:val="19"/>
        <w:szCs w:val="19"/>
      </w:rPr>
    </w:pPr>
  </w:p>
  <w:p w14:paraId="7530CBF0" w14:textId="77777777" w:rsidR="00581DC9" w:rsidRPr="00AB21B7" w:rsidRDefault="00581DC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B21B7">
      <w:rPr>
        <w:rFonts w:ascii="Arial" w:hAnsi="Arial" w:cs="Arial"/>
        <w:sz w:val="19"/>
        <w:szCs w:val="19"/>
      </w:rPr>
      <w:t>Bar Form No. G-4.105</w:t>
    </w:r>
  </w:p>
  <w:p w14:paraId="6C0CBC28" w14:textId="77777777" w:rsidR="00581DC9" w:rsidRPr="00AB21B7" w:rsidRDefault="0095420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581DC9" w:rsidRPr="00AB21B7">
      <w:rPr>
        <w:rFonts w:ascii="Arial" w:hAnsi="Arial" w:cs="Arial"/>
        <w:sz w:val="19"/>
        <w:szCs w:val="19"/>
      </w:rPr>
      <w:t xml:space="preserve"> Florida Lawyers Support Services, Inc.</w:t>
    </w:r>
  </w:p>
  <w:p w14:paraId="3F9B420B" w14:textId="77777777" w:rsidR="00581DC9" w:rsidRPr="00AB21B7" w:rsidRDefault="00430DFF">
    <w:pPr>
      <w:tabs>
        <w:tab w:val="left" w:pos="-1440"/>
        <w:tab w:val="left" w:pos="-720"/>
        <w:tab w:val="left" w:pos="720"/>
        <w:tab w:val="left" w:pos="1440"/>
        <w:tab w:val="left" w:pos="2160"/>
        <w:tab w:val="left" w:pos="2880"/>
        <w:tab w:val="left" w:pos="4608"/>
        <w:tab w:val="right" w:pos="9163"/>
      </w:tabs>
      <w:ind w:left="-668" w:right="-336"/>
      <w:jc w:val="both"/>
      <w:rPr>
        <w:rFonts w:ascii="Century" w:hAnsi="Century" w:cs="Century"/>
        <w:sz w:val="19"/>
        <w:szCs w:val="19"/>
      </w:rPr>
    </w:pPr>
    <w:r>
      <w:rPr>
        <w:rFonts w:ascii="Arial" w:hAnsi="Arial" w:cs="Arial"/>
        <w:sz w:val="19"/>
        <w:szCs w:val="19"/>
      </w:rPr>
      <w:t>January 1, 20</w:t>
    </w:r>
    <w:r w:rsidR="00A059E2">
      <w:rPr>
        <w:rFonts w:ascii="Arial" w:hAnsi="Arial" w:cs="Arial"/>
        <w:sz w:val="19"/>
        <w:szCs w:val="19"/>
      </w:rPr>
      <w:t>2</w:t>
    </w:r>
    <w:r w:rsidR="00316626">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97809" w14:textId="77777777" w:rsidR="005403CF" w:rsidRDefault="005403CF">
      <w:r>
        <w:separator/>
      </w:r>
    </w:p>
  </w:footnote>
  <w:footnote w:type="continuationSeparator" w:id="0">
    <w:p w14:paraId="0A0018E4" w14:textId="77777777" w:rsidR="005403CF" w:rsidRDefault="005403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1DC9"/>
    <w:rsid w:val="00077C84"/>
    <w:rsid w:val="000F3182"/>
    <w:rsid w:val="00157F52"/>
    <w:rsid w:val="0019187C"/>
    <w:rsid w:val="001B7970"/>
    <w:rsid w:val="001F5456"/>
    <w:rsid w:val="0029214B"/>
    <w:rsid w:val="002E40C9"/>
    <w:rsid w:val="00302F8C"/>
    <w:rsid w:val="00316626"/>
    <w:rsid w:val="003961B0"/>
    <w:rsid w:val="003A0971"/>
    <w:rsid w:val="00430DFF"/>
    <w:rsid w:val="00430EC7"/>
    <w:rsid w:val="004C7C3C"/>
    <w:rsid w:val="00500606"/>
    <w:rsid w:val="00507045"/>
    <w:rsid w:val="005403CF"/>
    <w:rsid w:val="00572226"/>
    <w:rsid w:val="00581DC9"/>
    <w:rsid w:val="005841AB"/>
    <w:rsid w:val="005A616D"/>
    <w:rsid w:val="005D463D"/>
    <w:rsid w:val="005E75BC"/>
    <w:rsid w:val="005F3B05"/>
    <w:rsid w:val="00673312"/>
    <w:rsid w:val="00685793"/>
    <w:rsid w:val="006857F8"/>
    <w:rsid w:val="006E2A9D"/>
    <w:rsid w:val="00732322"/>
    <w:rsid w:val="0073370B"/>
    <w:rsid w:val="007F13CC"/>
    <w:rsid w:val="00881436"/>
    <w:rsid w:val="00912549"/>
    <w:rsid w:val="00954200"/>
    <w:rsid w:val="00967BFF"/>
    <w:rsid w:val="009B60C1"/>
    <w:rsid w:val="009D6E5E"/>
    <w:rsid w:val="00A059E2"/>
    <w:rsid w:val="00A35CA0"/>
    <w:rsid w:val="00A50F13"/>
    <w:rsid w:val="00A52560"/>
    <w:rsid w:val="00A57297"/>
    <w:rsid w:val="00AB21B7"/>
    <w:rsid w:val="00B639FA"/>
    <w:rsid w:val="00B903C3"/>
    <w:rsid w:val="00C51871"/>
    <w:rsid w:val="00C63DDB"/>
    <w:rsid w:val="00CD0154"/>
    <w:rsid w:val="00E00ACD"/>
    <w:rsid w:val="00E77070"/>
    <w:rsid w:val="00ED37A3"/>
    <w:rsid w:val="00ED4CBB"/>
    <w:rsid w:val="00F02E67"/>
    <w:rsid w:val="00F051CE"/>
    <w:rsid w:val="00F12464"/>
    <w:rsid w:val="00F447E3"/>
    <w:rsid w:val="00FC2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118AF94"/>
  <w15:chartTrackingRefBased/>
  <w15:docId w15:val="{735E2D84-1CE9-8B43-9CCF-94B23384C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685793"/>
    <w:pPr>
      <w:tabs>
        <w:tab w:val="center" w:pos="4320"/>
        <w:tab w:val="right" w:pos="8640"/>
      </w:tabs>
    </w:pPr>
  </w:style>
  <w:style w:type="paragraph" w:styleId="Footer">
    <w:name w:val="footer"/>
    <w:basedOn w:val="Normal"/>
    <w:rsid w:val="00685793"/>
    <w:pPr>
      <w:tabs>
        <w:tab w:val="center" w:pos="4320"/>
        <w:tab w:val="right" w:pos="8640"/>
      </w:tabs>
    </w:pPr>
  </w:style>
  <w:style w:type="paragraph" w:styleId="BalloonText">
    <w:name w:val="Balloon Text"/>
    <w:basedOn w:val="Normal"/>
    <w:semiHidden/>
    <w:rsid w:val="00FC29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A. Brennan</dc:creator>
  <cp:keywords/>
  <dc:description/>
  <cp:lastModifiedBy>David Shulman</cp:lastModifiedBy>
  <cp:revision>2</cp:revision>
  <cp:lastPrinted>2024-12-01T16:56:00Z</cp:lastPrinted>
  <dcterms:created xsi:type="dcterms:W3CDTF">2026-04-14T22:46:00Z</dcterms:created>
  <dcterms:modified xsi:type="dcterms:W3CDTF">2026-04-14T22:46:00Z</dcterms:modified>
</cp:coreProperties>
</file>