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 PLENARY GUARDIAN</w:t>
      </w:r>
    </w:p>
    <w:p>
      <w:pPr>
        <w:spacing w:before="0" w:after="360"/>
        <w:jc w:val="center"/>
      </w:pPr>
      <w:r>
        <w:rPr>
          <w:rFonts w:ascii="Times New Roman" w:hAnsi="Times New Roman" w:cs="Times New Roman"/>
          <w:b w:val="0"/>
          <w:i w:val="0"/>
          <w:sz w:val="24"/>
        </w:rPr>
        <w:t>(Incapacity - property)</w:t>
      </w:r>
    </w:p>
    <w:p>
      <w:pPr>
        <w:spacing w:before="0" w:after="240"/>
        <w:jc w:val="left"/>
      </w:pPr>
      <w:r>
        <w:rPr>
          <w:rFonts w:ascii="Times New Roman" w:hAnsi="Times New Roman" w:cs="Times New Roman"/>
          <w:b w:val="0"/>
          <w:i w:val="0"/>
          <w:sz w:val="24"/>
        </w:rPr>
        <w:t>Petitioner, {petitioner_name}, alleges:</w:t>
      </w:r>
    </w:p>
    <w:p>
      <w:pPr>
        <w:spacing w:before="0" w:after="240"/>
        <w:ind w:firstLine="720"/>
        <w:jc w:val="left"/>
      </w:pPr>
      <w:r>
        <w:rPr>
          <w:rFonts w:ascii="Times New Roman" w:hAnsi="Times New Roman" w:cs="Times New Roman"/>
          <w:b w:val="0"/>
          <w:i w:val="0"/>
          <w:sz w:val="24"/>
        </w:rPr>
        <w:t>1.</w:t>
        <w:tab/>
      </w:r>
      <w:r>
        <w:rPr>
          <w:rFonts w:ascii="Times New Roman" w:hAnsi="Times New Roman" w:cs="Times New Roman"/>
          <w:b w:val="0"/>
          <w:i w:val="0"/>
          <w:sz w:val="24"/>
        </w:rPr>
        <w:t>Petitioner’s residence is {petitioner_residence} and petitioner’s post office address is {petitioner_address}.</w:t>
      </w:r>
    </w:p>
    <w:p>
      <w:pPr>
        <w:spacing w:before="0" w:after="240"/>
        <w:ind w:firstLine="720"/>
        <w:jc w:val="left"/>
      </w:pPr>
      <w:r>
        <w:rPr>
          <w:rFonts w:ascii="Times New Roman" w:hAnsi="Times New Roman" w:cs="Times New Roman"/>
          <w:b w:val="0"/>
          <w:i w:val="0"/>
          <w:sz w:val="24"/>
        </w:rPr>
        <w:t>2.</w:t>
        <w:tab/>
      </w:r>
      <w:r>
        <w:rPr>
          <w:rFonts w:ascii="Times New Roman" w:hAnsi="Times New Roman" w:cs="Times New Roman"/>
          <w:b w:val="0"/>
          <w:i w:val="0"/>
          <w:sz w:val="24"/>
        </w:rPr>
        <w:t>{aip_name} (the AIP-Alleged Incapacitated Person) is an alleged incapacitated person who is {aip_age} years of age.  The residence of the Ward is {aip_residence}; and the post office address of the Ward is {aip_address}.</w:t>
      </w:r>
    </w:p>
    <w:p>
      <w:pPr>
        <w:spacing w:before="0" w:after="240"/>
        <w:ind w:firstLine="720"/>
        <w:jc w:val="left"/>
      </w:pPr>
      <w:r>
        <w:rPr>
          <w:rFonts w:ascii="Times New Roman" w:hAnsi="Times New Roman" w:cs="Times New Roman"/>
          <w:b w:val="0"/>
          <w:i w:val="0"/>
          <w:sz w:val="24"/>
        </w:rPr>
        <w:t>3.</w:t>
        <w:tab/>
      </w:r>
      <w:r>
        <w:rPr>
          <w:rFonts w:ascii="Times New Roman" w:hAnsi="Times New Roman" w:cs="Times New Roman"/>
          <w:b w:val="0"/>
          <w:i w:val="0"/>
          <w:sz w:val="24"/>
        </w:rPr>
        <w:t>The nature of the Ward’s alleged incapacity is {ward_incapacity_nature}.</w:t>
      </w:r>
    </w:p>
    <w:p>
      <w:pPr>
        <w:spacing w:before="0" w:after="240"/>
        <w:ind w:firstLine="720"/>
        <w:jc w:val="left"/>
      </w:pPr>
      <w:r>
        <w:rPr>
          <w:rFonts w:ascii="Times New Roman" w:hAnsi="Times New Roman" w:cs="Times New Roman"/>
          <w:b w:val="0"/>
          <w:i w:val="0"/>
          <w:sz w:val="24"/>
        </w:rPr>
        <w:t>4.</w:t>
        <w:tab/>
      </w:r>
      <w:r>
        <w:rPr>
          <w:rFonts w:ascii="Times New Roman" w:hAnsi="Times New Roman" w:cs="Times New Roman"/>
          <w:b w:val="0"/>
          <w:i w:val="0"/>
          <w:sz w:val="24"/>
        </w:rPr>
        <w:t>Petitioner {#has_alternatives}has knowledge, information and belief that there are alternatives to the appointment of a guardian, such as trust agreements, powers of attorney, designations of health care surrogate, a guardian advocate under Florida Statutes section 744.3085, other type of guardianship or other advance directives. They are described as follows: {alternatives_description}. However, they are insufficient to meet the needs of the Ward because: {alternatives_insufficient_reason}. Thus, it is necessary that a plenary guardian be appointed to exercise all delegable rights of the Ward.{/has_alternatives}{^has_alternatives}has knowledge, information and belief that there are NO alternatives to the appointment of a guardian, such as trust agreements, powers of attorney, designations of health care surrogate, a guardian advocate under Florida Statutes section 744.3085, other type of guardianship or other advance directives. Thus, it is necessary that a plenary guardian be appointed to exercise all delegable rights of the Ward, as no other alternatives exist.{/has_alternatives}</w:t>
      </w:r>
    </w:p>
    <w:p>
      <w:pPr>
        <w:spacing w:before="0" w:after="240"/>
        <w:ind w:firstLine="720"/>
        <w:jc w:val="left"/>
      </w:pPr>
      <w:r>
        <w:rPr>
          <w:rFonts w:ascii="Times New Roman" w:hAnsi="Times New Roman" w:cs="Times New Roman"/>
          <w:b w:val="0"/>
          <w:i w:val="0"/>
          <w:sz w:val="24"/>
        </w:rPr>
        <w:t>5.</w:t>
        <w:tab/>
      </w: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keepNext/>
        <w:spacing w:before="0" w:after="120"/>
        <w:ind w:firstLine="720"/>
        <w:jc w:val="left"/>
      </w:pPr>
      <w:r>
        <w:rPr>
          <w:rFonts w:ascii="Times New Roman" w:hAnsi="Times New Roman" w:cs="Times New Roman"/>
          <w:b w:val="0"/>
          <w:i w:val="0"/>
          <w:sz w:val="24"/>
        </w:rPr>
        <w:t>6.</w:t>
        <w:tab/>
      </w:r>
      <w:r>
        <w:rPr>
          <w:rFonts w:ascii="Times New Roman" w:hAnsi="Times New Roman" w:cs="Times New Roman"/>
          <w:b w:val="0"/>
          <w:i w:val="0"/>
          <w:sz w:val="24"/>
        </w:rPr>
        <w:t>The names and addresses of the next of kin of the Ward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120"/>
        <w:jc w:val="left"/>
      </w:pPr>
    </w:p>
    <w:p>
      <w:pPr>
        <w:spacing w:before="0" w:after="240"/>
        <w:ind w:firstLine="720"/>
        <w:jc w:val="left"/>
      </w:pPr>
      <w:r>
        <w:rPr>
          <w:rFonts w:ascii="Times New Roman" w:hAnsi="Times New Roman" w:cs="Times New Roman"/>
          <w:b w:val="0"/>
          <w:i w:val="0"/>
          <w:sz w:val="24"/>
        </w:rPr>
        <w:t>7.</w:t>
        <w:tab/>
      </w:r>
      <w:r>
        <w:rPr>
          <w:rFonts w:ascii="Times New Roman" w:hAnsi="Times New Roman" w:cs="Times New Roman"/>
          <w:b w:val="0"/>
          <w:i w:val="0"/>
          <w:sz w:val="24"/>
        </w:rPr>
        <w:t>The proposed guardian, {proposed_guardian_name}, whose residence is {proposed_guardian_residence}, and whose post office address is {proposed_guardian_address}, is sui juris and otherwise qualified under the laws of Florida to act as plenary guardian of the property of the Ward.{#is_professional_guardian} The proposed guardian is a professional guardian and has complied with the registration requirements of Florida Statutes section 744.2002.{/is_professional_guardian} The relationship and previous association of the proposed guardian to the Ward (including any activities designated in Florida Statutes section 744.446(3)) are {proposed_guardian_relationship}. The proposed guardian should be appointed because {appointment_reason}.</w:t>
      </w:r>
    </w:p>
    <w:p>
      <w:pPr>
        <w:keepNext/>
        <w:spacing w:before="0" w:after="120"/>
        <w:ind w:firstLine="720"/>
        <w:jc w:val="left"/>
      </w:pPr>
      <w:r>
        <w:rPr>
          <w:rFonts w:ascii="Times New Roman" w:hAnsi="Times New Roman" w:cs="Times New Roman"/>
          <w:b w:val="0"/>
          <w:i w:val="0"/>
          <w:sz w:val="24"/>
        </w:rPr>
        <w:t>8.</w:t>
        <w:tab/>
      </w: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120"/>
        <w:jc w:val="left"/>
      </w:pPr>
    </w:p>
    <w:p>
      <w:pPr>
        <w:spacing w:before="0" w:after="240"/>
        <w:ind w:firstLine="720"/>
        <w:jc w:val="left"/>
      </w:pPr>
      <w:r>
        <w:rPr>
          <w:rFonts w:ascii="Times New Roman" w:hAnsi="Times New Roman" w:cs="Times New Roman"/>
          <w:b w:val="0"/>
          <w:i w:val="0"/>
          <w:sz w:val="24"/>
        </w:rPr>
        <w:t>9.</w:t>
        <w:tab/>
      </w:r>
      <w:r>
        <w:rPr>
          <w:rFonts w:ascii="Times New Roman" w:hAnsi="Times New Roman" w:cs="Times New Roman"/>
          <w:b w:val="0"/>
          <w:i w:val="0"/>
          <w:sz w:val="24"/>
        </w:rPr>
        <w:t>Reasonable search has been made for all of the information required by Florida law and by the applicable Florida Probate Rules. Any such information that is not set forth in full above cannot be ascertained without delay that would adversely affect the Ward or the Ward’s property.</w:t>
      </w:r>
    </w:p>
    <w:p>
      <w:pPr>
        <w:spacing w:before="0" w:after="240"/>
        <w:ind w:firstLine="720"/>
        <w:jc w:val="left"/>
      </w:pPr>
      <w:r>
        <w:rPr>
          <w:rFonts w:ascii="Times New Roman" w:hAnsi="Times New Roman" w:cs="Times New Roman"/>
          <w:b w:val="0"/>
          <w:i w:val="0"/>
          <w:sz w:val="24"/>
        </w:rPr>
        <w:t>Petitioner requests that {proposed_guardian_name} be appointed plenary guardian of the property of the Ward.</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0" w:after="480"/>
        <w:ind w:firstLine="720"/>
        <w:jc w:val="left"/>
      </w:pPr>
      <w:r>
        <w:rPr>
          <w:rFonts w:ascii="Times New Roman" w:hAnsi="Times New Roman" w:cs="Times New Roman"/>
          <w:b w:val="0"/>
          <w:i w:val="0"/>
          <w:sz w:val="24"/>
        </w:rPr>
        <w:t>Signed on this _____ day of {signing_month} {signing_year}.</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