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F5A708"/>
    <w:p w14:paraId="40CD7C06"/>
    <w:p w14:paraId="29ADF5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563F4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0BBA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this is my first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4FA8C7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6952F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bgcolor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"blue"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B7DCC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</w:p>
    <w:p w14:paraId="2EB358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</w:t>
      </w:r>
    </w:p>
    <w:p w14:paraId="6BCB17AE">
      <w:pPr>
        <w:keepNext w:val="0"/>
        <w:keepLines w:val="0"/>
        <w:widowControl/>
        <w:suppressLineNumbers w:val="0"/>
        <w:jc w:val="left"/>
      </w:pPr>
    </w:p>
    <w:p w14:paraId="4F013E2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welcome to Aitechnetosphere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BD947E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At Fresh Basket, we believe that healthy living starts with fresh and natural produce.</w:t>
      </w:r>
    </w:p>
    <w:p w14:paraId="018CD85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          Our online fruit market brings you farm-fresh, handpicked fruits directly from trusted growers to your doorstep. From juicy seasonal favorites to exotic varieties, we ensure quality, taste, and nutrition in every bite.</w:t>
      </w:r>
    </w:p>
    <w:p w14:paraId="3C43559C">
      <w:pPr>
        <w:keepNext w:val="0"/>
        <w:keepLines w:val="0"/>
        <w:widowControl/>
        <w:suppressLineNumbers w:val="0"/>
        <w:jc w:val="left"/>
      </w:pPr>
    </w:p>
    <w:p w14:paraId="3B7F12C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Whether you’re shopping for your daily essentials or looking for a special treat, our marketplace makes it easy, convenient, and affordable to enjoy nature’s sweetness. Freshness guaranteed, always delivered with care. 🌱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A12072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The table below shows fruit percentage demand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7376854">
      <w:pPr>
        <w:keepNext w:val="0"/>
        <w:keepLines w:val="0"/>
        <w:widowControl/>
        <w:suppressLineNumbers w:val="0"/>
        <w:jc w:val="left"/>
      </w:pPr>
    </w:p>
    <w:p w14:paraId="21CBCEF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2BFFEF1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0D963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1A4ABDF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bgcolor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1C23AD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Apples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BAEE76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mangos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96A938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pawpaws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818F2F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Oranges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28575E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</w:p>
    <w:p w14:paraId="717A633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010405D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44747"/>
          <w:kern w:val="0"/>
          <w:sz w:val="16"/>
          <w:szCs w:val="16"/>
          <w:shd w:val="clear" w:fill="1F1F1F"/>
          <w:lang w:val="en-US" w:eastAsia="zh-CN" w:bidi="ar"/>
        </w:rPr>
        <w:t>bgcolor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"yellow"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5E3F58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20%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1A731B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30%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19A68BA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26%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BA2C88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24%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5B0FBD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4E4FAB9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38D25BD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3DA013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6"/>
          <w:szCs w:val="16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6"/>
          <w:szCs w:val="16"/>
          <w:shd w:val="clear" w:fill="1F1F1F"/>
          <w:lang w:val="en-US" w:eastAsia="zh-CN" w:bidi="ar"/>
        </w:rPr>
        <w:t>"second.html"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>CLICK TO OPEN MY SECOND PAGE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DD279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6"/>
          <w:szCs w:val="16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63C5DAD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6"/>
          <w:szCs w:val="16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6"/>
          <w:szCs w:val="16"/>
          <w:shd w:val="clear" w:fill="1F1F1F"/>
          <w:lang w:val="en-US" w:eastAsia="zh-CN" w:bidi="ar"/>
        </w:rPr>
        <w:t>&gt;</w:t>
      </w:r>
    </w:p>
    <w:p w14:paraId="778D15EE">
      <w:bookmarkStart w:id="0" w:name="_GoBack"/>
      <w:bookmarkEnd w:id="0"/>
    </w:p>
    <w:p w14:paraId="29D67F12"/>
    <w:p w14:paraId="26BB9694"/>
    <w:p w14:paraId="214633EE"/>
    <w:p w14:paraId="4D209632"/>
    <w:p w14:paraId="770BB2E2">
      <w:r>
        <w:drawing>
          <wp:inline distT="0" distB="0" distL="114300" distR="114300">
            <wp:extent cx="5273040" cy="1344930"/>
            <wp:effectExtent l="0" t="0" r="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560494"/>
    <w:rsid w:val="7056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2025-11-23T02:17:00Z</dcterms:created>
  <dc:creator>Hp</dc:creator>
  <cp:lastModifiedBy>FinSec Insights</cp:lastModifiedBy>
  <dcterms:modified xsi:type="dcterms:W3CDTF">2025-11-23T02:19:35Z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31B21013464C4EE0B4C8BEEADB4FD668_11</vt:lpwstr>
  </property>
</Properties>
</file>