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24552" w14:textId="77777777" w:rsidR="00703C94" w:rsidRPr="004614E8" w:rsidRDefault="00703C94" w:rsidP="00703C94">
      <w:pPr>
        <w:rPr>
          <w:b/>
        </w:rPr>
      </w:pPr>
      <w:r w:rsidRPr="004614E8">
        <w:rPr>
          <w:b/>
        </w:rPr>
        <w:t>Transformation of Urban Protests in Tbilisi: From Spontaneous Activism to Social Movements</w:t>
      </w:r>
    </w:p>
    <w:p w14:paraId="06DA2A24" w14:textId="77777777" w:rsidR="00703C94" w:rsidRDefault="00703C94" w:rsidP="00703C94">
      <w:r>
        <w:t>Esma Berikishvili, David Sichinava</w:t>
      </w:r>
    </w:p>
    <w:p w14:paraId="2745EB99" w14:textId="0F1679E7" w:rsidR="00824D50" w:rsidRPr="004614E8" w:rsidRDefault="00703C94" w:rsidP="00703C94">
      <w:pPr>
        <w:rPr>
          <w:b/>
        </w:rPr>
      </w:pPr>
      <w:r w:rsidRPr="004614E8">
        <w:rPr>
          <w:b/>
        </w:rPr>
        <w:t>Introduction</w:t>
      </w:r>
    </w:p>
    <w:p w14:paraId="6A9FD397" w14:textId="538E120D" w:rsidR="00703C94" w:rsidRDefault="001C7486" w:rsidP="00703C94">
      <w:r>
        <w:t>U</w:t>
      </w:r>
      <w:r w:rsidR="00703C94">
        <w:t xml:space="preserve">rban conflict as a mobilizing factor and a tool for </w:t>
      </w:r>
      <w:r w:rsidR="00760E27">
        <w:t>in</w:t>
      </w:r>
      <w:bookmarkStart w:id="0" w:name="_GoBack"/>
      <w:bookmarkEnd w:id="0"/>
      <w:r w:rsidR="00760E27">
        <w:t xml:space="preserve">fluencing </w:t>
      </w:r>
      <w:r w:rsidR="008757D0">
        <w:t xml:space="preserve">governmental </w:t>
      </w:r>
      <w:r w:rsidR="00703C94">
        <w:t xml:space="preserve">policy </w:t>
      </w:r>
      <w:r w:rsidR="0054388B">
        <w:t>has a long history</w:t>
      </w:r>
      <w:r w:rsidR="00703C94">
        <w:t>. As processes of urbanization accelerated</w:t>
      </w:r>
      <w:r w:rsidR="004D08D8">
        <w:t xml:space="preserve"> in the 20</w:t>
      </w:r>
      <w:r w:rsidR="004D08D8" w:rsidRPr="00817BA0">
        <w:rPr>
          <w:vertAlign w:val="superscript"/>
        </w:rPr>
        <w:t>th</w:t>
      </w:r>
      <w:r w:rsidR="004D08D8">
        <w:t xml:space="preserve"> century</w:t>
      </w:r>
      <w:r w:rsidR="00703C94">
        <w:t xml:space="preserve">, </w:t>
      </w:r>
      <w:r>
        <w:t>cities</w:t>
      </w:r>
      <w:r w:rsidR="00703C94">
        <w:t xml:space="preserve"> gradually, and perhaps inevitably, became place</w:t>
      </w:r>
      <w:r w:rsidR="004D08D8">
        <w:t>s</w:t>
      </w:r>
      <w:r w:rsidR="00703C94">
        <w:t xml:space="preserve"> where </w:t>
      </w:r>
      <w:r w:rsidR="004D08D8">
        <w:t xml:space="preserve">social </w:t>
      </w:r>
      <w:r w:rsidR="00703C94">
        <w:t>struggle and emancipation came together (Mayer and Boudreau, 2012</w:t>
      </w:r>
      <w:r w:rsidR="004D08D8">
        <w:t>:</w:t>
      </w:r>
      <w:r w:rsidR="00703C94">
        <w:t xml:space="preserve"> 273). Conflicts originating in </w:t>
      </w:r>
      <w:r w:rsidR="004D08D8">
        <w:t>cities</w:t>
      </w:r>
      <w:r w:rsidR="00703C94">
        <w:t xml:space="preserve"> are not just public</w:t>
      </w:r>
      <w:r w:rsidR="004D08D8">
        <w:t xml:space="preserve"> responses </w:t>
      </w:r>
      <w:r w:rsidR="00703C94">
        <w:t>to restructuring</w:t>
      </w:r>
      <w:r w:rsidR="004D08D8">
        <w:t>s of the built environment</w:t>
      </w:r>
      <w:r w:rsidR="00703C94">
        <w:t>; they</w:t>
      </w:r>
      <w:r w:rsidR="004D08D8">
        <w:t xml:space="preserve"> </w:t>
      </w:r>
      <w:r w:rsidR="00703C94">
        <w:t>reflect broader economic, political</w:t>
      </w:r>
      <w:r w:rsidR="004D08D8">
        <w:t>,</w:t>
      </w:r>
      <w:r w:rsidR="00703C94">
        <w:t xml:space="preserve"> and social changes underway in society. As Jacobsson</w:t>
      </w:r>
      <w:r w:rsidR="004D08D8">
        <w:t xml:space="preserve"> </w:t>
      </w:r>
      <w:r w:rsidR="00703C94">
        <w:t xml:space="preserve">points out, </w:t>
      </w:r>
      <w:r w:rsidR="004D08D8">
        <w:t>“</w:t>
      </w:r>
      <w:r w:rsidR="00703C94">
        <w:t>Urban grassroots mobilizations arise in response to new social cleavages and increased polarization as a consequence of neoliberalization and globalization processes as well as the transformation of state power and authority</w:t>
      </w:r>
      <w:r w:rsidR="004D08D8">
        <w:t>.”</w:t>
      </w:r>
      <w:r w:rsidR="00817BA0">
        <w:rPr>
          <w:rStyle w:val="FootnoteReference"/>
        </w:rPr>
        <w:footnoteReference w:id="1"/>
      </w:r>
    </w:p>
    <w:p w14:paraId="19FB1419" w14:textId="503EBD60" w:rsidR="00817BA0" w:rsidRPr="00817BA0" w:rsidRDefault="00703C94" w:rsidP="00703C94">
      <w:pPr>
        <w:rPr>
          <w:rFonts w:ascii="Sylfaen" w:hAnsi="Sylfaen"/>
        </w:rPr>
      </w:pPr>
      <w:r>
        <w:t xml:space="preserve">Henri Lefebvre introduced the city as an analytical category, thus creating room for discussion </w:t>
      </w:r>
      <w:r w:rsidR="004D08D8">
        <w:t xml:space="preserve">on the role of </w:t>
      </w:r>
      <w:r w:rsidR="00B11271">
        <w:t xml:space="preserve">urban form </w:t>
      </w:r>
      <w:r w:rsidR="004D08D8">
        <w:t>in changing politics</w:t>
      </w:r>
      <w:r>
        <w:t xml:space="preserve">. </w:t>
      </w:r>
      <w:r w:rsidR="00FA6E3B">
        <w:t xml:space="preserve">Likewise, protests taking place in </w:t>
      </w:r>
      <w:r w:rsidR="00255BA4">
        <w:t>such</w:t>
      </w:r>
      <w:r w:rsidR="00FA6E3B">
        <w:t xml:space="preserve"> space ha</w:t>
      </w:r>
      <w:r w:rsidR="00255BA4">
        <w:t>ve</w:t>
      </w:r>
      <w:r w:rsidR="00FA6E3B">
        <w:t xml:space="preserve"> the capacity for great social change.</w:t>
      </w:r>
      <w:r w:rsidR="00817BA0">
        <w:rPr>
          <w:rStyle w:val="FootnoteReference"/>
        </w:rPr>
        <w:footnoteReference w:id="2"/>
      </w:r>
      <w:r w:rsidR="00FA6E3B">
        <w:t xml:space="preserve"> </w:t>
      </w:r>
      <w:r>
        <w:t>Broadly conceived, then, the objective of our research is to study the social and political environment of Tbilisi, which served as a fertile ground for the rise of urban activism</w:t>
      </w:r>
      <w:r w:rsidR="00FA6E3B">
        <w:t xml:space="preserve"> between 2007 and 2015</w:t>
      </w:r>
      <w:r>
        <w:t>. Through this</w:t>
      </w:r>
      <w:r w:rsidR="00FA6E3B">
        <w:t xml:space="preserve"> discussion</w:t>
      </w:r>
      <w:r>
        <w:t xml:space="preserve">, we will also reflect on the political possibilities and controversies </w:t>
      </w:r>
      <w:r w:rsidR="00FA6E3B">
        <w:t xml:space="preserve">that </w:t>
      </w:r>
      <w:r w:rsidR="00255BA4">
        <w:t xml:space="preserve">are </w:t>
      </w:r>
      <w:r>
        <w:t xml:space="preserve">characteristic of contemporary Georgian society. This study </w:t>
      </w:r>
      <w:r w:rsidR="00FA6E3B">
        <w:t xml:space="preserve">investigates </w:t>
      </w:r>
      <w:r>
        <w:t xml:space="preserve">urban activist groups in Tbilisi in an effort to fill gaps in existing </w:t>
      </w:r>
      <w:r w:rsidR="00FA6E3B">
        <w:t xml:space="preserve">literature </w:t>
      </w:r>
      <w:r>
        <w:t>and to create a platform for further discussion</w:t>
      </w:r>
      <w:r w:rsidR="00FA6E3B">
        <w:t xml:space="preserve"> on the potential of urban social movements</w:t>
      </w:r>
      <w:r>
        <w:rPr>
          <w:rStyle w:val="FootnoteReference"/>
        </w:rPr>
        <w:footnoteReference w:id="3"/>
      </w:r>
      <w:r>
        <w:t>.</w:t>
      </w:r>
    </w:p>
    <w:p w14:paraId="58FCD50C" w14:textId="26B9A759" w:rsidR="00182ECF" w:rsidRDefault="00703C94" w:rsidP="007B6FA6">
      <w:pPr>
        <w:rPr>
          <w:rFonts w:cstheme="minorHAnsi"/>
        </w:rPr>
      </w:pPr>
      <w:r>
        <w:rPr>
          <w:rFonts w:cstheme="minorHAnsi"/>
        </w:rPr>
        <w:t xml:space="preserve">The new wave of urban protest movements analyzed here </w:t>
      </w:r>
      <w:r w:rsidR="00E91E9B">
        <w:rPr>
          <w:rFonts w:cstheme="minorHAnsi"/>
        </w:rPr>
        <w:t xml:space="preserve">should </w:t>
      </w:r>
      <w:r>
        <w:rPr>
          <w:rFonts w:cstheme="minorHAnsi"/>
        </w:rPr>
        <w:t>be read against the backdrop of the numerous</w:t>
      </w:r>
      <w:r w:rsidR="008C6DF7">
        <w:rPr>
          <w:rFonts w:cstheme="minorHAnsi"/>
        </w:rPr>
        <w:t xml:space="preserve"> </w:t>
      </w:r>
      <w:r>
        <w:rPr>
          <w:rFonts w:cstheme="minorHAnsi"/>
        </w:rPr>
        <w:t>political protests of the latter decades of the 20</w:t>
      </w:r>
      <w:r w:rsidRPr="00B11FA5">
        <w:rPr>
          <w:rFonts w:cstheme="minorHAnsi"/>
          <w:vertAlign w:val="superscript"/>
        </w:rPr>
        <w:t>th</w:t>
      </w:r>
      <w:r>
        <w:rPr>
          <w:rFonts w:cstheme="minorHAnsi"/>
        </w:rPr>
        <w:t xml:space="preserve"> century</w:t>
      </w:r>
      <w:r w:rsidR="0036610D">
        <w:rPr>
          <w:rFonts w:cstheme="minorHAnsi"/>
        </w:rPr>
        <w:t>, which had different agendas</w:t>
      </w:r>
      <w:r w:rsidR="00DB4E8E">
        <w:rPr>
          <w:rFonts w:cstheme="minorHAnsi"/>
        </w:rPr>
        <w:t xml:space="preserve">, </w:t>
      </w:r>
      <w:r w:rsidR="004A7B3E">
        <w:rPr>
          <w:rFonts w:cstheme="minorHAnsi"/>
        </w:rPr>
        <w:t>atmospheres</w:t>
      </w:r>
      <w:r w:rsidR="00DB4E8E">
        <w:rPr>
          <w:rFonts w:cstheme="minorHAnsi"/>
        </w:rPr>
        <w:t>,</w:t>
      </w:r>
      <w:r w:rsidR="0036610D">
        <w:rPr>
          <w:rFonts w:cstheme="minorHAnsi"/>
        </w:rPr>
        <w:t xml:space="preserve"> and groups of attendees</w:t>
      </w:r>
      <w:r w:rsidR="008C6DF7">
        <w:rPr>
          <w:rFonts w:cstheme="minorHAnsi"/>
        </w:rPr>
        <w:t>.</w:t>
      </w:r>
      <w:r>
        <w:rPr>
          <w:rFonts w:cstheme="minorHAnsi"/>
        </w:rPr>
        <w:t xml:space="preserve"> </w:t>
      </w:r>
      <w:r w:rsidR="00470E8B">
        <w:rPr>
          <w:rFonts w:cstheme="minorHAnsi"/>
        </w:rPr>
        <w:t>On</w:t>
      </w:r>
      <w:r w:rsidR="00B830AF">
        <w:rPr>
          <w:rFonts w:cstheme="minorHAnsi"/>
        </w:rPr>
        <w:t xml:space="preserve">e of the most notable historic protests in </w:t>
      </w:r>
      <w:r w:rsidR="00627A0E">
        <w:rPr>
          <w:rFonts w:cstheme="minorHAnsi"/>
        </w:rPr>
        <w:t>Tbilisi</w:t>
      </w:r>
      <w:r w:rsidR="00B830AF">
        <w:rPr>
          <w:rFonts w:cstheme="minorHAnsi"/>
        </w:rPr>
        <w:t xml:space="preserve"> took place on </w:t>
      </w:r>
      <w:r w:rsidR="00470E8B">
        <w:rPr>
          <w:rFonts w:cstheme="minorHAnsi"/>
        </w:rPr>
        <w:t>April 14</w:t>
      </w:r>
      <w:r w:rsidR="00470E8B" w:rsidRPr="00817BA0">
        <w:rPr>
          <w:rFonts w:cstheme="minorHAnsi"/>
          <w:vertAlign w:val="superscript"/>
        </w:rPr>
        <w:t>th</w:t>
      </w:r>
      <w:r w:rsidR="00470E8B">
        <w:rPr>
          <w:rFonts w:cstheme="minorHAnsi"/>
        </w:rPr>
        <w:t xml:space="preserve">, </w:t>
      </w:r>
      <w:r>
        <w:rPr>
          <w:rFonts w:cstheme="minorHAnsi"/>
        </w:rPr>
        <w:t>1978</w:t>
      </w:r>
      <w:r w:rsidR="00B830AF">
        <w:rPr>
          <w:rFonts w:cstheme="minorHAnsi"/>
        </w:rPr>
        <w:t>, when</w:t>
      </w:r>
      <w:r w:rsidR="00103404">
        <w:rPr>
          <w:rFonts w:cstheme="minorHAnsi"/>
        </w:rPr>
        <w:t xml:space="preserve"> </w:t>
      </w:r>
      <w:r w:rsidR="00320DD2">
        <w:rPr>
          <w:rFonts w:cstheme="minorHAnsi"/>
        </w:rPr>
        <w:t>the city’s</w:t>
      </w:r>
      <w:r w:rsidR="000E6408">
        <w:rPr>
          <w:rFonts w:cstheme="minorHAnsi"/>
        </w:rPr>
        <w:t xml:space="preserve"> main thoroughfare of </w:t>
      </w:r>
      <w:r>
        <w:rPr>
          <w:rFonts w:cstheme="minorHAnsi"/>
        </w:rPr>
        <w:t xml:space="preserve">Rustaveli Avenue witnessed the joint demonstration of Tbilisi State University students and </w:t>
      </w:r>
      <w:r w:rsidR="000E6408">
        <w:rPr>
          <w:rFonts w:cstheme="minorHAnsi"/>
        </w:rPr>
        <w:t xml:space="preserve">members of </w:t>
      </w:r>
      <w:r w:rsidR="00FE4614">
        <w:rPr>
          <w:rFonts w:cstheme="minorHAnsi"/>
        </w:rPr>
        <w:t xml:space="preserve">the </w:t>
      </w:r>
      <w:r>
        <w:rPr>
          <w:rFonts w:cstheme="minorHAnsi"/>
        </w:rPr>
        <w:t>general public defend</w:t>
      </w:r>
      <w:r w:rsidR="00930E96">
        <w:rPr>
          <w:rFonts w:cstheme="minorHAnsi"/>
        </w:rPr>
        <w:t>ing</w:t>
      </w:r>
      <w:r>
        <w:rPr>
          <w:rFonts w:cstheme="minorHAnsi"/>
        </w:rPr>
        <w:t xml:space="preserve"> the official status of the Georgian language</w:t>
      </w:r>
      <w:r w:rsidR="00930E96">
        <w:rPr>
          <w:rFonts w:cstheme="minorHAnsi"/>
        </w:rPr>
        <w:t>.</w:t>
      </w:r>
      <w:r w:rsidR="00CF379A">
        <w:rPr>
          <w:rFonts w:cstheme="minorHAnsi"/>
        </w:rPr>
        <w:t xml:space="preserve"> </w:t>
      </w:r>
      <w:r w:rsidR="00817BA0">
        <w:rPr>
          <w:rFonts w:cstheme="minorHAnsi"/>
        </w:rPr>
        <w:t xml:space="preserve">Throughout </w:t>
      </w:r>
      <w:r>
        <w:rPr>
          <w:rFonts w:cstheme="minorHAnsi"/>
        </w:rPr>
        <w:t>1988 and 1989</w:t>
      </w:r>
      <w:r w:rsidR="0096330E">
        <w:rPr>
          <w:rFonts w:cstheme="minorHAnsi"/>
        </w:rPr>
        <w:t>,</w:t>
      </w:r>
      <w:r>
        <w:rPr>
          <w:rFonts w:cstheme="minorHAnsi"/>
        </w:rPr>
        <w:t xml:space="preserve"> the center of the city turned into the epicenter of mass rall</w:t>
      </w:r>
      <w:r w:rsidR="00817BA0">
        <w:rPr>
          <w:rFonts w:cstheme="minorHAnsi"/>
        </w:rPr>
        <w:t>ies</w:t>
      </w:r>
      <w:r>
        <w:rPr>
          <w:rFonts w:cstheme="minorHAnsi"/>
        </w:rPr>
        <w:t xml:space="preserve">, </w:t>
      </w:r>
      <w:r w:rsidR="0096330E">
        <w:rPr>
          <w:rFonts w:cstheme="minorHAnsi"/>
        </w:rPr>
        <w:t xml:space="preserve">culminating </w:t>
      </w:r>
      <w:r>
        <w:rPr>
          <w:rFonts w:cstheme="minorHAnsi"/>
        </w:rPr>
        <w:t xml:space="preserve">in the bloody massacre of </w:t>
      </w:r>
      <w:r w:rsidR="0096330E">
        <w:rPr>
          <w:rFonts w:cstheme="minorHAnsi"/>
        </w:rPr>
        <w:t xml:space="preserve">protest </w:t>
      </w:r>
      <w:r>
        <w:rPr>
          <w:rFonts w:cstheme="minorHAnsi"/>
        </w:rPr>
        <w:t xml:space="preserve">participants by the Soviet army </w:t>
      </w:r>
      <w:r w:rsidR="0096330E">
        <w:rPr>
          <w:rFonts w:cstheme="minorHAnsi"/>
        </w:rPr>
        <w:t xml:space="preserve">on </w:t>
      </w:r>
      <w:r>
        <w:rPr>
          <w:rFonts w:cstheme="minorHAnsi"/>
        </w:rPr>
        <w:t xml:space="preserve">April </w:t>
      </w:r>
      <w:r w:rsidR="0096330E">
        <w:rPr>
          <w:rFonts w:cstheme="minorHAnsi"/>
        </w:rPr>
        <w:t>9</w:t>
      </w:r>
      <w:r w:rsidR="0096330E" w:rsidRPr="00817BA0">
        <w:rPr>
          <w:rFonts w:cstheme="minorHAnsi"/>
          <w:vertAlign w:val="superscript"/>
        </w:rPr>
        <w:t>th</w:t>
      </w:r>
      <w:r w:rsidR="0096330E">
        <w:rPr>
          <w:rFonts w:cstheme="minorHAnsi"/>
        </w:rPr>
        <w:t xml:space="preserve">, </w:t>
      </w:r>
      <w:r>
        <w:rPr>
          <w:rFonts w:cstheme="minorHAnsi"/>
        </w:rPr>
        <w:t xml:space="preserve">1989. </w:t>
      </w:r>
      <w:r w:rsidR="0096330E">
        <w:rPr>
          <w:rFonts w:cstheme="minorHAnsi"/>
        </w:rPr>
        <w:t>The first years of independence were marred with political protests and the civil war</w:t>
      </w:r>
      <w:r w:rsidR="00C135C2">
        <w:rPr>
          <w:rFonts w:cstheme="minorHAnsi"/>
        </w:rPr>
        <w:t xml:space="preserve"> </w:t>
      </w:r>
      <w:r w:rsidR="0096330E">
        <w:rPr>
          <w:rFonts w:cstheme="minorHAnsi"/>
        </w:rPr>
        <w:t>set in the central streets of Tbilisi.</w:t>
      </w:r>
      <w:r w:rsidR="00103404">
        <w:rPr>
          <w:rFonts w:cstheme="minorHAnsi"/>
        </w:rPr>
        <w:t xml:space="preserve"> </w:t>
      </w:r>
      <w:r w:rsidR="00C135C2">
        <w:rPr>
          <w:rFonts w:cstheme="minorHAnsi"/>
        </w:rPr>
        <w:t>Finally, p</w:t>
      </w:r>
      <w:r w:rsidR="00103404">
        <w:rPr>
          <w:rFonts w:cstheme="minorHAnsi"/>
        </w:rPr>
        <w:t xml:space="preserve">olitical protest rallies became an integral part of </w:t>
      </w:r>
      <w:r w:rsidR="00CB172A">
        <w:rPr>
          <w:rFonts w:cstheme="minorHAnsi"/>
        </w:rPr>
        <w:t xml:space="preserve">early </w:t>
      </w:r>
      <w:r w:rsidR="00103404">
        <w:rPr>
          <w:rFonts w:cstheme="minorHAnsi"/>
        </w:rPr>
        <w:lastRenderedPageBreak/>
        <w:t>21</w:t>
      </w:r>
      <w:r w:rsidR="00103404" w:rsidRPr="00202E70">
        <w:rPr>
          <w:rFonts w:cstheme="minorHAnsi"/>
          <w:vertAlign w:val="superscript"/>
        </w:rPr>
        <w:t>st</w:t>
      </w:r>
      <w:r w:rsidR="00103404">
        <w:rPr>
          <w:rFonts w:cstheme="minorHAnsi"/>
        </w:rPr>
        <w:t xml:space="preserve"> century Georgia, most vivid</w:t>
      </w:r>
      <w:r w:rsidR="00C135C2">
        <w:rPr>
          <w:rFonts w:cstheme="minorHAnsi"/>
        </w:rPr>
        <w:t>ly</w:t>
      </w:r>
      <w:r w:rsidR="00103404">
        <w:rPr>
          <w:rFonts w:cstheme="minorHAnsi"/>
        </w:rPr>
        <w:t xml:space="preserve"> </w:t>
      </w:r>
      <w:r w:rsidR="00C135C2">
        <w:rPr>
          <w:rFonts w:cstheme="minorHAnsi"/>
        </w:rPr>
        <w:t xml:space="preserve">exemplified by </w:t>
      </w:r>
      <w:r w:rsidR="00103404">
        <w:rPr>
          <w:rFonts w:cstheme="minorHAnsi"/>
        </w:rPr>
        <w:t>the Rose Revolution of 2003</w:t>
      </w:r>
      <w:r w:rsidR="00C135C2">
        <w:rPr>
          <w:rFonts w:cstheme="minorHAnsi"/>
        </w:rPr>
        <w:t>, the</w:t>
      </w:r>
      <w:r w:rsidR="00103404">
        <w:rPr>
          <w:rFonts w:cstheme="minorHAnsi"/>
        </w:rPr>
        <w:t xml:space="preserve"> November 7, 2007 rally</w:t>
      </w:r>
      <w:r w:rsidR="00C135C2">
        <w:rPr>
          <w:rFonts w:cstheme="minorHAnsi"/>
        </w:rPr>
        <w:t>, and April 2009 “cell protests</w:t>
      </w:r>
      <w:r w:rsidR="00817BA0">
        <w:rPr>
          <w:rFonts w:cstheme="minorHAnsi"/>
        </w:rPr>
        <w:t>.</w:t>
      </w:r>
      <w:r w:rsidR="00C135C2">
        <w:rPr>
          <w:rFonts w:cstheme="minorHAnsi"/>
        </w:rPr>
        <w:t>”</w:t>
      </w:r>
      <w:r w:rsidR="00817BA0">
        <w:rPr>
          <w:rStyle w:val="FootnoteReference"/>
          <w:rFonts w:cstheme="minorHAnsi"/>
        </w:rPr>
        <w:footnoteReference w:id="4"/>
      </w:r>
      <w:r w:rsidR="00CF379A">
        <w:rPr>
          <w:rFonts w:cstheme="minorHAnsi"/>
        </w:rPr>
        <w:t xml:space="preserve"> </w:t>
      </w:r>
    </w:p>
    <w:p w14:paraId="2837D43D" w14:textId="02C2679F" w:rsidR="00B960C8" w:rsidRPr="008C6DF7" w:rsidRDefault="00CF379A">
      <w:r>
        <w:rPr>
          <w:rFonts w:cstheme="minorHAnsi"/>
        </w:rPr>
        <w:t xml:space="preserve">The </w:t>
      </w:r>
      <w:r w:rsidR="0096469E">
        <w:rPr>
          <w:rFonts w:cstheme="minorHAnsi"/>
        </w:rPr>
        <w:t>atmosphere</w:t>
      </w:r>
      <w:r>
        <w:rPr>
          <w:rFonts w:cstheme="minorHAnsi"/>
        </w:rPr>
        <w:t xml:space="preserve"> of these protests </w:t>
      </w:r>
      <w:r w:rsidR="001103C8">
        <w:rPr>
          <w:rFonts w:cstheme="minorHAnsi"/>
        </w:rPr>
        <w:t xml:space="preserve">resembled </w:t>
      </w:r>
      <w:r>
        <w:rPr>
          <w:rFonts w:cstheme="minorHAnsi"/>
        </w:rPr>
        <w:t xml:space="preserve">more that of an angry civil disobedience than </w:t>
      </w:r>
      <w:r w:rsidR="001103C8">
        <w:rPr>
          <w:rFonts w:cstheme="minorHAnsi"/>
        </w:rPr>
        <w:t xml:space="preserve">positive </w:t>
      </w:r>
      <w:r>
        <w:rPr>
          <w:rFonts w:cstheme="minorHAnsi"/>
        </w:rPr>
        <w:t>community engagement.</w:t>
      </w:r>
      <w:r w:rsidR="00182ECF">
        <w:rPr>
          <w:rFonts w:cstheme="minorHAnsi"/>
        </w:rPr>
        <w:t xml:space="preserve"> </w:t>
      </w:r>
      <w:r w:rsidR="00182ECF">
        <w:t xml:space="preserve">Thus, urban protest movements in Tbilisi passed several stages of development over time. </w:t>
      </w:r>
      <w:r w:rsidR="00B960C8">
        <w:t>These earlier protests involved political parties contesting official government rule</w:t>
      </w:r>
      <w:r w:rsidR="007B6FA6">
        <w:t>, whereas</w:t>
      </w:r>
      <w:r w:rsidR="00B960C8">
        <w:t xml:space="preserve"> </w:t>
      </w:r>
      <w:r w:rsidR="007B6FA6">
        <w:t>the l</w:t>
      </w:r>
      <w:r w:rsidR="00C163DD">
        <w:t xml:space="preserve">ater </w:t>
      </w:r>
      <w:r w:rsidR="00B960C8">
        <w:t xml:space="preserve">protests </w:t>
      </w:r>
      <w:r w:rsidR="00C163DD">
        <w:t xml:space="preserve">discussed in this paper </w:t>
      </w:r>
      <w:r w:rsidR="00B960C8">
        <w:t>were more focused on acute issues</w:t>
      </w:r>
      <w:r w:rsidR="00AB709C">
        <w:t xml:space="preserve"> of</w:t>
      </w:r>
      <w:r w:rsidR="00B960C8">
        <w:t xml:space="preserve"> heritage preservation and changes to the urban environment.</w:t>
      </w:r>
      <w:r w:rsidR="00AB709C">
        <w:t xml:space="preserve"> </w:t>
      </w:r>
      <w:r w:rsidR="007B6FA6">
        <w:t xml:space="preserve">These latter protests </w:t>
      </w:r>
      <w:r w:rsidR="00AB709C">
        <w:t>also utilized different tactics and forms of expression</w:t>
      </w:r>
      <w:r w:rsidR="00E024A4">
        <w:t>,</w:t>
      </w:r>
      <w:r w:rsidR="00AB709C">
        <w:t xml:space="preserve"> such as mixing entertainment-based festivals with protesting.</w:t>
      </w:r>
    </w:p>
    <w:p w14:paraId="7289BE3A" w14:textId="05C2FD34" w:rsidR="00703C94" w:rsidRDefault="00703C94">
      <w:r>
        <w:t xml:space="preserve">In what follows, we </w:t>
      </w:r>
      <w:r w:rsidR="0063282A">
        <w:t xml:space="preserve">provide a brief history of urban protest movements in Tbilisi, </w:t>
      </w:r>
      <w:r w:rsidR="00F40BE6">
        <w:t xml:space="preserve">an </w:t>
      </w:r>
      <w:r w:rsidR="0063282A">
        <w:t xml:space="preserve">analysis of the structure of protest groups, and reflections from the protesters themselves. We conclude by assessing </w:t>
      </w:r>
      <w:r>
        <w:t xml:space="preserve">the factors of success and failure of </w:t>
      </w:r>
      <w:r w:rsidR="0063282A">
        <w:t xml:space="preserve">these </w:t>
      </w:r>
      <w:r>
        <w:t xml:space="preserve">protests and </w:t>
      </w:r>
      <w:r w:rsidR="00F40BE6">
        <w:t xml:space="preserve">describe </w:t>
      </w:r>
      <w:r>
        <w:t>the results achieved by urban activism in Tbilisi in recent years.</w:t>
      </w:r>
    </w:p>
    <w:p w14:paraId="2953BDF1" w14:textId="77777777" w:rsidR="00703C94" w:rsidRDefault="00703C94" w:rsidP="00703C94"/>
    <w:p w14:paraId="0CAA9E98" w14:textId="4D6B8D68" w:rsidR="00703C94" w:rsidRPr="00F7575D" w:rsidRDefault="00703C94" w:rsidP="00703C94">
      <w:pPr>
        <w:rPr>
          <w:b/>
        </w:rPr>
      </w:pPr>
      <w:r>
        <w:rPr>
          <w:b/>
        </w:rPr>
        <w:t xml:space="preserve">Setting the Scene for </w:t>
      </w:r>
      <w:r w:rsidRPr="00F7575D">
        <w:rPr>
          <w:b/>
        </w:rPr>
        <w:t>Urban Protest</w:t>
      </w:r>
      <w:r>
        <w:rPr>
          <w:b/>
        </w:rPr>
        <w:t>s</w:t>
      </w:r>
      <w:r w:rsidRPr="00F7575D">
        <w:rPr>
          <w:b/>
        </w:rPr>
        <w:t xml:space="preserve">: Tbilisi and Urban Movements in </w:t>
      </w:r>
      <w:r w:rsidR="00237155">
        <w:rPr>
          <w:b/>
        </w:rPr>
        <w:t>an</w:t>
      </w:r>
      <w:r w:rsidR="00237155" w:rsidRPr="00F7575D">
        <w:rPr>
          <w:b/>
        </w:rPr>
        <w:t xml:space="preserve"> </w:t>
      </w:r>
      <w:r w:rsidRPr="00F7575D">
        <w:rPr>
          <w:b/>
        </w:rPr>
        <w:t xml:space="preserve">Era of </w:t>
      </w:r>
      <w:r>
        <w:rPr>
          <w:b/>
        </w:rPr>
        <w:t>Unfinished Transition</w:t>
      </w:r>
    </w:p>
    <w:p w14:paraId="0892F11C" w14:textId="103E3940" w:rsidR="00703C94" w:rsidRPr="00AC798C" w:rsidRDefault="00703C94" w:rsidP="00703C94">
      <w:r>
        <w:t xml:space="preserve">Throughout the last </w:t>
      </w:r>
      <w:r w:rsidR="00812EFF">
        <w:t xml:space="preserve">three </w:t>
      </w:r>
      <w:r>
        <w:t>decades</w:t>
      </w:r>
      <w:r w:rsidR="00D34AB3">
        <w:t>,</w:t>
      </w:r>
      <w:r>
        <w:t xml:space="preserve"> Georgia has passed through several stages </w:t>
      </w:r>
      <w:r w:rsidR="00066B67">
        <w:t xml:space="preserve">of transition </w:t>
      </w:r>
      <w:r>
        <w:t>in its social, economic</w:t>
      </w:r>
      <w:r w:rsidR="004F0109">
        <w:t>,</w:t>
      </w:r>
      <w:r>
        <w:t xml:space="preserve"> and political development</w:t>
      </w:r>
      <w:r w:rsidR="00066B67">
        <w:t>.</w:t>
      </w:r>
      <w:r>
        <w:t xml:space="preserve"> </w:t>
      </w:r>
      <w:r w:rsidR="00066B67">
        <w:t>A</w:t>
      </w:r>
      <w:r>
        <w:t xml:space="preserve">ccording to </w:t>
      </w:r>
      <w:r w:rsidR="00066B67">
        <w:t xml:space="preserve">historian </w:t>
      </w:r>
      <w:r>
        <w:t xml:space="preserve">Stephen Jones, </w:t>
      </w:r>
      <w:r w:rsidR="00401ABF">
        <w:t xml:space="preserve">the transition </w:t>
      </w:r>
      <w:r>
        <w:t xml:space="preserve">encompassed periods of collapse, </w:t>
      </w:r>
      <w:r w:rsidR="00066B67">
        <w:t>reform</w:t>
      </w:r>
      <w:r>
        <w:t>, stagnation</w:t>
      </w:r>
      <w:r w:rsidR="00066B67">
        <w:t>,</w:t>
      </w:r>
      <w:r>
        <w:t xml:space="preserve"> and acceleration</w:t>
      </w:r>
      <w:r w:rsidR="00AC798C">
        <w:t>.</w:t>
      </w:r>
      <w:r w:rsidR="00AC798C">
        <w:rPr>
          <w:rStyle w:val="FootnoteReference"/>
        </w:rPr>
        <w:footnoteReference w:id="5"/>
      </w:r>
      <w:r>
        <w:t xml:space="preserve"> After the </w:t>
      </w:r>
      <w:r w:rsidR="005436AC">
        <w:t xml:space="preserve">collapse </w:t>
      </w:r>
      <w:r>
        <w:t xml:space="preserve">of the Soviet Union, </w:t>
      </w:r>
      <w:r w:rsidR="00582DFF">
        <w:t xml:space="preserve">state </w:t>
      </w:r>
      <w:r>
        <w:t>institutions</w:t>
      </w:r>
      <w:r w:rsidR="00AD0132">
        <w:t xml:space="preserve"> deteriorated</w:t>
      </w:r>
      <w:r w:rsidR="00582DFF">
        <w:t xml:space="preserve"> or were hollowed-out, existing with only formal status.</w:t>
      </w:r>
      <w:r w:rsidR="00606EEA">
        <w:rPr>
          <w:rFonts w:ascii="Sylfaen" w:hAnsi="Sylfaen"/>
        </w:rPr>
        <w:t xml:space="preserve"> </w:t>
      </w:r>
      <w:r>
        <w:t xml:space="preserve">The resulting chaos was particularly palpable in the capital: transportation and utility infrastructure </w:t>
      </w:r>
      <w:r w:rsidR="00582DFF">
        <w:t xml:space="preserve">were </w:t>
      </w:r>
      <w:r>
        <w:t xml:space="preserve">nonexistent; informal buildings, such as garages, </w:t>
      </w:r>
      <w:r w:rsidR="00582DFF">
        <w:t xml:space="preserve">and </w:t>
      </w:r>
      <w:r w:rsidR="00633AEC">
        <w:t>apartment</w:t>
      </w:r>
      <w:r>
        <w:t xml:space="preserve"> building extensions</w:t>
      </w:r>
      <w:r w:rsidR="00582DFF">
        <w:t xml:space="preserve"> (ABEs)</w:t>
      </w:r>
      <w:r>
        <w:t xml:space="preserve"> sprang up</w:t>
      </w:r>
      <w:r w:rsidR="00582DFF">
        <w:t>;</w:t>
      </w:r>
      <w:r>
        <w:t xml:space="preserve"> and the streets turned into an arena for armed gangs. The state failed to provide even rudimentary security for its citizens. At the same time, </w:t>
      </w:r>
      <w:r w:rsidR="00582DFF">
        <w:t xml:space="preserve">because of </w:t>
      </w:r>
      <w:r w:rsidR="00606EEA">
        <w:t xml:space="preserve">the </w:t>
      </w:r>
      <w:r w:rsidR="00582DFF">
        <w:t xml:space="preserve">city’s </w:t>
      </w:r>
      <w:r w:rsidR="00EC0736">
        <w:t xml:space="preserve">unclear </w:t>
      </w:r>
      <w:r w:rsidR="00582DFF">
        <w:t xml:space="preserve">power structures, </w:t>
      </w:r>
      <w:r>
        <w:t xml:space="preserve">it was often forced to reckon with </w:t>
      </w:r>
      <w:r w:rsidR="00582DFF">
        <w:t xml:space="preserve">a disparate range </w:t>
      </w:r>
      <w:r w:rsidR="00E27B09">
        <w:t xml:space="preserve">of </w:t>
      </w:r>
      <w:r>
        <w:t xml:space="preserve">interest groups </w:t>
      </w:r>
      <w:r w:rsidR="005B38D6">
        <w:t xml:space="preserve">leading to </w:t>
      </w:r>
      <w:r w:rsidR="00A479D8">
        <w:t>chaotic development</w:t>
      </w:r>
      <w:r>
        <w:t>.</w:t>
      </w:r>
      <w:r w:rsidR="00AC798C">
        <w:rPr>
          <w:rStyle w:val="FootnoteReference"/>
        </w:rPr>
        <w:footnoteReference w:id="6"/>
      </w:r>
    </w:p>
    <w:p w14:paraId="08386204" w14:textId="04CC7F97" w:rsidR="00703C94" w:rsidRDefault="00606EEA" w:rsidP="00703C94">
      <w:r>
        <w:t>In the three decades since</w:t>
      </w:r>
      <w:r w:rsidR="00703C94">
        <w:t xml:space="preserve"> the collapse of the Soviet Union, changes to the </w:t>
      </w:r>
      <w:r w:rsidR="003B09A2">
        <w:t>built form</w:t>
      </w:r>
      <w:r w:rsidR="00703C94">
        <w:t xml:space="preserve"> of Tbilisi </w:t>
      </w:r>
      <w:r w:rsidR="00BD6F8E">
        <w:t xml:space="preserve">were </w:t>
      </w:r>
      <w:r w:rsidR="00703C94">
        <w:t xml:space="preserve">generally characterized by </w:t>
      </w:r>
      <w:r w:rsidR="00083D7C">
        <w:t xml:space="preserve">a </w:t>
      </w:r>
      <w:r w:rsidR="00703C94">
        <w:t>total rejection of planning</w:t>
      </w:r>
      <w:r w:rsidR="00083D7C">
        <w:t xml:space="preserve"> regulations</w:t>
      </w:r>
      <w:r w:rsidR="00BD6F8E">
        <w:t xml:space="preserve">. A </w:t>
      </w:r>
      <w:r>
        <w:t>rapid</w:t>
      </w:r>
      <w:r w:rsidR="00BD6F8E">
        <w:t xml:space="preserve"> s</w:t>
      </w:r>
      <w:r w:rsidR="00703C94">
        <w:t xml:space="preserve">hift to </w:t>
      </w:r>
      <w:r w:rsidR="00BD6F8E">
        <w:t xml:space="preserve">a </w:t>
      </w:r>
      <w:r w:rsidR="00703C94">
        <w:t xml:space="preserve">market </w:t>
      </w:r>
      <w:r w:rsidR="00BD6F8E">
        <w:t>economy</w:t>
      </w:r>
      <w:r w:rsidR="00703C94">
        <w:t xml:space="preserve"> and </w:t>
      </w:r>
      <w:r w:rsidR="00BD6F8E">
        <w:t xml:space="preserve">the introduction of </w:t>
      </w:r>
      <w:r w:rsidR="00703C94">
        <w:t xml:space="preserve">neoliberal </w:t>
      </w:r>
      <w:r w:rsidR="00BD6F8E">
        <w:t>reforms further resulted in</w:t>
      </w:r>
      <w:r w:rsidR="004F4983">
        <w:t xml:space="preserve"> dramatic</w:t>
      </w:r>
      <w:r w:rsidR="00BD6F8E">
        <w:t xml:space="preserve"> physical transformation</w:t>
      </w:r>
      <w:r w:rsidR="004F4983">
        <w:t>s</w:t>
      </w:r>
      <w:r w:rsidR="00BD6F8E">
        <w:t xml:space="preserve"> </w:t>
      </w:r>
      <w:r w:rsidR="004F4983">
        <w:t>to</w:t>
      </w:r>
      <w:r w:rsidR="00BD6F8E">
        <w:t xml:space="preserve"> the city. For our </w:t>
      </w:r>
      <w:r w:rsidR="00B52654">
        <w:t xml:space="preserve">research </w:t>
      </w:r>
      <w:r w:rsidR="00DF1F07">
        <w:t>respondents</w:t>
      </w:r>
      <w:r w:rsidR="00703C94">
        <w:t xml:space="preserve">, the reason they decided to </w:t>
      </w:r>
      <w:r w:rsidR="00BD6F8E">
        <w:t xml:space="preserve">join protest movements in </w:t>
      </w:r>
      <w:r w:rsidR="00F94EE1">
        <w:t xml:space="preserve">Tbilisi </w:t>
      </w:r>
      <w:r w:rsidR="00703C94">
        <w:t xml:space="preserve">was to create a space to reflect </w:t>
      </w:r>
      <w:r w:rsidR="00BD6F8E">
        <w:t xml:space="preserve">upon </w:t>
      </w:r>
      <w:r w:rsidR="00703C94">
        <w:t xml:space="preserve">these changes. </w:t>
      </w:r>
      <w:r w:rsidR="008768EB">
        <w:t xml:space="preserve">The erosion </w:t>
      </w:r>
      <w:r w:rsidR="00703C94">
        <w:t>of par</w:t>
      </w:r>
      <w:r w:rsidR="00ED5D84">
        <w:t>ks and other</w:t>
      </w:r>
      <w:r w:rsidR="00703C94">
        <w:t xml:space="preserve"> public spaces</w:t>
      </w:r>
      <w:r w:rsidR="00ED5D84">
        <w:t xml:space="preserve">, and a </w:t>
      </w:r>
      <w:r w:rsidR="00703C94">
        <w:t xml:space="preserve">disregard </w:t>
      </w:r>
      <w:r w:rsidR="00ED5D84">
        <w:t>for</w:t>
      </w:r>
      <w:r w:rsidR="00703C94">
        <w:t xml:space="preserve"> urban heritage was for them a direct result of </w:t>
      </w:r>
      <w:r w:rsidR="00ED5D84">
        <w:t xml:space="preserve">such </w:t>
      </w:r>
      <w:r w:rsidR="00703C94">
        <w:t>transformation</w:t>
      </w:r>
      <w:r w:rsidR="00B94CE2">
        <w:t>s</w:t>
      </w:r>
      <w:r w:rsidR="00703C94">
        <w:t xml:space="preserve">. In addition to </w:t>
      </w:r>
      <w:r w:rsidR="005137D6">
        <w:t xml:space="preserve">any potential </w:t>
      </w:r>
      <w:r w:rsidR="00703C94">
        <w:t>professional interest</w:t>
      </w:r>
      <w:r w:rsidR="005137D6">
        <w:t>s</w:t>
      </w:r>
      <w:r w:rsidR="00703C94">
        <w:t xml:space="preserve"> in urban issues or environmental concerns</w:t>
      </w:r>
      <w:r w:rsidR="004104B7">
        <w:t xml:space="preserve"> they may have had</w:t>
      </w:r>
      <w:r w:rsidR="0001297F">
        <w:t xml:space="preserve"> (for example, as architects, geographers</w:t>
      </w:r>
      <w:r w:rsidR="00482449">
        <w:t>, or</w:t>
      </w:r>
      <w:r w:rsidR="00482449" w:rsidRPr="00482449">
        <w:t xml:space="preserve"> </w:t>
      </w:r>
      <w:r w:rsidR="00482449">
        <w:t>urban planners</w:t>
      </w:r>
      <w:r w:rsidR="0001297F">
        <w:t>)</w:t>
      </w:r>
      <w:r w:rsidR="005137D6">
        <w:t>,</w:t>
      </w:r>
      <w:r w:rsidR="00703C94">
        <w:t xml:space="preserve"> individual </w:t>
      </w:r>
      <w:r w:rsidR="005137D6">
        <w:t xml:space="preserve">respondents </w:t>
      </w:r>
      <w:r w:rsidR="00703C94">
        <w:t xml:space="preserve">were motivated by a discontent with existing political and economic </w:t>
      </w:r>
      <w:r w:rsidR="005137D6">
        <w:t xml:space="preserve">structures </w:t>
      </w:r>
      <w:r w:rsidR="00703C94">
        <w:t xml:space="preserve">directed </w:t>
      </w:r>
      <w:r w:rsidR="005137D6">
        <w:t xml:space="preserve">toward </w:t>
      </w:r>
      <w:r w:rsidR="00703C94">
        <w:t xml:space="preserve">erasing social </w:t>
      </w:r>
      <w:r w:rsidR="005137D6">
        <w:t xml:space="preserve">activities </w:t>
      </w:r>
      <w:r w:rsidR="00703C94">
        <w:t xml:space="preserve">from </w:t>
      </w:r>
      <w:r w:rsidR="00703C94">
        <w:lastRenderedPageBreak/>
        <w:t xml:space="preserve">the city. </w:t>
      </w:r>
      <w:r w:rsidR="00B1789F">
        <w:t xml:space="preserve">Tantamount to their concerns </w:t>
      </w:r>
      <w:r w:rsidR="00703C94">
        <w:t xml:space="preserve">was </w:t>
      </w:r>
      <w:r w:rsidR="004339B2">
        <w:t xml:space="preserve">the </w:t>
      </w:r>
      <w:r w:rsidR="00703C94">
        <w:t xml:space="preserve">general lack of inclusivity in decision making, and many </w:t>
      </w:r>
      <w:r w:rsidR="004F4983">
        <w:t>respondent</w:t>
      </w:r>
      <w:r w:rsidR="00703C94">
        <w:t xml:space="preserve">s repeated </w:t>
      </w:r>
      <w:r w:rsidR="004339B2">
        <w:t>that</w:t>
      </w:r>
      <w:r w:rsidR="004F4983">
        <w:t xml:space="preserve"> they felt that</w:t>
      </w:r>
      <w:r w:rsidR="004339B2">
        <w:t xml:space="preserve"> the </w:t>
      </w:r>
      <w:r w:rsidR="00703C94">
        <w:t xml:space="preserve">city </w:t>
      </w:r>
      <w:r w:rsidR="004339B2">
        <w:t xml:space="preserve">should function as </w:t>
      </w:r>
      <w:r w:rsidR="00703C94">
        <w:t>a space</w:t>
      </w:r>
      <w:r w:rsidR="004F4983">
        <w:t xml:space="preserve"> primarily</w:t>
      </w:r>
      <w:r w:rsidR="00703C94">
        <w:t xml:space="preserve"> for its citizens. </w:t>
      </w:r>
    </w:p>
    <w:p w14:paraId="351915F0" w14:textId="63E2A2BF" w:rsidR="003D5D30" w:rsidRDefault="00766A3C" w:rsidP="00703C94">
      <w:r>
        <w:t>In the early 2000s, a</w:t>
      </w:r>
      <w:r w:rsidR="00703C94">
        <w:t xml:space="preserve">fter </w:t>
      </w:r>
      <w:r>
        <w:t xml:space="preserve">the Shevardnadze government </w:t>
      </w:r>
      <w:r w:rsidR="00703C94">
        <w:t xml:space="preserve">managed to consolidate power, the country </w:t>
      </w:r>
      <w:r>
        <w:t xml:space="preserve">initiated further </w:t>
      </w:r>
      <w:r w:rsidR="00703C94">
        <w:t xml:space="preserve">reforms to transform itself into a market economy—albeit with varying degrees of success. </w:t>
      </w:r>
      <w:r w:rsidR="009205BE">
        <w:t>S</w:t>
      </w:r>
      <w:r w:rsidR="00703C94">
        <w:t>tabilization was hampered by the economic cris</w:t>
      </w:r>
      <w:r w:rsidR="00C64695">
        <w:t>i</w:t>
      </w:r>
      <w:r w:rsidR="00703C94">
        <w:t xml:space="preserve">s originating in Russia </w:t>
      </w:r>
      <w:r w:rsidR="009205BE">
        <w:t xml:space="preserve">in the late 1990s </w:t>
      </w:r>
      <w:r w:rsidR="00703C94">
        <w:t xml:space="preserve">and </w:t>
      </w:r>
      <w:r w:rsidR="009205BE">
        <w:t xml:space="preserve">was linked to </w:t>
      </w:r>
      <w:r w:rsidR="006708E7">
        <w:t xml:space="preserve">widespread </w:t>
      </w:r>
      <w:r w:rsidR="00703C94">
        <w:t xml:space="preserve">corruption in Georgia. Eventually, the </w:t>
      </w:r>
      <w:r w:rsidR="00FA77F9">
        <w:t xml:space="preserve">malfunctioning </w:t>
      </w:r>
      <w:r w:rsidR="00703C94">
        <w:t xml:space="preserve">political </w:t>
      </w:r>
      <w:r w:rsidR="00FA77F9">
        <w:t xml:space="preserve">system </w:t>
      </w:r>
      <w:r w:rsidR="00703C94">
        <w:t>culminated in the Rose Revolution</w:t>
      </w:r>
      <w:r w:rsidR="00AC798C">
        <w:t xml:space="preserve"> which</w:t>
      </w:r>
      <w:r w:rsidR="001632C1">
        <w:t xml:space="preserve"> took place </w:t>
      </w:r>
      <w:r w:rsidR="001D1A03">
        <w:t>i</w:t>
      </w:r>
      <w:r w:rsidR="001632C1">
        <w:t xml:space="preserve">n November 2003 and resulted in </w:t>
      </w:r>
      <w:r w:rsidR="001D1A03">
        <w:t xml:space="preserve">the </w:t>
      </w:r>
      <w:r w:rsidR="001632C1">
        <w:t xml:space="preserve">peaceful removal of the Shevardnadze government. </w:t>
      </w:r>
      <w:r w:rsidR="003D5D30">
        <w:t xml:space="preserve">The protests </w:t>
      </w:r>
      <w:r w:rsidR="00AC798C">
        <w:t xml:space="preserve">leading up to the Revolution </w:t>
      </w:r>
      <w:r w:rsidR="003D5D30">
        <w:t>erupted in Tbilisi as a</w:t>
      </w:r>
      <w:r w:rsidR="001D1A03">
        <w:t xml:space="preserve"> form of</w:t>
      </w:r>
      <w:r w:rsidR="003D5D30">
        <w:t xml:space="preserve"> public outcry against </w:t>
      </w:r>
      <w:r w:rsidR="001D1A03">
        <w:t xml:space="preserve">the </w:t>
      </w:r>
      <w:r w:rsidR="003D5D30">
        <w:t>manipulat</w:t>
      </w:r>
      <w:r w:rsidR="001D1A03">
        <w:t xml:space="preserve">ion </w:t>
      </w:r>
      <w:r w:rsidR="003D5D30">
        <w:t>of</w:t>
      </w:r>
      <w:r w:rsidR="00AC798C">
        <w:t xml:space="preserve"> the</w:t>
      </w:r>
      <w:r w:rsidR="003D5D30">
        <w:t xml:space="preserve"> 2003 parliamentary elections. These protesters represented a broad spectrum of Georgians including party activists and average citizens expressing </w:t>
      </w:r>
      <w:r w:rsidR="009A6378">
        <w:t>disconten</w:t>
      </w:r>
      <w:r w:rsidR="00AC798C">
        <w:t xml:space="preserve">t </w:t>
      </w:r>
      <w:r w:rsidR="009A6378">
        <w:t xml:space="preserve">with </w:t>
      </w:r>
      <w:r w:rsidR="003D5D30">
        <w:t>Shevardnadze. Led by Mikheil Saakashvili</w:t>
      </w:r>
      <w:r w:rsidR="00086CDA">
        <w:t>, the protesters</w:t>
      </w:r>
      <w:r w:rsidR="003D5D30">
        <w:t xml:space="preserve"> forced Shevardnadze to resign</w:t>
      </w:r>
      <w:r w:rsidR="001D1A03">
        <w:t xml:space="preserve"> by storming the houses of parliament. P</w:t>
      </w:r>
      <w:r w:rsidR="00086CDA">
        <w:t>residential and parliamentary elections</w:t>
      </w:r>
      <w:r w:rsidR="001D1A03">
        <w:t xml:space="preserve"> following these events officially</w:t>
      </w:r>
      <w:r w:rsidR="00086CDA">
        <w:t xml:space="preserve"> brought </w:t>
      </w:r>
      <w:r w:rsidR="001D1A03">
        <w:t>Saakashvili</w:t>
      </w:r>
      <w:r w:rsidR="00086CDA">
        <w:t xml:space="preserve"> and his party to power</w:t>
      </w:r>
      <w:r w:rsidR="001D1A03">
        <w:t xml:space="preserve"> in 2004</w:t>
      </w:r>
      <w:r w:rsidR="00086CDA">
        <w:t>.</w:t>
      </w:r>
    </w:p>
    <w:p w14:paraId="16FD69D8" w14:textId="02F34FC2" w:rsidR="00437E99" w:rsidRDefault="006C4015" w:rsidP="00437E99">
      <w:r>
        <w:t>Prior to these events</w:t>
      </w:r>
      <w:r w:rsidR="001D1A03">
        <w:t>, t</w:t>
      </w:r>
      <w:r w:rsidR="00437E99">
        <w:t xml:space="preserve">he first </w:t>
      </w:r>
      <w:r w:rsidR="001D1A03">
        <w:t>major</w:t>
      </w:r>
      <w:r w:rsidR="00437E99">
        <w:t xml:space="preserve"> urban protest </w:t>
      </w:r>
      <w:r w:rsidR="001D1A03">
        <w:t xml:space="preserve">in newly-independent Georgia </w:t>
      </w:r>
      <w:r>
        <w:t>took place</w:t>
      </w:r>
      <w:r w:rsidR="00437E99">
        <w:t xml:space="preserve"> when several activists and local inhabitants rallied against the mass felling of trees in Dighomi Recreational </w:t>
      </w:r>
      <w:r w:rsidR="00492965">
        <w:t>Park</w:t>
      </w:r>
      <w:r w:rsidR="00437E99">
        <w:t xml:space="preserve">. </w:t>
      </w:r>
      <w:r w:rsidR="00FD0041">
        <w:t>During the protests, o</w:t>
      </w:r>
      <w:r>
        <w:t>ne of our respondents, a</w:t>
      </w:r>
      <w:r w:rsidR="00437E99">
        <w:t>rtist Ana Gabriadze went out of her way to make sure the area retained its recreational status. She even involved politicians</w:t>
      </w:r>
      <w:r>
        <w:t>,</w:t>
      </w:r>
      <w:r w:rsidR="00437E99">
        <w:t xml:space="preserve"> including Saakashvili</w:t>
      </w:r>
      <w:r>
        <w:t>,</w:t>
      </w:r>
      <w:r w:rsidR="00437E99">
        <w:t xml:space="preserve"> who at that time</w:t>
      </w:r>
      <w:r>
        <w:t xml:space="preserve"> was</w:t>
      </w:r>
      <w:r w:rsidR="00437E99">
        <w:t xml:space="preserve"> </w:t>
      </w:r>
      <w:r w:rsidR="00A97406">
        <w:t>C</w:t>
      </w:r>
      <w:r w:rsidR="00437E99">
        <w:t>hair</w:t>
      </w:r>
      <w:r>
        <w:t xml:space="preserve"> of</w:t>
      </w:r>
      <w:r w:rsidR="00437E99">
        <w:t xml:space="preserve"> the Tbilisi City Council. Gabriadze organized exhibitions of her own work, </w:t>
      </w:r>
      <w:r>
        <w:t>argued with</w:t>
      </w:r>
      <w:r w:rsidR="00437E99">
        <w:t xml:space="preserve"> construction workers, and finally even lied down in front of </w:t>
      </w:r>
      <w:r>
        <w:t>a</w:t>
      </w:r>
      <w:r w:rsidR="00437E99">
        <w:t xml:space="preserve"> bulldozer on the construction site. The destruction of the Dighomi Recreational </w:t>
      </w:r>
      <w:r w:rsidR="006140B8">
        <w:t>Park</w:t>
      </w:r>
      <w:r w:rsidR="00437E99">
        <w:t xml:space="preserve"> is typical of </w:t>
      </w:r>
      <w:r>
        <w:t>the</w:t>
      </w:r>
      <w:r w:rsidR="00437E99">
        <w:t xml:space="preserve"> attitude toward urban development </w:t>
      </w:r>
      <w:r>
        <w:t xml:space="preserve">which existed </w:t>
      </w:r>
      <w:r w:rsidR="00437E99">
        <w:t xml:space="preserve">during Shevardnadze’s era. Here, development mainly relied </w:t>
      </w:r>
      <w:r>
        <w:t>up</w:t>
      </w:r>
      <w:r w:rsidR="00437E99">
        <w:t>on the black market, corrupt bureaucrats, and their cast of shady contacts</w:t>
      </w:r>
      <w:r w:rsidR="00AC798C">
        <w:t>.</w:t>
      </w:r>
      <w:r w:rsidR="00AC798C">
        <w:rPr>
          <w:rStyle w:val="FootnoteReference"/>
        </w:rPr>
        <w:footnoteReference w:id="7"/>
      </w:r>
      <w:r w:rsidR="00437E99">
        <w:t xml:space="preserve"> </w:t>
      </w:r>
      <w:r>
        <w:t>Protest actions such as those of Gabriadze were thus crucial to garnering public opposition.</w:t>
      </w:r>
    </w:p>
    <w:p w14:paraId="04D2CE2E" w14:textId="30B5CE13" w:rsidR="00703C94" w:rsidRDefault="001D1A03" w:rsidP="00703C94">
      <w:r>
        <w:t xml:space="preserve">The period </w:t>
      </w:r>
      <w:r w:rsidR="0062658F">
        <w:t>following</w:t>
      </w:r>
      <w:r>
        <w:t xml:space="preserve"> the Rose Revolution is particularly significant for our study due to a number of structural changes </w:t>
      </w:r>
      <w:r w:rsidR="006C4015">
        <w:t xml:space="preserve">that </w:t>
      </w:r>
      <w:r>
        <w:t xml:space="preserve">the Revolution brought about. The so-called </w:t>
      </w:r>
      <w:r w:rsidR="0062658F">
        <w:t>“</w:t>
      </w:r>
      <w:r>
        <w:t>Georgian Economic Miracle</w:t>
      </w:r>
      <w:r w:rsidR="0062658F">
        <w:t>”</w:t>
      </w:r>
      <w:r>
        <w:t xml:space="preserve"> was based on a neoliberal developmental model </w:t>
      </w:r>
      <w:r w:rsidR="006C4015">
        <w:t>involving mass privatizations and de-regulation</w:t>
      </w:r>
      <w:r>
        <w:t>.</w:t>
      </w:r>
      <w:r w:rsidR="0062658F">
        <w:rPr>
          <w:rStyle w:val="FootnoteReference"/>
        </w:rPr>
        <w:footnoteReference w:id="8"/>
      </w:r>
      <w:r>
        <w:t xml:space="preserve"> This was a time when the central government</w:t>
      </w:r>
      <w:r w:rsidR="006C4015">
        <w:t>—</w:t>
      </w:r>
      <w:r>
        <w:t>and to a large extent the president himself</w:t>
      </w:r>
      <w:r w:rsidR="006C4015">
        <w:t>—</w:t>
      </w:r>
      <w:r>
        <w:t xml:space="preserve">were </w:t>
      </w:r>
      <w:r w:rsidR="006C4015">
        <w:t>powerful</w:t>
      </w:r>
      <w:r>
        <w:t xml:space="preserve"> players in various aspects of urban planning. </w:t>
      </w:r>
      <w:r w:rsidR="006C4015">
        <w:t>Responding to the changes of this period</w:t>
      </w:r>
      <w:r w:rsidR="00703C94">
        <w:t>, an extremely important wave of protests was initiated by the activists affiliated with</w:t>
      </w:r>
      <w:r w:rsidR="00BA1A95">
        <w:t xml:space="preserve"> Tbilisi-based heritage preservation group,</w:t>
      </w:r>
      <w:r w:rsidR="00703C94">
        <w:t xml:space="preserve"> Tiflis Hamkari. In 2007 the organization had begun a series of protests against </w:t>
      </w:r>
      <w:r w:rsidR="00BA1A95">
        <w:t xml:space="preserve">the </w:t>
      </w:r>
      <w:r w:rsidR="00703C94">
        <w:t xml:space="preserve">demolition of </w:t>
      </w:r>
      <w:r w:rsidR="00BA1A95">
        <w:t>a</w:t>
      </w:r>
      <w:r w:rsidR="00703C94">
        <w:t xml:space="preserve"> house at 2 Leonidze Street</w:t>
      </w:r>
      <w:r w:rsidR="00FC6C65">
        <w:t xml:space="preserve">. But </w:t>
      </w:r>
      <w:r w:rsidR="00703C94">
        <w:t xml:space="preserve">according to </w:t>
      </w:r>
      <w:r w:rsidR="00BA1A95">
        <w:t>the</w:t>
      </w:r>
      <w:r w:rsidR="00703C94">
        <w:t xml:space="preserve"> organizers</w:t>
      </w:r>
      <w:r w:rsidR="00BA1A95">
        <w:t>,</w:t>
      </w:r>
      <w:r w:rsidR="00703C94">
        <w:t xml:space="preserve"> this particular rally had failed to attract large-scale popularity. As a result, the house was demolished. However,</w:t>
      </w:r>
      <w:r w:rsidR="00B75FBF">
        <w:t xml:space="preserve"> </w:t>
      </w:r>
      <w:r w:rsidR="00BA1A95">
        <w:t xml:space="preserve">the </w:t>
      </w:r>
      <w:r w:rsidR="00B75FBF">
        <w:t>protests were</w:t>
      </w:r>
      <w:r w:rsidR="00BA1A95">
        <w:t xml:space="preserve"> effective in convincing </w:t>
      </w:r>
      <w:r w:rsidR="00BA1A95">
        <w:lastRenderedPageBreak/>
        <w:t>the developer to build a four-story structure</w:t>
      </w:r>
      <w:r w:rsidR="00703C94">
        <w:t xml:space="preserve"> instead of the</w:t>
      </w:r>
      <w:r w:rsidR="00BA1A95">
        <w:t xml:space="preserve"> initially-planned seven-story one.</w:t>
      </w:r>
      <w:r w:rsidR="002311DD">
        <w:t xml:space="preserve"> </w:t>
      </w:r>
      <w:r w:rsidR="00E2557A">
        <w:t xml:space="preserve">Although the Leonidze protests failed to restrain the demolition of the building, it did establish </w:t>
      </w:r>
      <w:r w:rsidR="002311DD">
        <w:t>a new trend in protests in Tbilisi.</w:t>
      </w:r>
      <w:r w:rsidR="00E2557A">
        <w:t xml:space="preserve"> </w:t>
      </w:r>
      <w:r w:rsidR="0012770B">
        <w:t>These</w:t>
      </w:r>
      <w:r w:rsidR="00E2557A">
        <w:t xml:space="preserve"> </w:t>
      </w:r>
      <w:r w:rsidR="00B75FBF">
        <w:t>trends included</w:t>
      </w:r>
      <w:r w:rsidR="00E2557A">
        <w:t xml:space="preserve"> exhibitions, historical city tours, and other non-violent forms of expression </w:t>
      </w:r>
      <w:r w:rsidR="00B75FBF">
        <w:t xml:space="preserve">which were applied </w:t>
      </w:r>
      <w:r w:rsidR="00E2557A">
        <w:t xml:space="preserve">to </w:t>
      </w:r>
      <w:r w:rsidR="00E2557A" w:rsidRPr="00E2557A">
        <w:t xml:space="preserve">social </w:t>
      </w:r>
      <w:r w:rsidR="00E2557A">
        <w:t xml:space="preserve">activism </w:t>
      </w:r>
      <w:r w:rsidR="00E2557A" w:rsidRPr="00E2557A">
        <w:t>as a form of protest</w:t>
      </w:r>
      <w:r w:rsidR="0012770B">
        <w:t xml:space="preserve">, </w:t>
      </w:r>
      <w:r w:rsidR="00B75FBF">
        <w:t>a</w:t>
      </w:r>
      <w:r w:rsidR="0012770B">
        <w:t xml:space="preserve"> </w:t>
      </w:r>
      <w:r w:rsidR="00B75FBF">
        <w:t>practice</w:t>
      </w:r>
      <w:r w:rsidR="0012770B">
        <w:t xml:space="preserve"> unseen before</w:t>
      </w:r>
      <w:r w:rsidR="004C17AE">
        <w:t>.</w:t>
      </w:r>
    </w:p>
    <w:p w14:paraId="6BCD1EDB" w14:textId="6470FEB6" w:rsidR="00967C6E" w:rsidRDefault="00703C94">
      <w:r>
        <w:t xml:space="preserve">The same group remained at the forefront of </w:t>
      </w:r>
      <w:r w:rsidR="00BA1A95">
        <w:t xml:space="preserve">preservation issues in the city in the following years. Tiflis Hamkari was responsible for organizing </w:t>
      </w:r>
      <w:r>
        <w:t xml:space="preserve">protests against the dismantling of the former Marxism and Leninism Institute </w:t>
      </w:r>
      <w:r w:rsidR="00AC774B">
        <w:t xml:space="preserve">(IMEL) </w:t>
      </w:r>
      <w:r>
        <w:t>building</w:t>
      </w:r>
      <w:r w:rsidR="00447716">
        <w:t xml:space="preserve"> on Rustaveli Avenue</w:t>
      </w:r>
      <w:r w:rsidR="00F10883">
        <w:t xml:space="preserve">. </w:t>
      </w:r>
      <w:r>
        <w:t xml:space="preserve">Still, the largest </w:t>
      </w:r>
      <w:r w:rsidR="00BA1A95">
        <w:t xml:space="preserve">protest </w:t>
      </w:r>
      <w:r>
        <w:t>they undertook was the epic battle for the defense of Gudiashvili Square</w:t>
      </w:r>
      <w:r w:rsidR="00B4415B">
        <w:t xml:space="preserve">, an important historic area located in the </w:t>
      </w:r>
      <w:r w:rsidR="00504C99">
        <w:t>O</w:t>
      </w:r>
      <w:r w:rsidR="00B4415B">
        <w:t xml:space="preserve">ld </w:t>
      </w:r>
      <w:r w:rsidR="00504C99">
        <w:t>City</w:t>
      </w:r>
      <w:r w:rsidR="00B4415B">
        <w:t>.</w:t>
      </w:r>
      <w:r>
        <w:t xml:space="preserve"> </w:t>
      </w:r>
      <w:r w:rsidR="00B967CE">
        <w:t xml:space="preserve">Although the initial </w:t>
      </w:r>
      <w:r>
        <w:t xml:space="preserve">rallies </w:t>
      </w:r>
      <w:r w:rsidR="00B967CE">
        <w:t xml:space="preserve">for preserving the square </w:t>
      </w:r>
      <w:r>
        <w:t xml:space="preserve">took place in 2007, they </w:t>
      </w:r>
      <w:r w:rsidR="00B967CE">
        <w:t xml:space="preserve">fully transformed </w:t>
      </w:r>
      <w:r>
        <w:t xml:space="preserve">into </w:t>
      </w:r>
      <w:r w:rsidR="00B967CE">
        <w:t xml:space="preserve">large-scale protests </w:t>
      </w:r>
      <w:r>
        <w:t xml:space="preserve">in 2011 when </w:t>
      </w:r>
      <w:r w:rsidR="003F63DA">
        <w:t xml:space="preserve">architectural </w:t>
      </w:r>
      <w:r w:rsidR="00B967CE">
        <w:t xml:space="preserve">renderings of the square’s </w:t>
      </w:r>
      <w:r>
        <w:t>reconstruction appeared on social media.</w:t>
      </w:r>
      <w:r w:rsidR="00B75FBF">
        <w:rPr>
          <w:rStyle w:val="FootnoteReference"/>
        </w:rPr>
        <w:footnoteReference w:id="9"/>
      </w:r>
      <w:r>
        <w:t xml:space="preserve"> That same summer, Tiflis Hamkari set up a</w:t>
      </w:r>
      <w:r w:rsidR="00176A13">
        <w:t>n archival</w:t>
      </w:r>
      <w:r>
        <w:t xml:space="preserve"> photo display on the square to help raise awareness about </w:t>
      </w:r>
      <w:r w:rsidR="00055D1E">
        <w:t xml:space="preserve">its </w:t>
      </w:r>
      <w:r>
        <w:t>importance as a public space.</w:t>
      </w:r>
      <w:r w:rsidR="005F2524">
        <w:t xml:space="preserve"> </w:t>
      </w:r>
      <w:r>
        <w:t>Soon</w:t>
      </w:r>
      <w:r w:rsidR="00ED7BFA">
        <w:t xml:space="preserve"> after</w:t>
      </w:r>
      <w:r>
        <w:t xml:space="preserve">, a larger </w:t>
      </w:r>
      <w:r w:rsidR="009B1D44">
        <w:t>g</w:t>
      </w:r>
      <w:r>
        <w:t xml:space="preserve">roup </w:t>
      </w:r>
      <w:r w:rsidR="009B1D44">
        <w:t xml:space="preserve">of activists formed to protest the transformations of </w:t>
      </w:r>
      <w:r w:rsidR="009D4C6F">
        <w:t>the</w:t>
      </w:r>
      <w:r w:rsidR="009B1D44">
        <w:t xml:space="preserve"> Square</w:t>
      </w:r>
      <w:r>
        <w:t>.</w:t>
      </w:r>
      <w:r w:rsidR="00B13174">
        <w:t xml:space="preserve"> </w:t>
      </w:r>
    </w:p>
    <w:p w14:paraId="7608C85E" w14:textId="3FF395F3" w:rsidR="00703C94" w:rsidRPr="00703C94" w:rsidRDefault="00967C6E" w:rsidP="00703C94">
      <w:pPr>
        <w:rPr>
          <w:rFonts w:cstheme="minorHAnsi"/>
        </w:rPr>
      </w:pPr>
      <w:r>
        <w:t xml:space="preserve">Interestingly, the </w:t>
      </w:r>
      <w:r w:rsidR="00703C94">
        <w:t>group aimed to arrange rallies that would look like festivals</w:t>
      </w:r>
      <w:r w:rsidR="007C0E0D">
        <w:t>.</w:t>
      </w:r>
      <w:r w:rsidR="00DA022E">
        <w:t xml:space="preserve"> </w:t>
      </w:r>
      <w:r w:rsidR="007C0E0D">
        <w:t>S</w:t>
      </w:r>
      <w:r w:rsidR="00DA022E">
        <w:t xml:space="preserve">o-called </w:t>
      </w:r>
      <w:r w:rsidR="00703C94">
        <w:t xml:space="preserve"> </w:t>
      </w:r>
      <w:r w:rsidR="00DA022E">
        <w:t xml:space="preserve">“Mini-fest as Manifesto” events </w:t>
      </w:r>
      <w:r w:rsidR="006F11D5">
        <w:t xml:space="preserve">were organized </w:t>
      </w:r>
      <w:r w:rsidR="00703C94">
        <w:t xml:space="preserve">in the hope of attracting </w:t>
      </w:r>
      <w:r w:rsidR="009D4C6F">
        <w:t>larger</w:t>
      </w:r>
      <w:r>
        <w:t xml:space="preserve"> audience</w:t>
      </w:r>
      <w:r w:rsidR="00220262">
        <w:t>s</w:t>
      </w:r>
      <w:r w:rsidR="00703C94">
        <w:t>.</w:t>
      </w:r>
      <w:r w:rsidR="00DA022E">
        <w:t xml:space="preserve"> These events </w:t>
      </w:r>
      <w:r w:rsidR="00703C94">
        <w:t>integrated elements of entertainment</w:t>
      </w:r>
      <w:r w:rsidR="005F4590">
        <w:t>, such as live music, theatric performance,</w:t>
      </w:r>
      <w:r w:rsidR="00703C94">
        <w:t xml:space="preserve"> and carnival with more serious demands</w:t>
      </w:r>
      <w:r w:rsidR="003D407C">
        <w:t xml:space="preserve"> for heritage preservation</w:t>
      </w:r>
      <w:r w:rsidR="00703C94">
        <w:t>.</w:t>
      </w:r>
      <w:r w:rsidR="00AD6B35">
        <w:t xml:space="preserve"> </w:t>
      </w:r>
      <w:r w:rsidR="00703C94">
        <w:t xml:space="preserve">Such rallies completely rethought the forms of expression in public </w:t>
      </w:r>
      <w:r w:rsidR="00AD0DDC">
        <w:t>protest</w:t>
      </w:r>
      <w:r w:rsidR="00AC14C9">
        <w:t>s</w:t>
      </w:r>
      <w:r w:rsidR="00AD0DDC">
        <w:t xml:space="preserve"> </w:t>
      </w:r>
      <w:r w:rsidR="00703C94">
        <w:t xml:space="preserve">that had been in existence </w:t>
      </w:r>
      <w:r w:rsidR="007E6C14">
        <w:t>for decades</w:t>
      </w:r>
      <w:r w:rsidR="00703C94">
        <w:t xml:space="preserve">. </w:t>
      </w:r>
      <w:r w:rsidR="00A538B8">
        <w:t xml:space="preserve">These new modes of protest were also implemented </w:t>
      </w:r>
      <w:r w:rsidR="00703C94">
        <w:t xml:space="preserve">in later </w:t>
      </w:r>
      <w:r w:rsidR="008A1AA0">
        <w:t>events</w:t>
      </w:r>
      <w:r w:rsidR="00703C94">
        <w:t xml:space="preserve">, becoming a </w:t>
      </w:r>
      <w:r w:rsidR="00A538B8">
        <w:t xml:space="preserve">popular </w:t>
      </w:r>
      <w:r w:rsidR="00703C94">
        <w:t>tool of mobilization in the hands of the public.</w:t>
      </w:r>
      <w:r w:rsidR="00703C94" w:rsidRPr="00FB0B85">
        <w:rPr>
          <w:rFonts w:cstheme="minorHAnsi"/>
        </w:rPr>
        <w:t xml:space="preserve"> </w:t>
      </w:r>
      <w:r w:rsidR="00703C94">
        <w:rPr>
          <w:rFonts w:cstheme="minorHAnsi"/>
        </w:rPr>
        <w:t>Th</w:t>
      </w:r>
      <w:r w:rsidR="007F2AE4">
        <w:rPr>
          <w:rFonts w:cstheme="minorHAnsi"/>
        </w:rPr>
        <w:t>is</w:t>
      </w:r>
      <w:r w:rsidR="00703C94">
        <w:rPr>
          <w:rFonts w:cstheme="minorHAnsi"/>
        </w:rPr>
        <w:t xml:space="preserve"> novel form of protest </w:t>
      </w:r>
      <w:r w:rsidR="00A044EF">
        <w:rPr>
          <w:rFonts w:cstheme="minorHAnsi"/>
        </w:rPr>
        <w:t xml:space="preserve">established at Gudiashvili Square </w:t>
      </w:r>
      <w:r w:rsidR="00703C94">
        <w:rPr>
          <w:rFonts w:cstheme="minorHAnsi"/>
        </w:rPr>
        <w:t xml:space="preserve">was </w:t>
      </w:r>
      <w:r w:rsidR="00A06C01">
        <w:rPr>
          <w:rFonts w:cstheme="minorHAnsi"/>
        </w:rPr>
        <w:t xml:space="preserve">also </w:t>
      </w:r>
      <w:r w:rsidR="00703C94">
        <w:rPr>
          <w:rFonts w:cstheme="minorHAnsi"/>
        </w:rPr>
        <w:t>quickly taken up by other groups</w:t>
      </w:r>
      <w:r w:rsidR="00C73618">
        <w:rPr>
          <w:rFonts w:cstheme="minorHAnsi"/>
        </w:rPr>
        <w:t xml:space="preserve"> such as Guerilla Gardening</w:t>
      </w:r>
      <w:r w:rsidR="00F41418">
        <w:rPr>
          <w:rFonts w:cstheme="minorHAnsi"/>
        </w:rPr>
        <w:t>,</w:t>
      </w:r>
      <w:r w:rsidR="00C73618">
        <w:rPr>
          <w:rFonts w:cstheme="minorHAnsi"/>
        </w:rPr>
        <w:t xml:space="preserve"> an activist group founded in </w:t>
      </w:r>
      <w:r w:rsidR="00F41418">
        <w:rPr>
          <w:rFonts w:cstheme="minorHAnsi"/>
        </w:rPr>
        <w:t>2013 and concerned with greening underutilized spaces in Tbilisi.</w:t>
      </w:r>
    </w:p>
    <w:p w14:paraId="49FBB176" w14:textId="7ECC5C92" w:rsidR="00703C94" w:rsidRDefault="00703C94" w:rsidP="00703C94">
      <w:r>
        <w:t xml:space="preserve">In addition to the struggle to preserve the heritage of the city, </w:t>
      </w:r>
      <w:r w:rsidR="00561265">
        <w:t xml:space="preserve">protests against </w:t>
      </w:r>
      <w:r>
        <w:t xml:space="preserve">environmental </w:t>
      </w:r>
      <w:r w:rsidR="00561265">
        <w:t xml:space="preserve">issues </w:t>
      </w:r>
      <w:r>
        <w:t xml:space="preserve">were </w:t>
      </w:r>
      <w:r w:rsidR="000907D3">
        <w:t>common</w:t>
      </w:r>
      <w:r w:rsidR="00DC3E5A">
        <w:t xml:space="preserve"> during this period</w:t>
      </w:r>
      <w:r>
        <w:t xml:space="preserve">. </w:t>
      </w:r>
      <w:r w:rsidR="00A1759D">
        <w:t>For example, i</w:t>
      </w:r>
      <w:r>
        <w:t xml:space="preserve">n 2010, when the government announced its plans to construct a </w:t>
      </w:r>
      <w:r w:rsidR="00A1759D">
        <w:t xml:space="preserve">new </w:t>
      </w:r>
      <w:r>
        <w:t>highway in the Vere Gorge</w:t>
      </w:r>
      <w:r w:rsidR="001A74C4">
        <w:t>,</w:t>
      </w:r>
      <w:r>
        <w:t xml:space="preserve"> online activists created </w:t>
      </w:r>
      <w:r w:rsidR="00A64E62">
        <w:t>the “</w:t>
      </w:r>
      <w:r>
        <w:t>Save Mziuri</w:t>
      </w:r>
      <w:r w:rsidR="00A64E62">
        <w:t xml:space="preserve">” </w:t>
      </w:r>
      <w:r>
        <w:t>Facebook group</w:t>
      </w:r>
      <w:r w:rsidR="001A74C4">
        <w:t>.</w:t>
      </w:r>
      <w:r>
        <w:t xml:space="preserve"> </w:t>
      </w:r>
      <w:r w:rsidR="001A74C4">
        <w:t xml:space="preserve"> This page promoted </w:t>
      </w:r>
      <w:r w:rsidR="00A64E62">
        <w:t xml:space="preserve">protest against the loss of </w:t>
      </w:r>
      <w:r>
        <w:t xml:space="preserve">vegetation </w:t>
      </w:r>
      <w:r w:rsidR="001A74C4">
        <w:t xml:space="preserve">in the park and its adjacent </w:t>
      </w:r>
      <w:r w:rsidR="00A64E62">
        <w:t xml:space="preserve">river gorge </w:t>
      </w:r>
      <w:r>
        <w:t xml:space="preserve">and </w:t>
      </w:r>
      <w:r w:rsidR="001F74B2">
        <w:t xml:space="preserve">aimed to protect the </w:t>
      </w:r>
      <w:r>
        <w:t>area from potential developers.</w:t>
      </w:r>
    </w:p>
    <w:p w14:paraId="57D3EAAF" w14:textId="36FDEFE5" w:rsidR="00703C94" w:rsidRDefault="004D70E0" w:rsidP="00703C94">
      <w:r>
        <w:t xml:space="preserve">In </w:t>
      </w:r>
      <w:r w:rsidR="00703C94">
        <w:t xml:space="preserve">2012 </w:t>
      </w:r>
      <w:r>
        <w:t xml:space="preserve">the country witnessed </w:t>
      </w:r>
      <w:r w:rsidR="0090440B">
        <w:t xml:space="preserve">parliamentary </w:t>
      </w:r>
      <w:r w:rsidR="00703C94">
        <w:t>elections</w:t>
      </w:r>
      <w:r>
        <w:t xml:space="preserve">. It was hoped that the changing government would bring about a new era in heritage and environmental preservation. In the buildup to elections, </w:t>
      </w:r>
      <w:r w:rsidR="0014712C">
        <w:t xml:space="preserve">the opposition </w:t>
      </w:r>
      <w:r w:rsidR="00703C94">
        <w:t xml:space="preserve">Georgian Dream </w:t>
      </w:r>
      <w:r w:rsidR="0014712C">
        <w:t xml:space="preserve">Coalition </w:t>
      </w:r>
      <w:r w:rsidR="00703C94">
        <w:t>readily expressed its sensitivity to cultural heritage and urban development</w:t>
      </w:r>
      <w:r w:rsidR="00101443">
        <w:t>.</w:t>
      </w:r>
      <w:r w:rsidR="00703C94">
        <w:rPr>
          <w:rStyle w:val="FootnoteReference"/>
        </w:rPr>
        <w:footnoteReference w:id="10"/>
      </w:r>
      <w:r w:rsidR="00703C94">
        <w:t xml:space="preserve"> </w:t>
      </w:r>
      <w:r w:rsidR="00101443">
        <w:t xml:space="preserve">Unfortunately, </w:t>
      </w:r>
      <w:r w:rsidR="00703C94">
        <w:t xml:space="preserve">after the elections the public saw no significant change in investors’ </w:t>
      </w:r>
      <w:r w:rsidR="00101443">
        <w:t xml:space="preserve">or the </w:t>
      </w:r>
      <w:r w:rsidR="00703C94">
        <w:t xml:space="preserve">government’s approach to urban spaces. Environmental activists particularly stepped up their effort, rallying for the preservation of a park at 10 Asatiani Street in 2013 and later for the preservation of the so-called </w:t>
      </w:r>
      <w:r w:rsidR="000907D3">
        <w:t>“</w:t>
      </w:r>
      <w:r w:rsidR="00703C94">
        <w:t>Squirrels Area</w:t>
      </w:r>
      <w:r w:rsidR="000907D3">
        <w:t>”</w:t>
      </w:r>
      <w:r w:rsidR="00703C94">
        <w:t xml:space="preserve"> on a slope adjacent to Turtle Lake.</w:t>
      </w:r>
    </w:p>
    <w:p w14:paraId="77DF2E36" w14:textId="7CE1EF2D" w:rsidR="00703C94" w:rsidRDefault="00703C94" w:rsidP="00703C94">
      <w:r>
        <w:lastRenderedPageBreak/>
        <w:t xml:space="preserve">In 2014 news spread that a private investor was planning to build a hotel in Vake Park and the </w:t>
      </w:r>
      <w:r w:rsidR="001C6F9C">
        <w:t xml:space="preserve">members of </w:t>
      </w:r>
      <w:r>
        <w:t>Guerilla Garden</w:t>
      </w:r>
      <w:r w:rsidR="001C6F9C">
        <w:t xml:space="preserve">ing </w:t>
      </w:r>
      <w:r>
        <w:t>started to mobilize to prevent the construction. The Vake Park rally was a combination of several elements</w:t>
      </w:r>
      <w:r w:rsidR="004501EB">
        <w:t>.</w:t>
      </w:r>
      <w:r>
        <w:t xml:space="preserve"> </w:t>
      </w:r>
      <w:r w:rsidR="004501EB">
        <w:t>P</w:t>
      </w:r>
      <w:r w:rsidR="00F00ABB">
        <w:t xml:space="preserve">articipants camped out in </w:t>
      </w:r>
      <w:r>
        <w:t xml:space="preserve">tents for eight months </w:t>
      </w:r>
      <w:r w:rsidR="004501EB">
        <w:t xml:space="preserve">in order to </w:t>
      </w:r>
      <w:r>
        <w:t xml:space="preserve">obstruct any attempt </w:t>
      </w:r>
      <w:r w:rsidR="004501EB">
        <w:t xml:space="preserve">of construction activities. Vake Park protests also utilized the Gudiashvili Square </w:t>
      </w:r>
      <w:r>
        <w:t>model</w:t>
      </w:r>
      <w:r w:rsidR="004501EB">
        <w:t xml:space="preserve"> outlined above, </w:t>
      </w:r>
      <w:r>
        <w:t>with concerts and performances</w:t>
      </w:r>
      <w:r w:rsidR="004501EB">
        <w:t xml:space="preserve"> being used to garner greater public support</w:t>
      </w:r>
      <w:r>
        <w:t xml:space="preserve">. </w:t>
      </w:r>
      <w:r w:rsidR="00A76F6B">
        <w:t xml:space="preserve">As of 2018, the </w:t>
      </w:r>
      <w:r>
        <w:t xml:space="preserve">project </w:t>
      </w:r>
      <w:r w:rsidR="00A76F6B">
        <w:t xml:space="preserve">continues to be </w:t>
      </w:r>
      <w:r>
        <w:t>suspended</w:t>
      </w:r>
      <w:r w:rsidR="00A76F6B">
        <w:t xml:space="preserve">, as the </w:t>
      </w:r>
      <w:r>
        <w:t>Guerilla Gardeners have gone to court to have the construction permit annulled.</w:t>
      </w:r>
    </w:p>
    <w:p w14:paraId="49A5B6DF" w14:textId="71021196" w:rsidR="001B7EDE" w:rsidRPr="000907D3" w:rsidRDefault="00A07B20" w:rsidP="000907D3">
      <w:pPr>
        <w:rPr>
          <w:rFonts w:cstheme="minorHAnsi"/>
          <w:b/>
          <w:lang w:val="ka-GE"/>
        </w:rPr>
      </w:pPr>
      <w:r>
        <w:t xml:space="preserve">In 2015, </w:t>
      </w:r>
      <w:r w:rsidR="00A87FAE">
        <w:t xml:space="preserve">the Georgian Dream government announced two </w:t>
      </w:r>
      <w:r w:rsidR="000907D3">
        <w:t>large-scale</w:t>
      </w:r>
      <w:r w:rsidR="00A87FAE">
        <w:t xml:space="preserve"> reconstruction projects in Old Tbilisi which threatened existing public space. The Mirza-Shafi Street reconstruction and the Panorama-Tbilisi project instigated another wave of protest as citizens considered such actions to be a continuation of the same type of unilateral approaches to urban development employed by the previous government.</w:t>
      </w:r>
      <w:r w:rsidR="009601FA">
        <w:t xml:space="preserve"> </w:t>
      </w:r>
      <w:r w:rsidR="00703C94">
        <w:t>Following the presentation of these two projects</w:t>
      </w:r>
      <w:r w:rsidR="005A2B47">
        <w:t>,</w:t>
      </w:r>
      <w:r w:rsidR="00703C94">
        <w:t xml:space="preserve"> </w:t>
      </w:r>
      <w:r w:rsidR="005A2B47">
        <w:t xml:space="preserve">a </w:t>
      </w:r>
      <w:r w:rsidR="00703C94">
        <w:t>protest movement</w:t>
      </w:r>
      <w:r w:rsidR="005A2B47">
        <w:t xml:space="preserve"> </w:t>
      </w:r>
      <w:r w:rsidR="00703C94">
        <w:t xml:space="preserve">organizing under the title “No to Panorama,” </w:t>
      </w:r>
      <w:r w:rsidR="005A2B47">
        <w:t xml:space="preserve">represented </w:t>
      </w:r>
      <w:r w:rsidR="00703C94">
        <w:t xml:space="preserve">the first time in the </w:t>
      </w:r>
      <w:r w:rsidR="005A2B47">
        <w:t xml:space="preserve">city’s </w:t>
      </w:r>
      <w:r w:rsidR="00703C94">
        <w:t xml:space="preserve">history when several </w:t>
      </w:r>
      <w:r w:rsidR="005A2B47">
        <w:t xml:space="preserve">protest </w:t>
      </w:r>
      <w:r w:rsidR="00703C94">
        <w:t xml:space="preserve">groups came together in solidarity to resist top-down development. This is how </w:t>
      </w:r>
      <w:r w:rsidR="00ED5755">
        <w:t>what has come to be known as the “</w:t>
      </w:r>
      <w:r w:rsidR="00703C94">
        <w:t>Together Movement</w:t>
      </w:r>
      <w:r w:rsidR="00ED5755">
        <w:t>”</w:t>
      </w:r>
      <w:r w:rsidR="00703C94">
        <w:t xml:space="preserve"> was born</w:t>
      </w:r>
      <w:r w:rsidR="00ED5755">
        <w:t>.</w:t>
      </w:r>
      <w:r w:rsidR="00703C94">
        <w:t xml:space="preserve"> The “No to Panorama” movement involved both street rallies and judicial components</w:t>
      </w:r>
      <w:r w:rsidR="0068535E">
        <w:t>.</w:t>
      </w:r>
      <w:r w:rsidR="00703C94">
        <w:t xml:space="preserve"> </w:t>
      </w:r>
      <w:r w:rsidR="0068535E">
        <w:t xml:space="preserve">On the one hand, the Movement organized protest rallies against the development while also relying heavily on courts to address </w:t>
      </w:r>
      <w:r w:rsidR="00703C94">
        <w:t>the dispute.</w:t>
      </w:r>
    </w:p>
    <w:p w14:paraId="3FF99E55" w14:textId="5F2AF4D1" w:rsidR="003D0B1B" w:rsidRDefault="003D0B1B" w:rsidP="003D0B1B">
      <w:pPr>
        <w:rPr>
          <w:rFonts w:cstheme="minorHAnsi"/>
        </w:rPr>
      </w:pPr>
      <w:r w:rsidRPr="00996C90">
        <w:rPr>
          <w:rFonts w:cstheme="minorHAnsi"/>
          <w:b/>
        </w:rPr>
        <w:t>P</w:t>
      </w:r>
      <w:r>
        <w:rPr>
          <w:rFonts w:cstheme="minorHAnsi"/>
          <w:b/>
        </w:rPr>
        <w:t xml:space="preserve">rotesters, the Arena of Protests, </w:t>
      </w:r>
      <w:r w:rsidRPr="00996C90">
        <w:rPr>
          <w:rFonts w:cstheme="minorHAnsi"/>
          <w:b/>
        </w:rPr>
        <w:t xml:space="preserve">and </w:t>
      </w:r>
      <w:r>
        <w:rPr>
          <w:rFonts w:cstheme="minorHAnsi"/>
          <w:b/>
        </w:rPr>
        <w:t>Party</w:t>
      </w:r>
      <w:r w:rsidRPr="00996C90">
        <w:rPr>
          <w:rFonts w:cstheme="minorHAnsi"/>
          <w:b/>
        </w:rPr>
        <w:t xml:space="preserve"> </w:t>
      </w:r>
      <w:r>
        <w:rPr>
          <w:rFonts w:cstheme="minorHAnsi"/>
          <w:b/>
        </w:rPr>
        <w:t>Politics</w:t>
      </w:r>
    </w:p>
    <w:p w14:paraId="422D725F" w14:textId="295EFFEA" w:rsidR="00703C94" w:rsidRDefault="00703C94" w:rsidP="00703C94">
      <w:pPr>
        <w:rPr>
          <w:rFonts w:cstheme="minorHAnsi"/>
        </w:rPr>
      </w:pPr>
      <w:r>
        <w:rPr>
          <w:rFonts w:cstheme="minorHAnsi"/>
        </w:rPr>
        <w:t xml:space="preserve">In studying the structure of these protest groups, we found that the majority </w:t>
      </w:r>
      <w:r w:rsidR="00EE3A5E">
        <w:rPr>
          <w:rFonts w:cstheme="minorHAnsi"/>
        </w:rPr>
        <w:t xml:space="preserve">were </w:t>
      </w:r>
      <w:r>
        <w:rPr>
          <w:rFonts w:cstheme="minorHAnsi"/>
        </w:rPr>
        <w:t>not formally established organizations and ha</w:t>
      </w:r>
      <w:r w:rsidR="00335FF7">
        <w:rPr>
          <w:rFonts w:cstheme="minorHAnsi"/>
        </w:rPr>
        <w:t>d</w:t>
      </w:r>
      <w:r>
        <w:rPr>
          <w:rFonts w:cstheme="minorHAnsi"/>
        </w:rPr>
        <w:t xml:space="preserve"> no </w:t>
      </w:r>
      <w:r w:rsidR="00335FF7">
        <w:rPr>
          <w:rFonts w:cstheme="minorHAnsi"/>
        </w:rPr>
        <w:t xml:space="preserve">clear </w:t>
      </w:r>
      <w:r>
        <w:rPr>
          <w:rFonts w:cstheme="minorHAnsi"/>
        </w:rPr>
        <w:t xml:space="preserve">leader, with each member having equal rights. </w:t>
      </w:r>
      <w:r>
        <w:t xml:space="preserve">Many of our respondents noted </w:t>
      </w:r>
      <w:r w:rsidR="008F3379">
        <w:t xml:space="preserve">that </w:t>
      </w:r>
      <w:r>
        <w:t xml:space="preserve">they did not view </w:t>
      </w:r>
      <w:r w:rsidR="008F3379">
        <w:t xml:space="preserve">the </w:t>
      </w:r>
      <w:r>
        <w:t xml:space="preserve">formalization of their movement </w:t>
      </w:r>
      <w:r w:rsidR="008F3379">
        <w:t xml:space="preserve">as a </w:t>
      </w:r>
      <w:r>
        <w:t xml:space="preserve">necessity, </w:t>
      </w:r>
      <w:r>
        <w:rPr>
          <w:rFonts w:cstheme="minorHAnsi"/>
        </w:rPr>
        <w:t xml:space="preserve">preferring </w:t>
      </w:r>
      <w:r w:rsidR="008F3379">
        <w:rPr>
          <w:rFonts w:cstheme="minorHAnsi"/>
        </w:rPr>
        <w:t xml:space="preserve">instead a model </w:t>
      </w:r>
      <w:r>
        <w:rPr>
          <w:rFonts w:cstheme="minorHAnsi"/>
        </w:rPr>
        <w:t xml:space="preserve">of participation </w:t>
      </w:r>
      <w:r w:rsidR="006B4D25">
        <w:rPr>
          <w:rFonts w:cstheme="minorHAnsi"/>
        </w:rPr>
        <w:t xml:space="preserve">with </w:t>
      </w:r>
      <w:r w:rsidR="00935412">
        <w:rPr>
          <w:rFonts w:cstheme="minorHAnsi"/>
        </w:rPr>
        <w:t xml:space="preserve">an </w:t>
      </w:r>
      <w:r w:rsidR="006B4D25">
        <w:rPr>
          <w:rFonts w:cstheme="minorHAnsi"/>
        </w:rPr>
        <w:t xml:space="preserve">open </w:t>
      </w:r>
      <w:r w:rsidRPr="000D43BD">
        <w:rPr>
          <w:rFonts w:cstheme="minorHAnsi"/>
        </w:rPr>
        <w:t xml:space="preserve">framework. </w:t>
      </w:r>
      <w:r>
        <w:rPr>
          <w:rFonts w:cstheme="minorHAnsi"/>
        </w:rPr>
        <w:t xml:space="preserve">For example, </w:t>
      </w:r>
      <w:r>
        <w:t>as Mariam Bakradze, a Guerilla Gardener sa</w:t>
      </w:r>
      <w:r w:rsidR="001B3135">
        <w:t>id</w:t>
      </w:r>
      <w:r>
        <w:t>: “Guerilla Gardening is an ordinary civic organization, whose main value and attraction lie</w:t>
      </w:r>
      <w:r w:rsidR="009E0724">
        <w:t>s</w:t>
      </w:r>
      <w:r>
        <w:t xml:space="preserve"> in it being a </w:t>
      </w:r>
      <w:r w:rsidRPr="000907D3">
        <w:rPr>
          <w:i/>
        </w:rPr>
        <w:t>movement</w:t>
      </w:r>
      <w:r>
        <w:t xml:space="preserve">, not an </w:t>
      </w:r>
      <w:r w:rsidRPr="000907D3">
        <w:rPr>
          <w:i/>
        </w:rPr>
        <w:t>organization</w:t>
      </w:r>
      <w:r w:rsidR="009E0724">
        <w:t xml:space="preserve">: it </w:t>
      </w:r>
      <w:r>
        <w:t xml:space="preserve">being a live, ongoing </w:t>
      </w:r>
      <w:r w:rsidR="009E0724">
        <w:t>proces</w:t>
      </w:r>
      <w:r>
        <w:t>s</w:t>
      </w:r>
      <w:r w:rsidR="009E0724">
        <w:t>.</w:t>
      </w:r>
      <w:r>
        <w:t xml:space="preserve">” Similarly, recruitment </w:t>
      </w:r>
      <w:r w:rsidR="009E0724">
        <w:t xml:space="preserve">into the Guerilla Gardeners </w:t>
      </w:r>
      <w:r>
        <w:t xml:space="preserve">followed an open membership approach, where </w:t>
      </w:r>
      <w:r>
        <w:rPr>
          <w:rFonts w:cstheme="minorHAnsi"/>
        </w:rPr>
        <w:t xml:space="preserve">interested participants </w:t>
      </w:r>
      <w:r w:rsidR="00EC7EA4">
        <w:rPr>
          <w:rFonts w:cstheme="minorHAnsi"/>
        </w:rPr>
        <w:t xml:space="preserve">were </w:t>
      </w:r>
      <w:r>
        <w:rPr>
          <w:rFonts w:cstheme="minorHAnsi"/>
        </w:rPr>
        <w:t xml:space="preserve">not subjected to any particular </w:t>
      </w:r>
      <w:r w:rsidR="00FC0105">
        <w:rPr>
          <w:rFonts w:cstheme="minorHAnsi"/>
        </w:rPr>
        <w:t xml:space="preserve">qualifying </w:t>
      </w:r>
      <w:r>
        <w:rPr>
          <w:rFonts w:cstheme="minorHAnsi"/>
        </w:rPr>
        <w:t>procedures.</w:t>
      </w:r>
      <w:r w:rsidR="004336BD">
        <w:t xml:space="preserve"> </w:t>
      </w:r>
      <w:r>
        <w:t xml:space="preserve">This model of participation extended to funding structures, with the majority of groups being </w:t>
      </w:r>
      <w:r w:rsidR="00D24FC8">
        <w:t>funded through voluntary member contributions</w:t>
      </w:r>
      <w:r>
        <w:t>.</w:t>
      </w:r>
      <w:r w:rsidRPr="00A01C4C">
        <w:rPr>
          <w:rFonts w:cstheme="minorHAnsi"/>
        </w:rPr>
        <w:t xml:space="preserve"> </w:t>
      </w:r>
      <w:r>
        <w:rPr>
          <w:rFonts w:cstheme="minorHAnsi"/>
        </w:rPr>
        <w:t>On the one hand, self-funding and enthusiasm-based activism ensure</w:t>
      </w:r>
      <w:r w:rsidR="00F51A3F">
        <w:rPr>
          <w:rFonts w:cstheme="minorHAnsi"/>
        </w:rPr>
        <w:t>d</w:t>
      </w:r>
      <w:r>
        <w:rPr>
          <w:rFonts w:cstheme="minorHAnsi"/>
        </w:rPr>
        <w:t xml:space="preserve"> that urban protest groups </w:t>
      </w:r>
      <w:r w:rsidR="000907D3">
        <w:rPr>
          <w:rFonts w:cstheme="minorHAnsi"/>
        </w:rPr>
        <w:t xml:space="preserve">were </w:t>
      </w:r>
      <w:r>
        <w:rPr>
          <w:rFonts w:cstheme="minorHAnsi"/>
        </w:rPr>
        <w:t xml:space="preserve">freer in </w:t>
      </w:r>
      <w:r w:rsidR="00F51A3F">
        <w:rPr>
          <w:rFonts w:cstheme="minorHAnsi"/>
        </w:rPr>
        <w:t xml:space="preserve">their </w:t>
      </w:r>
      <w:r>
        <w:rPr>
          <w:rFonts w:cstheme="minorHAnsi"/>
        </w:rPr>
        <w:t xml:space="preserve">action planning and execution. On the other, </w:t>
      </w:r>
      <w:r w:rsidR="00F51A3F">
        <w:rPr>
          <w:rFonts w:cstheme="minorHAnsi"/>
        </w:rPr>
        <w:t xml:space="preserve">however, </w:t>
      </w:r>
      <w:r>
        <w:rPr>
          <w:rFonts w:cstheme="minorHAnsi"/>
        </w:rPr>
        <w:t xml:space="preserve">if </w:t>
      </w:r>
      <w:r w:rsidR="00F51A3F">
        <w:rPr>
          <w:rFonts w:cstheme="minorHAnsi"/>
        </w:rPr>
        <w:t xml:space="preserve">more </w:t>
      </w:r>
      <w:r>
        <w:rPr>
          <w:rFonts w:cstheme="minorHAnsi"/>
        </w:rPr>
        <w:t>secure source</w:t>
      </w:r>
      <w:r w:rsidR="00F51A3F">
        <w:rPr>
          <w:rFonts w:cstheme="minorHAnsi"/>
        </w:rPr>
        <w:t>s</w:t>
      </w:r>
      <w:r>
        <w:rPr>
          <w:rFonts w:cstheme="minorHAnsi"/>
        </w:rPr>
        <w:t xml:space="preserve"> </w:t>
      </w:r>
      <w:r w:rsidR="00F51A3F">
        <w:rPr>
          <w:rFonts w:cstheme="minorHAnsi"/>
        </w:rPr>
        <w:t xml:space="preserve">of funding </w:t>
      </w:r>
      <w:r>
        <w:rPr>
          <w:rFonts w:cstheme="minorHAnsi"/>
        </w:rPr>
        <w:t>were available, the</w:t>
      </w:r>
      <w:r w:rsidR="00F51A3F">
        <w:rPr>
          <w:rFonts w:cstheme="minorHAnsi"/>
        </w:rPr>
        <w:t>se</w:t>
      </w:r>
      <w:r>
        <w:rPr>
          <w:rFonts w:cstheme="minorHAnsi"/>
        </w:rPr>
        <w:t xml:space="preserve"> groups </w:t>
      </w:r>
      <w:r w:rsidR="009B7A75">
        <w:rPr>
          <w:rFonts w:cstheme="minorHAnsi"/>
        </w:rPr>
        <w:t xml:space="preserve">may </w:t>
      </w:r>
      <w:r>
        <w:rPr>
          <w:rFonts w:cstheme="minorHAnsi"/>
        </w:rPr>
        <w:t xml:space="preserve">have </w:t>
      </w:r>
      <w:r w:rsidR="009B7A75">
        <w:rPr>
          <w:rFonts w:cstheme="minorHAnsi"/>
        </w:rPr>
        <w:t xml:space="preserve">had </w:t>
      </w:r>
      <w:r>
        <w:rPr>
          <w:rFonts w:cstheme="minorHAnsi"/>
        </w:rPr>
        <w:t xml:space="preserve">more access to the resources needed to </w:t>
      </w:r>
      <w:r w:rsidR="00F25003">
        <w:rPr>
          <w:rFonts w:cstheme="minorHAnsi"/>
        </w:rPr>
        <w:t xml:space="preserve">better </w:t>
      </w:r>
      <w:r>
        <w:rPr>
          <w:rFonts w:cstheme="minorHAnsi"/>
        </w:rPr>
        <w:t xml:space="preserve">mobilize people to take part in </w:t>
      </w:r>
      <w:r w:rsidR="00D337E0">
        <w:rPr>
          <w:rFonts w:cstheme="minorHAnsi"/>
        </w:rPr>
        <w:t xml:space="preserve">their </w:t>
      </w:r>
      <w:r>
        <w:rPr>
          <w:rFonts w:cstheme="minorHAnsi"/>
        </w:rPr>
        <w:t>protest</w:t>
      </w:r>
      <w:r w:rsidR="00865692">
        <w:rPr>
          <w:rFonts w:cstheme="minorHAnsi"/>
        </w:rPr>
        <w:t>s.</w:t>
      </w:r>
    </w:p>
    <w:p w14:paraId="0B837D8F" w14:textId="22C0085A" w:rsidR="00703C94" w:rsidRDefault="00703C94" w:rsidP="00703C94">
      <w:pPr>
        <w:rPr>
          <w:rFonts w:cstheme="minorHAnsi"/>
        </w:rPr>
      </w:pPr>
      <w:r>
        <w:rPr>
          <w:rFonts w:cstheme="minorHAnsi"/>
        </w:rPr>
        <w:t xml:space="preserve">Even though the scene of urban activism in Tbilisi encompasses several groups, the methods they use to plan and organize rallies share certain key approaches. </w:t>
      </w:r>
      <w:r w:rsidR="00AE407B">
        <w:rPr>
          <w:rFonts w:cstheme="minorHAnsi"/>
        </w:rPr>
        <w:t>For example, the u</w:t>
      </w:r>
      <w:r>
        <w:rPr>
          <w:rFonts w:cstheme="minorHAnsi"/>
        </w:rPr>
        <w:t>se of social networks to mobilize</w:t>
      </w:r>
      <w:r w:rsidR="00AE407B">
        <w:rPr>
          <w:rFonts w:cstheme="minorHAnsi"/>
        </w:rPr>
        <w:t xml:space="preserve"> members and </w:t>
      </w:r>
      <w:r>
        <w:rPr>
          <w:rFonts w:cstheme="minorHAnsi"/>
        </w:rPr>
        <w:t>disseminate information</w:t>
      </w:r>
      <w:r w:rsidR="00AE407B">
        <w:rPr>
          <w:rFonts w:cstheme="minorHAnsi"/>
        </w:rPr>
        <w:t xml:space="preserve"> </w:t>
      </w:r>
      <w:r>
        <w:rPr>
          <w:rFonts w:cstheme="minorHAnsi"/>
        </w:rPr>
        <w:t>is a common practice</w:t>
      </w:r>
      <w:r w:rsidR="00AE407B">
        <w:rPr>
          <w:rFonts w:cstheme="minorHAnsi"/>
        </w:rPr>
        <w:t>. T</w:t>
      </w:r>
      <w:r>
        <w:rPr>
          <w:rFonts w:cstheme="minorHAnsi"/>
        </w:rPr>
        <w:t>he activists mostly communicate</w:t>
      </w:r>
      <w:r w:rsidR="00AE407B">
        <w:rPr>
          <w:rFonts w:cstheme="minorHAnsi"/>
        </w:rPr>
        <w:t>d</w:t>
      </w:r>
      <w:r>
        <w:rPr>
          <w:rFonts w:cstheme="minorHAnsi"/>
        </w:rPr>
        <w:t xml:space="preserve"> via Facebook, which proved to be a useful tool in recruitment</w:t>
      </w:r>
      <w:r w:rsidR="00AE407B">
        <w:rPr>
          <w:rFonts w:cstheme="minorHAnsi"/>
        </w:rPr>
        <w:t>,</w:t>
      </w:r>
      <w:r>
        <w:rPr>
          <w:rFonts w:cstheme="minorHAnsi"/>
        </w:rPr>
        <w:t xml:space="preserve"> and </w:t>
      </w:r>
      <w:r w:rsidR="00AE407B">
        <w:rPr>
          <w:rFonts w:cstheme="minorHAnsi"/>
        </w:rPr>
        <w:t xml:space="preserve">the </w:t>
      </w:r>
      <w:r>
        <w:rPr>
          <w:rFonts w:cstheme="minorHAnsi"/>
        </w:rPr>
        <w:t xml:space="preserve">discussion and decision-making processes. Actions </w:t>
      </w:r>
      <w:r w:rsidR="00AE407B">
        <w:rPr>
          <w:rFonts w:cstheme="minorHAnsi"/>
        </w:rPr>
        <w:t>were</w:t>
      </w:r>
      <w:r>
        <w:rPr>
          <w:rFonts w:cstheme="minorHAnsi"/>
        </w:rPr>
        <w:t xml:space="preserve"> mainly planned in closed Facebook groups where </w:t>
      </w:r>
      <w:r w:rsidR="00AE407B">
        <w:rPr>
          <w:rFonts w:cstheme="minorHAnsi"/>
        </w:rPr>
        <w:t xml:space="preserve">a </w:t>
      </w:r>
      <w:r>
        <w:rPr>
          <w:rFonts w:cstheme="minorHAnsi"/>
        </w:rPr>
        <w:t xml:space="preserve">consensus </w:t>
      </w:r>
      <w:r w:rsidR="00AE407B">
        <w:rPr>
          <w:rFonts w:cstheme="minorHAnsi"/>
        </w:rPr>
        <w:t xml:space="preserve">was </w:t>
      </w:r>
      <w:r>
        <w:rPr>
          <w:rFonts w:cstheme="minorHAnsi"/>
        </w:rPr>
        <w:t>reached by various methods.</w:t>
      </w:r>
      <w:r w:rsidR="00C35D59">
        <w:rPr>
          <w:rFonts w:cstheme="minorHAnsi"/>
        </w:rPr>
        <w:t xml:space="preserve"> </w:t>
      </w:r>
      <w:r>
        <w:rPr>
          <w:rFonts w:cstheme="minorHAnsi"/>
        </w:rPr>
        <w:t xml:space="preserve">There are, however, notable exceptions. Members of the </w:t>
      </w:r>
      <w:r w:rsidR="008C16CC">
        <w:rPr>
          <w:rFonts w:cstheme="minorHAnsi"/>
        </w:rPr>
        <w:t>“</w:t>
      </w:r>
      <w:r>
        <w:rPr>
          <w:rFonts w:cstheme="minorHAnsi"/>
        </w:rPr>
        <w:t>Green Fist</w:t>
      </w:r>
      <w:r w:rsidR="008C16CC">
        <w:rPr>
          <w:rFonts w:cstheme="minorHAnsi"/>
        </w:rPr>
        <w:t>”</w:t>
      </w:r>
      <w:r>
        <w:rPr>
          <w:rFonts w:cstheme="minorHAnsi"/>
        </w:rPr>
        <w:t xml:space="preserve"> movement abandoned Facebook as a platform to make important decisions and </w:t>
      </w:r>
      <w:r w:rsidR="008C16CC">
        <w:rPr>
          <w:rFonts w:cstheme="minorHAnsi"/>
        </w:rPr>
        <w:t xml:space="preserve">because they </w:t>
      </w:r>
      <w:r>
        <w:rPr>
          <w:rFonts w:cstheme="minorHAnsi"/>
        </w:rPr>
        <w:t>prefer</w:t>
      </w:r>
      <w:r w:rsidR="008C16CC">
        <w:rPr>
          <w:rFonts w:cstheme="minorHAnsi"/>
        </w:rPr>
        <w:t>red</w:t>
      </w:r>
      <w:r>
        <w:rPr>
          <w:rFonts w:cstheme="minorHAnsi"/>
        </w:rPr>
        <w:t xml:space="preserve"> </w:t>
      </w:r>
      <w:r w:rsidR="008C16CC">
        <w:rPr>
          <w:rFonts w:cstheme="minorHAnsi"/>
        </w:rPr>
        <w:t xml:space="preserve">in-person </w:t>
      </w:r>
      <w:r>
        <w:rPr>
          <w:rFonts w:cstheme="minorHAnsi"/>
        </w:rPr>
        <w:t xml:space="preserve">meetings </w:t>
      </w:r>
      <w:r w:rsidR="008C16CC">
        <w:rPr>
          <w:rFonts w:cstheme="minorHAnsi"/>
        </w:rPr>
        <w:t xml:space="preserve">to </w:t>
      </w:r>
      <w:r>
        <w:rPr>
          <w:rFonts w:cstheme="minorHAnsi"/>
        </w:rPr>
        <w:t xml:space="preserve">discuss various issues, including planning rallies. </w:t>
      </w:r>
      <w:r w:rsidR="00281F5C">
        <w:rPr>
          <w:rFonts w:cstheme="minorHAnsi"/>
        </w:rPr>
        <w:t xml:space="preserve">Green Fist member Khatia </w:t>
      </w:r>
      <w:r w:rsidR="00281F5C">
        <w:rPr>
          <w:rFonts w:cstheme="minorHAnsi"/>
        </w:rPr>
        <w:lastRenderedPageBreak/>
        <w:t>Maghlaperidze stated</w:t>
      </w:r>
      <w:r w:rsidR="001A13CD">
        <w:rPr>
          <w:rFonts w:cstheme="minorHAnsi"/>
        </w:rPr>
        <w:t>:</w:t>
      </w:r>
      <w:r w:rsidR="00281F5C">
        <w:rPr>
          <w:rFonts w:cstheme="minorHAnsi"/>
        </w:rPr>
        <w:t xml:space="preserve"> </w:t>
      </w:r>
      <w:r>
        <w:rPr>
          <w:rFonts w:cstheme="minorHAnsi"/>
        </w:rPr>
        <w:t>“</w:t>
      </w:r>
      <w:r w:rsidR="001A13CD">
        <w:rPr>
          <w:rFonts w:cstheme="minorHAnsi"/>
        </w:rPr>
        <w:t>f</w:t>
      </w:r>
      <w:r>
        <w:rPr>
          <w:rFonts w:cstheme="minorHAnsi"/>
        </w:rPr>
        <w:t>ace-to-face meetings are importan</w:t>
      </w:r>
      <w:r w:rsidR="00F047DC">
        <w:rPr>
          <w:rFonts w:cstheme="minorHAnsi"/>
        </w:rPr>
        <w:t>t;</w:t>
      </w:r>
      <w:r>
        <w:rPr>
          <w:rFonts w:cstheme="minorHAnsi"/>
        </w:rPr>
        <w:t xml:space="preserve"> </w:t>
      </w:r>
      <w:r w:rsidR="00F047DC">
        <w:rPr>
          <w:rFonts w:cstheme="minorHAnsi"/>
        </w:rPr>
        <w:t>h</w:t>
      </w:r>
      <w:r>
        <w:rPr>
          <w:rFonts w:cstheme="minorHAnsi"/>
        </w:rPr>
        <w:t>owever much you may post on Facebook, meetings are still necessary. Once every few days</w:t>
      </w:r>
      <w:r w:rsidR="009F2D1E">
        <w:rPr>
          <w:rFonts w:cstheme="minorHAnsi"/>
        </w:rPr>
        <w:t>,</w:t>
      </w:r>
      <w:r>
        <w:rPr>
          <w:rFonts w:cstheme="minorHAnsi"/>
        </w:rPr>
        <w:t xml:space="preserve"> or even every day </w:t>
      </w:r>
      <w:r w:rsidR="001A13CD">
        <w:rPr>
          <w:rFonts w:cstheme="minorHAnsi"/>
        </w:rPr>
        <w:t xml:space="preserve">during </w:t>
      </w:r>
      <w:r>
        <w:rPr>
          <w:rFonts w:cstheme="minorHAnsi"/>
        </w:rPr>
        <w:t>times of cris</w:t>
      </w:r>
      <w:r w:rsidR="009F2D1E">
        <w:rPr>
          <w:rFonts w:cstheme="minorHAnsi"/>
        </w:rPr>
        <w:t>e</w:t>
      </w:r>
      <w:r>
        <w:rPr>
          <w:rFonts w:cstheme="minorHAnsi"/>
        </w:rPr>
        <w:t>s</w:t>
      </w:r>
      <w:r w:rsidR="009F2D1E">
        <w:rPr>
          <w:rFonts w:cstheme="minorHAnsi"/>
        </w:rPr>
        <w:t>,</w:t>
      </w:r>
      <w:r>
        <w:rPr>
          <w:rFonts w:cstheme="minorHAnsi"/>
        </w:rPr>
        <w:t xml:space="preserve"> we will meet and talk about what needs to be done. Tbilisi State University garden is usually the place.</w:t>
      </w:r>
      <w:r w:rsidR="009F2D1E">
        <w:rPr>
          <w:rFonts w:cstheme="minorHAnsi"/>
        </w:rPr>
        <w:t>”</w:t>
      </w:r>
    </w:p>
    <w:p w14:paraId="3230BB72" w14:textId="3C8C889A" w:rsidR="004E292E" w:rsidRDefault="0056132A" w:rsidP="004E292E">
      <w:pPr>
        <w:rPr>
          <w:rFonts w:cstheme="minorHAnsi"/>
        </w:rPr>
      </w:pPr>
      <w:r>
        <w:rPr>
          <w:rFonts w:cstheme="minorHAnsi"/>
        </w:rPr>
        <w:t>In most of the activist groups</w:t>
      </w:r>
      <w:r w:rsidR="000907D3">
        <w:rPr>
          <w:rFonts w:cstheme="minorHAnsi"/>
        </w:rPr>
        <w:t xml:space="preserve"> studied</w:t>
      </w:r>
      <w:r w:rsidR="00481F74">
        <w:rPr>
          <w:rFonts w:cstheme="minorHAnsi"/>
        </w:rPr>
        <w:t>,</w:t>
      </w:r>
      <w:r w:rsidR="00703C94">
        <w:rPr>
          <w:rFonts w:cstheme="minorHAnsi"/>
        </w:rPr>
        <w:t xml:space="preserve"> </w:t>
      </w:r>
      <w:r>
        <w:rPr>
          <w:rFonts w:cstheme="minorHAnsi"/>
        </w:rPr>
        <w:t>members did not</w:t>
      </w:r>
      <w:r w:rsidR="00703C94">
        <w:rPr>
          <w:rFonts w:cstheme="minorHAnsi"/>
        </w:rPr>
        <w:t xml:space="preserve"> </w:t>
      </w:r>
      <w:r>
        <w:rPr>
          <w:rFonts w:cstheme="minorHAnsi"/>
        </w:rPr>
        <w:t>explicitly</w:t>
      </w:r>
      <w:r w:rsidR="00703C94">
        <w:rPr>
          <w:rFonts w:cstheme="minorHAnsi"/>
        </w:rPr>
        <w:t xml:space="preserve"> </w:t>
      </w:r>
      <w:r w:rsidR="00481F74">
        <w:rPr>
          <w:rFonts w:cstheme="minorHAnsi"/>
        </w:rPr>
        <w:t xml:space="preserve">engage with official </w:t>
      </w:r>
      <w:r w:rsidR="001938B2">
        <w:rPr>
          <w:rFonts w:cstheme="minorHAnsi"/>
        </w:rPr>
        <w:t xml:space="preserve">party </w:t>
      </w:r>
      <w:r w:rsidR="00703C94">
        <w:rPr>
          <w:rFonts w:cstheme="minorHAnsi"/>
        </w:rPr>
        <w:t>politics</w:t>
      </w:r>
      <w:r>
        <w:rPr>
          <w:rFonts w:cstheme="minorHAnsi"/>
        </w:rPr>
        <w:t>, but still saw their actions as political</w:t>
      </w:r>
      <w:r w:rsidR="00703C94">
        <w:rPr>
          <w:rFonts w:cstheme="minorHAnsi"/>
        </w:rPr>
        <w:t xml:space="preserve">. For </w:t>
      </w:r>
      <w:r>
        <w:rPr>
          <w:rFonts w:cstheme="minorHAnsi"/>
        </w:rPr>
        <w:t xml:space="preserve">these </w:t>
      </w:r>
      <w:r w:rsidR="00CD0C6F">
        <w:rPr>
          <w:rFonts w:cstheme="minorHAnsi"/>
        </w:rPr>
        <w:t>activists</w:t>
      </w:r>
      <w:r>
        <w:rPr>
          <w:rFonts w:cstheme="minorHAnsi"/>
        </w:rPr>
        <w:t>,</w:t>
      </w:r>
      <w:r w:rsidR="00703C94">
        <w:rPr>
          <w:rFonts w:cstheme="minorHAnsi"/>
        </w:rPr>
        <w:t xml:space="preserve"> involvement in </w:t>
      </w:r>
      <w:r>
        <w:rPr>
          <w:rFonts w:cstheme="minorHAnsi"/>
        </w:rPr>
        <w:t>popular protest was a crucial expression of citizenship</w:t>
      </w:r>
      <w:r w:rsidR="004E292E">
        <w:rPr>
          <w:rFonts w:cstheme="minorHAnsi"/>
        </w:rPr>
        <w:t xml:space="preserve">. Urban activists try hard to maintain distance from partisan politics </w:t>
      </w:r>
      <w:r w:rsidR="00090201">
        <w:rPr>
          <w:rFonts w:cstheme="minorHAnsi"/>
        </w:rPr>
        <w:t xml:space="preserve">because they </w:t>
      </w:r>
      <w:r w:rsidR="004B5DF9">
        <w:rPr>
          <w:rFonts w:cstheme="minorHAnsi"/>
        </w:rPr>
        <w:t>we</w:t>
      </w:r>
      <w:r w:rsidR="00090201">
        <w:rPr>
          <w:rFonts w:cstheme="minorHAnsi"/>
        </w:rPr>
        <w:t xml:space="preserve">re worried about being manipulated by politicians. For example, Manana Kochladze stated: </w:t>
      </w:r>
      <w:r w:rsidR="004E292E">
        <w:rPr>
          <w:rFonts w:cstheme="minorHAnsi"/>
        </w:rPr>
        <w:t>“when politicians show up… they start to manipulate</w:t>
      </w:r>
      <w:r w:rsidR="00714654">
        <w:rPr>
          <w:rFonts w:cstheme="minorHAnsi"/>
        </w:rPr>
        <w:t>.</w:t>
      </w:r>
      <w:r w:rsidR="004E292E">
        <w:rPr>
          <w:rFonts w:cstheme="minorHAnsi"/>
        </w:rPr>
        <w:t xml:space="preserve">” </w:t>
      </w:r>
      <w:r w:rsidR="000C0700">
        <w:rPr>
          <w:rFonts w:cstheme="minorHAnsi"/>
        </w:rPr>
        <w:t xml:space="preserve">However, </w:t>
      </w:r>
      <w:r w:rsidR="00D661AD">
        <w:rPr>
          <w:rFonts w:cstheme="minorHAnsi"/>
        </w:rPr>
        <w:t xml:space="preserve">as her colleague Mariam Bakradze reiterated, </w:t>
      </w:r>
      <w:r w:rsidR="000C0700">
        <w:rPr>
          <w:rFonts w:cstheme="minorHAnsi"/>
        </w:rPr>
        <w:t>a</w:t>
      </w:r>
      <w:r w:rsidR="004E292E">
        <w:rPr>
          <w:rFonts w:cstheme="minorHAnsi"/>
        </w:rPr>
        <w:t xml:space="preserve">nything urban activists undertake is </w:t>
      </w:r>
      <w:r w:rsidR="000C0700">
        <w:rPr>
          <w:rFonts w:cstheme="minorHAnsi"/>
        </w:rPr>
        <w:t xml:space="preserve">indeed </w:t>
      </w:r>
      <w:r w:rsidR="004E292E">
        <w:rPr>
          <w:rFonts w:cstheme="minorHAnsi"/>
        </w:rPr>
        <w:t>political: “everything that surrounds us, everything that is happening is certainly politics</w:t>
      </w:r>
      <w:r w:rsidR="00D661AD">
        <w:rPr>
          <w:rFonts w:cstheme="minorHAnsi"/>
        </w:rPr>
        <w:t>.</w:t>
      </w:r>
      <w:r w:rsidR="004E292E">
        <w:rPr>
          <w:rFonts w:cstheme="minorHAnsi"/>
        </w:rPr>
        <w:t xml:space="preserve">” </w:t>
      </w:r>
      <w:r w:rsidR="00754F7B">
        <w:rPr>
          <w:rFonts w:cstheme="minorHAnsi"/>
        </w:rPr>
        <w:t xml:space="preserve">Another </w:t>
      </w:r>
      <w:r w:rsidR="000C187E">
        <w:rPr>
          <w:rFonts w:cstheme="minorHAnsi"/>
        </w:rPr>
        <w:t xml:space="preserve">protester, Nika Davitashvili of Guerilla Gardening </w:t>
      </w:r>
      <w:r w:rsidR="00754F7B">
        <w:rPr>
          <w:rFonts w:cstheme="minorHAnsi"/>
        </w:rPr>
        <w:t xml:space="preserve">claimed: </w:t>
      </w:r>
      <w:r w:rsidR="004E292E">
        <w:rPr>
          <w:rFonts w:cstheme="minorHAnsi"/>
        </w:rPr>
        <w:t xml:space="preserve">“it is not only what happens in parliament, </w:t>
      </w:r>
      <w:r w:rsidR="00754F7B">
        <w:rPr>
          <w:rFonts w:cstheme="minorHAnsi"/>
        </w:rPr>
        <w:t xml:space="preserve">with </w:t>
      </w:r>
      <w:r w:rsidR="004E292E">
        <w:rPr>
          <w:rFonts w:cstheme="minorHAnsi"/>
        </w:rPr>
        <w:t xml:space="preserve">the </w:t>
      </w:r>
      <w:r w:rsidR="00754F7B">
        <w:rPr>
          <w:rFonts w:cstheme="minorHAnsi"/>
        </w:rPr>
        <w:t xml:space="preserve">government </w:t>
      </w:r>
      <w:r w:rsidR="004E292E">
        <w:rPr>
          <w:rFonts w:cstheme="minorHAnsi"/>
        </w:rPr>
        <w:t xml:space="preserve">administration, </w:t>
      </w:r>
      <w:r w:rsidR="00754F7B">
        <w:rPr>
          <w:rFonts w:cstheme="minorHAnsi"/>
        </w:rPr>
        <w:t xml:space="preserve">in the </w:t>
      </w:r>
      <w:r w:rsidR="004E292E">
        <w:rPr>
          <w:rFonts w:cstheme="minorHAnsi"/>
        </w:rPr>
        <w:t>city council</w:t>
      </w:r>
      <w:r w:rsidR="00754F7B">
        <w:rPr>
          <w:rFonts w:cstheme="minorHAnsi"/>
        </w:rPr>
        <w:t>,</w:t>
      </w:r>
      <w:r w:rsidR="004E292E">
        <w:rPr>
          <w:rFonts w:cstheme="minorHAnsi"/>
        </w:rPr>
        <w:t xml:space="preserve"> or city hall… there is much more politics in what ordinary citizens do</w:t>
      </w:r>
      <w:r w:rsidR="000C187E">
        <w:rPr>
          <w:rFonts w:cstheme="minorHAnsi"/>
        </w:rPr>
        <w:t>.</w:t>
      </w:r>
      <w:r w:rsidR="004E292E">
        <w:rPr>
          <w:rFonts w:cstheme="minorHAnsi"/>
        </w:rPr>
        <w:t>”</w:t>
      </w:r>
    </w:p>
    <w:p w14:paraId="2B925CC9" w14:textId="7FAD1E7F" w:rsidR="004F14FD" w:rsidRDefault="00703C94">
      <w:pPr>
        <w:rPr>
          <w:rFonts w:cstheme="minorHAnsi"/>
        </w:rPr>
      </w:pPr>
      <w:r>
        <w:rPr>
          <w:rFonts w:cstheme="minorHAnsi"/>
        </w:rPr>
        <w:t xml:space="preserve">There are several </w:t>
      </w:r>
      <w:r w:rsidR="007B2764">
        <w:rPr>
          <w:rFonts w:cstheme="minorHAnsi"/>
        </w:rPr>
        <w:t xml:space="preserve">actions </w:t>
      </w:r>
      <w:r>
        <w:rPr>
          <w:rFonts w:cstheme="minorHAnsi"/>
        </w:rPr>
        <w:t xml:space="preserve">that have prevented </w:t>
      </w:r>
      <w:r w:rsidR="00507527">
        <w:rPr>
          <w:rFonts w:cstheme="minorHAnsi"/>
        </w:rPr>
        <w:t xml:space="preserve">party politics from creeping into </w:t>
      </w:r>
      <w:r>
        <w:rPr>
          <w:rFonts w:cstheme="minorHAnsi"/>
        </w:rPr>
        <w:t xml:space="preserve">the </w:t>
      </w:r>
      <w:r w:rsidR="007B2764">
        <w:rPr>
          <w:rFonts w:cstheme="minorHAnsi"/>
        </w:rPr>
        <w:t xml:space="preserve">city’s </w:t>
      </w:r>
      <w:r>
        <w:rPr>
          <w:rFonts w:cstheme="minorHAnsi"/>
        </w:rPr>
        <w:t>protests</w:t>
      </w:r>
      <w:r w:rsidR="00A24C0D">
        <w:rPr>
          <w:rFonts w:cstheme="minorHAnsi"/>
        </w:rPr>
        <w:t xml:space="preserve"> and rallies</w:t>
      </w:r>
      <w:r>
        <w:rPr>
          <w:rFonts w:cstheme="minorHAnsi"/>
        </w:rPr>
        <w:t xml:space="preserve">. </w:t>
      </w:r>
      <w:r w:rsidR="005742B6">
        <w:rPr>
          <w:rFonts w:cstheme="minorHAnsi"/>
        </w:rPr>
        <w:t xml:space="preserve">For example, activist groups have prevented the presence of </w:t>
      </w:r>
      <w:r w:rsidR="00B10742">
        <w:rPr>
          <w:rFonts w:cstheme="minorHAnsi"/>
        </w:rPr>
        <w:t xml:space="preserve">overt </w:t>
      </w:r>
      <w:r w:rsidR="005742B6">
        <w:rPr>
          <w:rFonts w:cstheme="minorHAnsi"/>
        </w:rPr>
        <w:t>political symbols, including party slogans and flags and have instead requested that politicians participate solely as citizens.</w:t>
      </w:r>
      <w:r w:rsidR="005F1BCC">
        <w:rPr>
          <w:rFonts w:cstheme="minorHAnsi"/>
        </w:rPr>
        <w:t xml:space="preserve"> </w:t>
      </w:r>
      <w:r w:rsidR="005742B6">
        <w:rPr>
          <w:rFonts w:cstheme="minorHAnsi"/>
        </w:rPr>
        <w:t>That said, t</w:t>
      </w:r>
      <w:r>
        <w:rPr>
          <w:rFonts w:cstheme="minorHAnsi"/>
        </w:rPr>
        <w:t xml:space="preserve">he disagreement about the co-existence of social and political components within the same protest was a key factor </w:t>
      </w:r>
      <w:r w:rsidR="005742B6">
        <w:rPr>
          <w:rFonts w:cstheme="minorHAnsi"/>
        </w:rPr>
        <w:t xml:space="preserve">that inhibited the </w:t>
      </w:r>
      <w:r>
        <w:rPr>
          <w:rFonts w:cstheme="minorHAnsi"/>
        </w:rPr>
        <w:t xml:space="preserve">consolidation of </w:t>
      </w:r>
      <w:r w:rsidR="005742B6">
        <w:rPr>
          <w:rFonts w:cstheme="minorHAnsi"/>
        </w:rPr>
        <w:t xml:space="preserve">the city’s various protest </w:t>
      </w:r>
      <w:r>
        <w:rPr>
          <w:rFonts w:cstheme="minorHAnsi"/>
        </w:rPr>
        <w:t>movement</w:t>
      </w:r>
      <w:r w:rsidR="005742B6">
        <w:rPr>
          <w:rFonts w:cstheme="minorHAnsi"/>
        </w:rPr>
        <w:t>s</w:t>
      </w:r>
      <w:r>
        <w:rPr>
          <w:rFonts w:cstheme="minorHAnsi"/>
        </w:rPr>
        <w:t xml:space="preserve">. </w:t>
      </w:r>
      <w:r w:rsidR="00380412">
        <w:rPr>
          <w:rFonts w:cstheme="minorHAnsi"/>
        </w:rPr>
        <w:t xml:space="preserve">Conflict within the </w:t>
      </w:r>
      <w:r w:rsidR="00516E6C">
        <w:rPr>
          <w:rFonts w:cstheme="minorHAnsi"/>
        </w:rPr>
        <w:t>“</w:t>
      </w:r>
      <w:r>
        <w:rPr>
          <w:rFonts w:cstheme="minorHAnsi"/>
        </w:rPr>
        <w:t xml:space="preserve">Together </w:t>
      </w:r>
      <w:r w:rsidR="00516E6C">
        <w:rPr>
          <w:rFonts w:cstheme="minorHAnsi"/>
        </w:rPr>
        <w:t xml:space="preserve">Movement” </w:t>
      </w:r>
      <w:r w:rsidR="00380412">
        <w:rPr>
          <w:rFonts w:cstheme="minorHAnsi"/>
        </w:rPr>
        <w:t>in</w:t>
      </w:r>
      <w:r>
        <w:rPr>
          <w:rFonts w:cstheme="minorHAnsi"/>
        </w:rPr>
        <w:t xml:space="preserve"> 2015 is a good example</w:t>
      </w:r>
      <w:r w:rsidR="00730DDF">
        <w:rPr>
          <w:rFonts w:cstheme="minorHAnsi"/>
        </w:rPr>
        <w:t xml:space="preserve">. </w:t>
      </w:r>
      <w:r>
        <w:rPr>
          <w:rFonts w:cstheme="minorHAnsi"/>
        </w:rPr>
        <w:t>The movement organized a rally against the Panorama</w:t>
      </w:r>
      <w:r w:rsidR="00F90E24">
        <w:rPr>
          <w:rFonts w:cstheme="minorHAnsi"/>
        </w:rPr>
        <w:t xml:space="preserve"> </w:t>
      </w:r>
      <w:r>
        <w:rPr>
          <w:rFonts w:cstheme="minorHAnsi"/>
        </w:rPr>
        <w:t xml:space="preserve">Tbilisi project on January </w:t>
      </w:r>
      <w:r w:rsidR="004061D8">
        <w:rPr>
          <w:rFonts w:cstheme="minorHAnsi"/>
        </w:rPr>
        <w:t>31</w:t>
      </w:r>
      <w:r w:rsidR="004061D8" w:rsidRPr="000268A4">
        <w:rPr>
          <w:rFonts w:cstheme="minorHAnsi"/>
          <w:vertAlign w:val="superscript"/>
        </w:rPr>
        <w:t>st</w:t>
      </w:r>
      <w:r w:rsidR="004061D8">
        <w:rPr>
          <w:rFonts w:cstheme="minorHAnsi"/>
        </w:rPr>
        <w:t xml:space="preserve">, </w:t>
      </w:r>
      <w:r>
        <w:rPr>
          <w:rFonts w:cstheme="minorHAnsi"/>
        </w:rPr>
        <w:t>2015, where all the groups participating were represented by their respective insignia: Guerilla Gardeners were wearing green caps, while Green Fist brought red and green flags. The rally attracted a large crowd and was very impressive and quite noisy. As it ended, however, it became evident that the groups involved disagreed about a number of issues</w:t>
      </w:r>
      <w:r w:rsidR="003449DD">
        <w:rPr>
          <w:rFonts w:cstheme="minorHAnsi"/>
        </w:rPr>
        <w:t>, such as the degree to which political opinions should be expressed at a rally.</w:t>
      </w:r>
      <w:r>
        <w:rPr>
          <w:rFonts w:cstheme="minorHAnsi"/>
        </w:rPr>
        <w:t xml:space="preserve"> </w:t>
      </w:r>
      <w:r w:rsidR="003449DD">
        <w:rPr>
          <w:rFonts w:cstheme="minorHAnsi"/>
        </w:rPr>
        <w:t>In line with this, r</w:t>
      </w:r>
      <w:r>
        <w:rPr>
          <w:rFonts w:cstheme="minorHAnsi"/>
        </w:rPr>
        <w:t>ed flags used by Green Fist had been perceived as a deal breaker</w:t>
      </w:r>
      <w:r w:rsidR="00E8581F">
        <w:rPr>
          <w:rFonts w:cstheme="minorHAnsi"/>
        </w:rPr>
        <w:t>, as they were too affiliated with the group’s political stances.</w:t>
      </w:r>
      <w:r w:rsidR="00036392">
        <w:rPr>
          <w:rFonts w:cstheme="minorHAnsi"/>
        </w:rPr>
        <w:t xml:space="preserve"> Some p</w:t>
      </w:r>
      <w:r>
        <w:rPr>
          <w:rFonts w:cstheme="minorHAnsi"/>
        </w:rPr>
        <w:t xml:space="preserve">articipants thought such </w:t>
      </w:r>
      <w:r w:rsidR="00036392">
        <w:rPr>
          <w:rFonts w:cstheme="minorHAnsi"/>
        </w:rPr>
        <w:t xml:space="preserve">paraphernalia </w:t>
      </w:r>
      <w:r>
        <w:rPr>
          <w:rFonts w:cstheme="minorHAnsi"/>
        </w:rPr>
        <w:t xml:space="preserve">gave the rallies an unacceptable political shading. As the disagreement deepened, the Together </w:t>
      </w:r>
      <w:r w:rsidR="00036392">
        <w:rPr>
          <w:rFonts w:cstheme="minorHAnsi"/>
        </w:rPr>
        <w:t xml:space="preserve">Movement unfortunately </w:t>
      </w:r>
      <w:r w:rsidR="00356332">
        <w:rPr>
          <w:rFonts w:cstheme="minorHAnsi"/>
        </w:rPr>
        <w:t>disbanded</w:t>
      </w:r>
      <w:r>
        <w:rPr>
          <w:rFonts w:cstheme="minorHAnsi"/>
        </w:rPr>
        <w:t>.</w:t>
      </w:r>
    </w:p>
    <w:p w14:paraId="1161908D" w14:textId="02BA9AB9" w:rsidR="00703C94" w:rsidRDefault="00703C94" w:rsidP="00703C94">
      <w:pPr>
        <w:rPr>
          <w:rFonts w:cstheme="minorHAnsi"/>
        </w:rPr>
      </w:pPr>
      <w:r>
        <w:rPr>
          <w:rFonts w:cstheme="minorHAnsi"/>
        </w:rPr>
        <w:t xml:space="preserve">Notwithstanding </w:t>
      </w:r>
      <w:r w:rsidR="0025096C">
        <w:rPr>
          <w:rFonts w:cstheme="minorHAnsi"/>
        </w:rPr>
        <w:t>our respondents’ lack of official political involvement</w:t>
      </w:r>
      <w:r>
        <w:rPr>
          <w:rFonts w:cstheme="minorHAnsi"/>
        </w:rPr>
        <w:t xml:space="preserve">, </w:t>
      </w:r>
      <w:r w:rsidR="000F419D">
        <w:rPr>
          <w:rFonts w:cstheme="minorHAnsi"/>
        </w:rPr>
        <w:t xml:space="preserve">some </w:t>
      </w:r>
      <w:r>
        <w:rPr>
          <w:rFonts w:cstheme="minorHAnsi"/>
        </w:rPr>
        <w:t xml:space="preserve">emphasized that anyone who </w:t>
      </w:r>
      <w:r w:rsidR="0025096C">
        <w:rPr>
          <w:rFonts w:cstheme="minorHAnsi"/>
        </w:rPr>
        <w:t xml:space="preserve">was actively engaged with </w:t>
      </w:r>
      <w:r>
        <w:rPr>
          <w:rFonts w:cstheme="minorHAnsi"/>
        </w:rPr>
        <w:t xml:space="preserve">the cause </w:t>
      </w:r>
      <w:r w:rsidR="002361E1">
        <w:rPr>
          <w:rFonts w:cstheme="minorHAnsi"/>
        </w:rPr>
        <w:t>sh</w:t>
      </w:r>
      <w:r>
        <w:rPr>
          <w:rFonts w:cstheme="minorHAnsi"/>
        </w:rPr>
        <w:t xml:space="preserve">ould </w:t>
      </w:r>
      <w:r w:rsidR="0025096C">
        <w:rPr>
          <w:rFonts w:cstheme="minorHAnsi"/>
        </w:rPr>
        <w:t xml:space="preserve">ensure </w:t>
      </w:r>
      <w:r>
        <w:rPr>
          <w:rFonts w:cstheme="minorHAnsi"/>
        </w:rPr>
        <w:t xml:space="preserve">that </w:t>
      </w:r>
      <w:r w:rsidR="0025096C">
        <w:rPr>
          <w:rFonts w:cstheme="minorHAnsi"/>
        </w:rPr>
        <w:t xml:space="preserve">political demands </w:t>
      </w:r>
      <w:r w:rsidR="007C39A4">
        <w:rPr>
          <w:rFonts w:cstheme="minorHAnsi"/>
        </w:rPr>
        <w:t xml:space="preserve">are </w:t>
      </w:r>
      <w:r w:rsidR="0025096C">
        <w:rPr>
          <w:rFonts w:cstheme="minorHAnsi"/>
        </w:rPr>
        <w:t>made</w:t>
      </w:r>
      <w:r>
        <w:rPr>
          <w:rFonts w:cstheme="minorHAnsi"/>
        </w:rPr>
        <w:t xml:space="preserve">. </w:t>
      </w:r>
      <w:r w:rsidR="005C2BA1">
        <w:rPr>
          <w:rFonts w:cstheme="minorHAnsi"/>
        </w:rPr>
        <w:t xml:space="preserve">For instance, </w:t>
      </w:r>
      <w:r w:rsidR="002A3E71">
        <w:rPr>
          <w:rFonts w:cstheme="minorHAnsi"/>
        </w:rPr>
        <w:t xml:space="preserve">Tiflis Hamkari </w:t>
      </w:r>
      <w:r>
        <w:rPr>
          <w:rFonts w:cstheme="minorHAnsi"/>
        </w:rPr>
        <w:t>activists</w:t>
      </w:r>
      <w:r w:rsidR="005C2BA1">
        <w:rPr>
          <w:rFonts w:cstheme="minorHAnsi"/>
        </w:rPr>
        <w:t xml:space="preserve"> </w:t>
      </w:r>
      <w:r w:rsidR="00761E90">
        <w:rPr>
          <w:rFonts w:cstheme="minorHAnsi"/>
        </w:rPr>
        <w:t>Alexandre</w:t>
      </w:r>
      <w:r>
        <w:rPr>
          <w:rFonts w:cstheme="minorHAnsi"/>
        </w:rPr>
        <w:t xml:space="preserve"> Elisashvili and Tamar Amashukeli </w:t>
      </w:r>
      <w:r w:rsidR="005C2BA1">
        <w:rPr>
          <w:rFonts w:cstheme="minorHAnsi"/>
        </w:rPr>
        <w:t xml:space="preserve">expressed </w:t>
      </w:r>
      <w:r>
        <w:rPr>
          <w:rFonts w:cstheme="minorHAnsi"/>
        </w:rPr>
        <w:t xml:space="preserve">the need to shift urban topics into </w:t>
      </w:r>
      <w:r w:rsidR="005C2BA1">
        <w:rPr>
          <w:rFonts w:cstheme="minorHAnsi"/>
        </w:rPr>
        <w:t xml:space="preserve">mainstream </w:t>
      </w:r>
      <w:r>
        <w:rPr>
          <w:rFonts w:cstheme="minorHAnsi"/>
        </w:rPr>
        <w:t>political</w:t>
      </w:r>
      <w:r w:rsidR="005C2BA1">
        <w:rPr>
          <w:rFonts w:cstheme="minorHAnsi"/>
        </w:rPr>
        <w:t xml:space="preserve"> discourse</w:t>
      </w:r>
      <w:r>
        <w:rPr>
          <w:rFonts w:cstheme="minorHAnsi"/>
        </w:rPr>
        <w:t xml:space="preserve">. Moreover, Elisashvili </w:t>
      </w:r>
      <w:r w:rsidR="00BA2A96">
        <w:rPr>
          <w:rFonts w:cstheme="minorHAnsi"/>
        </w:rPr>
        <w:t xml:space="preserve">eventually </w:t>
      </w:r>
      <w:r>
        <w:rPr>
          <w:rFonts w:cstheme="minorHAnsi"/>
        </w:rPr>
        <w:t xml:space="preserve">ran as an independent candidate in </w:t>
      </w:r>
      <w:r w:rsidR="00EE7E72">
        <w:rPr>
          <w:rFonts w:cstheme="minorHAnsi"/>
        </w:rPr>
        <w:t xml:space="preserve">the </w:t>
      </w:r>
      <w:r>
        <w:rPr>
          <w:rFonts w:cstheme="minorHAnsi"/>
        </w:rPr>
        <w:t xml:space="preserve">2017 Tbilisi </w:t>
      </w:r>
      <w:r w:rsidR="00EE7E72">
        <w:rPr>
          <w:rFonts w:cstheme="minorHAnsi"/>
        </w:rPr>
        <w:t xml:space="preserve">mayoral elections </w:t>
      </w:r>
      <w:r>
        <w:rPr>
          <w:rFonts w:cstheme="minorHAnsi"/>
        </w:rPr>
        <w:t xml:space="preserve">and </w:t>
      </w:r>
      <w:r w:rsidR="00EE7E72">
        <w:rPr>
          <w:rFonts w:cstheme="minorHAnsi"/>
        </w:rPr>
        <w:t xml:space="preserve">was able to </w:t>
      </w:r>
      <w:r w:rsidR="00CA7505">
        <w:rPr>
          <w:rFonts w:cstheme="minorHAnsi"/>
        </w:rPr>
        <w:t>finish</w:t>
      </w:r>
      <w:r w:rsidR="00EE7E72">
        <w:rPr>
          <w:rFonts w:cstheme="minorHAnsi"/>
        </w:rPr>
        <w:t xml:space="preserve"> </w:t>
      </w:r>
      <w:r>
        <w:rPr>
          <w:rFonts w:cstheme="minorHAnsi"/>
        </w:rPr>
        <w:t>second after government-endorsed candidate Kakha Kaladze.</w:t>
      </w:r>
    </w:p>
    <w:p w14:paraId="6F382009" w14:textId="77777777" w:rsidR="00F464FE" w:rsidRDefault="00F464FE" w:rsidP="00703C94">
      <w:pPr>
        <w:rPr>
          <w:rFonts w:cstheme="minorHAnsi"/>
        </w:rPr>
      </w:pPr>
    </w:p>
    <w:p w14:paraId="0EA8468D" w14:textId="00778120" w:rsidR="00910BA2" w:rsidRPr="000268A4" w:rsidRDefault="002125C6" w:rsidP="00703C94">
      <w:pPr>
        <w:rPr>
          <w:rFonts w:cstheme="minorHAnsi"/>
          <w:b/>
        </w:rPr>
      </w:pPr>
      <w:r w:rsidRPr="000268A4">
        <w:rPr>
          <w:rFonts w:cstheme="minorHAnsi"/>
          <w:b/>
        </w:rPr>
        <w:t>Reflections of Protesters</w:t>
      </w:r>
    </w:p>
    <w:p w14:paraId="66F339AD" w14:textId="1212A8B5" w:rsidR="00703C94" w:rsidRDefault="00B02BC6" w:rsidP="00703C94">
      <w:pPr>
        <w:rPr>
          <w:rFonts w:cstheme="minorHAnsi"/>
        </w:rPr>
      </w:pPr>
      <w:r>
        <w:rPr>
          <w:rFonts w:cstheme="minorHAnsi"/>
        </w:rPr>
        <w:t>Our i</w:t>
      </w:r>
      <w:r w:rsidR="00703C94">
        <w:rPr>
          <w:rFonts w:cstheme="minorHAnsi"/>
        </w:rPr>
        <w:t>nterviewees’ assessment</w:t>
      </w:r>
      <w:r w:rsidR="00380A72">
        <w:rPr>
          <w:rFonts w:cstheme="minorHAnsi"/>
        </w:rPr>
        <w:t>s</w:t>
      </w:r>
      <w:r w:rsidR="00703C94">
        <w:rPr>
          <w:rFonts w:cstheme="minorHAnsi"/>
        </w:rPr>
        <w:t xml:space="preserve"> varied </w:t>
      </w:r>
      <w:r w:rsidR="00380A72">
        <w:rPr>
          <w:rFonts w:cstheme="minorHAnsi"/>
        </w:rPr>
        <w:t xml:space="preserve">when they spoke of the </w:t>
      </w:r>
      <w:r w:rsidR="00703C94">
        <w:rPr>
          <w:rFonts w:cstheme="minorHAnsi"/>
        </w:rPr>
        <w:t xml:space="preserve">results </w:t>
      </w:r>
      <w:r w:rsidR="00011F31">
        <w:rPr>
          <w:rFonts w:cstheme="minorHAnsi"/>
        </w:rPr>
        <w:t xml:space="preserve">that </w:t>
      </w:r>
      <w:r w:rsidR="00703C94">
        <w:rPr>
          <w:rFonts w:cstheme="minorHAnsi"/>
        </w:rPr>
        <w:t>the movement had brought about. The</w:t>
      </w:r>
      <w:r w:rsidR="00051BC8">
        <w:rPr>
          <w:rFonts w:cstheme="minorHAnsi"/>
        </w:rPr>
        <w:t>ir</w:t>
      </w:r>
      <w:r w:rsidR="00703C94">
        <w:rPr>
          <w:rFonts w:cstheme="minorHAnsi"/>
        </w:rPr>
        <w:t xml:space="preserve"> ambivalent attitudes could be explained by </w:t>
      </w:r>
      <w:r w:rsidR="00051BC8">
        <w:rPr>
          <w:rFonts w:cstheme="minorHAnsi"/>
        </w:rPr>
        <w:t xml:space="preserve">their </w:t>
      </w:r>
      <w:r w:rsidR="00703C94">
        <w:rPr>
          <w:rFonts w:cstheme="minorHAnsi"/>
        </w:rPr>
        <w:t>differing opinions and expectations</w:t>
      </w:r>
      <w:r w:rsidR="00051BC8">
        <w:rPr>
          <w:rFonts w:cstheme="minorHAnsi"/>
        </w:rPr>
        <w:t xml:space="preserve"> about what the protests were supposed to accomplish</w:t>
      </w:r>
      <w:r w:rsidR="00703C94">
        <w:rPr>
          <w:rFonts w:cstheme="minorHAnsi"/>
        </w:rPr>
        <w:t xml:space="preserve">. </w:t>
      </w:r>
      <w:r w:rsidR="00776126">
        <w:rPr>
          <w:rFonts w:cstheme="minorHAnsi"/>
        </w:rPr>
        <w:t xml:space="preserve">The respondents </w:t>
      </w:r>
      <w:r w:rsidR="00703C94">
        <w:rPr>
          <w:rFonts w:cstheme="minorHAnsi"/>
        </w:rPr>
        <w:t xml:space="preserve">extensively </w:t>
      </w:r>
      <w:r w:rsidR="00776126">
        <w:rPr>
          <w:rFonts w:cstheme="minorHAnsi"/>
        </w:rPr>
        <w:t xml:space="preserve">discussed </w:t>
      </w:r>
      <w:r w:rsidR="00D3676C">
        <w:rPr>
          <w:rFonts w:cstheme="minorHAnsi"/>
        </w:rPr>
        <w:t xml:space="preserve">both </w:t>
      </w:r>
      <w:r w:rsidR="00292D53">
        <w:rPr>
          <w:rFonts w:cstheme="minorHAnsi"/>
        </w:rPr>
        <w:t>extremes</w:t>
      </w:r>
      <w:r w:rsidR="00381018">
        <w:rPr>
          <w:rFonts w:cstheme="minorHAnsi"/>
        </w:rPr>
        <w:t xml:space="preserve">: the </w:t>
      </w:r>
      <w:r w:rsidR="00703C94">
        <w:rPr>
          <w:rFonts w:cstheme="minorHAnsi"/>
        </w:rPr>
        <w:t xml:space="preserve">shortcomings of </w:t>
      </w:r>
      <w:r w:rsidR="00776126">
        <w:rPr>
          <w:rFonts w:cstheme="minorHAnsi"/>
        </w:rPr>
        <w:t>the</w:t>
      </w:r>
      <w:r w:rsidR="00276974">
        <w:rPr>
          <w:rFonts w:cstheme="minorHAnsi"/>
        </w:rPr>
        <w:t>ir</w:t>
      </w:r>
      <w:r w:rsidR="00776126">
        <w:rPr>
          <w:rFonts w:cstheme="minorHAnsi"/>
        </w:rPr>
        <w:t xml:space="preserve"> groups’ </w:t>
      </w:r>
      <w:r w:rsidR="00703C94">
        <w:rPr>
          <w:rFonts w:cstheme="minorHAnsi"/>
        </w:rPr>
        <w:t>activities</w:t>
      </w:r>
      <w:r w:rsidR="00D3676C">
        <w:rPr>
          <w:rFonts w:cstheme="minorHAnsi"/>
        </w:rPr>
        <w:t xml:space="preserve"> and their </w:t>
      </w:r>
      <w:r w:rsidR="00381018">
        <w:rPr>
          <w:rFonts w:cstheme="minorHAnsi"/>
        </w:rPr>
        <w:t xml:space="preserve">most positive and </w:t>
      </w:r>
      <w:r w:rsidR="00D3676C">
        <w:rPr>
          <w:rFonts w:cstheme="minorHAnsi"/>
        </w:rPr>
        <w:t>memorable experiences</w:t>
      </w:r>
      <w:r w:rsidR="00703C94">
        <w:rPr>
          <w:rFonts w:cstheme="minorHAnsi"/>
        </w:rPr>
        <w:t xml:space="preserve">. For </w:t>
      </w:r>
      <w:r w:rsidR="00D3676C">
        <w:rPr>
          <w:rFonts w:cstheme="minorHAnsi"/>
        </w:rPr>
        <w:t xml:space="preserve">the </w:t>
      </w:r>
      <w:r w:rsidR="00703C94">
        <w:rPr>
          <w:rFonts w:cstheme="minorHAnsi"/>
        </w:rPr>
        <w:lastRenderedPageBreak/>
        <w:t>majority of our informants</w:t>
      </w:r>
      <w:r w:rsidR="00EB121D">
        <w:rPr>
          <w:rFonts w:cstheme="minorHAnsi"/>
        </w:rPr>
        <w:t>,</w:t>
      </w:r>
      <w:r w:rsidR="00703C94">
        <w:rPr>
          <w:rFonts w:cstheme="minorHAnsi"/>
        </w:rPr>
        <w:t xml:space="preserve"> these included the Gudiashvili </w:t>
      </w:r>
      <w:r w:rsidR="00EB121D">
        <w:rPr>
          <w:rFonts w:cstheme="minorHAnsi"/>
        </w:rPr>
        <w:t xml:space="preserve">Square </w:t>
      </w:r>
      <w:r w:rsidR="00703C94">
        <w:rPr>
          <w:rFonts w:cstheme="minorHAnsi"/>
        </w:rPr>
        <w:t xml:space="preserve">protests, </w:t>
      </w:r>
      <w:r w:rsidR="00B37370">
        <w:rPr>
          <w:rFonts w:cstheme="minorHAnsi"/>
        </w:rPr>
        <w:t xml:space="preserve">the </w:t>
      </w:r>
      <w:r w:rsidR="00C32764">
        <w:rPr>
          <w:rFonts w:cstheme="minorHAnsi"/>
        </w:rPr>
        <w:t>“</w:t>
      </w:r>
      <w:r w:rsidR="006B423A">
        <w:rPr>
          <w:rFonts w:cstheme="minorHAnsi"/>
        </w:rPr>
        <w:t xml:space="preserve">No to </w:t>
      </w:r>
      <w:r w:rsidR="00703C94">
        <w:rPr>
          <w:rFonts w:cstheme="minorHAnsi"/>
        </w:rPr>
        <w:t>Panorama</w:t>
      </w:r>
      <w:r w:rsidR="00C32764">
        <w:rPr>
          <w:rFonts w:cstheme="minorHAnsi"/>
        </w:rPr>
        <w:t>”</w:t>
      </w:r>
      <w:r w:rsidR="00703C94">
        <w:rPr>
          <w:rFonts w:cstheme="minorHAnsi"/>
        </w:rPr>
        <w:t xml:space="preserve"> movement</w:t>
      </w:r>
      <w:r w:rsidR="00AA2281">
        <w:rPr>
          <w:rFonts w:cstheme="minorHAnsi"/>
        </w:rPr>
        <w:t>,</w:t>
      </w:r>
      <w:r w:rsidR="00703C94">
        <w:rPr>
          <w:rFonts w:cstheme="minorHAnsi"/>
        </w:rPr>
        <w:t xml:space="preserve"> and </w:t>
      </w:r>
      <w:r w:rsidR="00B37370">
        <w:rPr>
          <w:rFonts w:cstheme="minorHAnsi"/>
        </w:rPr>
        <w:t xml:space="preserve">the </w:t>
      </w:r>
      <w:r w:rsidR="00703C94">
        <w:rPr>
          <w:rFonts w:cstheme="minorHAnsi"/>
        </w:rPr>
        <w:t>Vake Park rallies.</w:t>
      </w:r>
    </w:p>
    <w:p w14:paraId="1BF8947E" w14:textId="19804C4A" w:rsidR="00703C94" w:rsidRDefault="00703C94" w:rsidP="00703C94">
      <w:pPr>
        <w:rPr>
          <w:rFonts w:cstheme="minorHAnsi"/>
        </w:rPr>
      </w:pPr>
      <w:r>
        <w:rPr>
          <w:rFonts w:cstheme="minorHAnsi"/>
        </w:rPr>
        <w:t xml:space="preserve">The main indicator of success </w:t>
      </w:r>
      <w:r w:rsidR="00416BAF">
        <w:rPr>
          <w:rFonts w:cstheme="minorHAnsi"/>
        </w:rPr>
        <w:t xml:space="preserve">described by most </w:t>
      </w:r>
      <w:r>
        <w:rPr>
          <w:rFonts w:cstheme="minorHAnsi"/>
        </w:rPr>
        <w:t xml:space="preserve">respondents was the temporary suspension of the </w:t>
      </w:r>
      <w:r w:rsidR="00416BAF">
        <w:rPr>
          <w:rFonts w:cstheme="minorHAnsi"/>
        </w:rPr>
        <w:t xml:space="preserve">opposed </w:t>
      </w:r>
      <w:r>
        <w:rPr>
          <w:rFonts w:cstheme="minorHAnsi"/>
        </w:rPr>
        <w:t>projects. Interestingly, other</w:t>
      </w:r>
      <w:r w:rsidR="00A94D4D">
        <w:rPr>
          <w:rFonts w:cstheme="minorHAnsi"/>
        </w:rPr>
        <w:t xml:space="preserve"> respondents</w:t>
      </w:r>
      <w:r>
        <w:rPr>
          <w:rFonts w:cstheme="minorHAnsi"/>
        </w:rPr>
        <w:t xml:space="preserve"> deemed this </w:t>
      </w:r>
      <w:r w:rsidR="00743851">
        <w:rPr>
          <w:rFonts w:cstheme="minorHAnsi"/>
        </w:rPr>
        <w:t xml:space="preserve">outcome </w:t>
      </w:r>
      <w:r>
        <w:rPr>
          <w:rFonts w:cstheme="minorHAnsi"/>
        </w:rPr>
        <w:t xml:space="preserve">as </w:t>
      </w:r>
      <w:r w:rsidR="00BF74FD">
        <w:rPr>
          <w:rFonts w:cstheme="minorHAnsi"/>
        </w:rPr>
        <w:t xml:space="preserve">one of the </w:t>
      </w:r>
      <w:r>
        <w:rPr>
          <w:rFonts w:cstheme="minorHAnsi"/>
        </w:rPr>
        <w:t>demonstration</w:t>
      </w:r>
      <w:r w:rsidR="00BF74FD">
        <w:rPr>
          <w:rFonts w:cstheme="minorHAnsi"/>
        </w:rPr>
        <w:t>s’</w:t>
      </w:r>
      <w:r>
        <w:rPr>
          <w:rFonts w:cstheme="minorHAnsi"/>
        </w:rPr>
        <w:t xml:space="preserve"> failure</w:t>
      </w:r>
      <w:r w:rsidR="00BF74FD">
        <w:rPr>
          <w:rFonts w:cstheme="minorHAnsi"/>
        </w:rPr>
        <w:t>s</w:t>
      </w:r>
      <w:r w:rsidR="006E56AF">
        <w:rPr>
          <w:rFonts w:cstheme="minorHAnsi"/>
        </w:rPr>
        <w:t xml:space="preserve"> since there was no guarantee </w:t>
      </w:r>
      <w:r w:rsidR="007F7674">
        <w:rPr>
          <w:rFonts w:cstheme="minorHAnsi"/>
        </w:rPr>
        <w:t xml:space="preserve">against </w:t>
      </w:r>
      <w:r w:rsidR="006E56AF">
        <w:rPr>
          <w:rFonts w:cstheme="minorHAnsi"/>
        </w:rPr>
        <w:t xml:space="preserve">future development. </w:t>
      </w:r>
      <w:r w:rsidR="000B2130">
        <w:rPr>
          <w:rFonts w:cstheme="minorHAnsi"/>
        </w:rPr>
        <w:t>Reflecting the former position,</w:t>
      </w:r>
      <w:r w:rsidR="007F7674">
        <w:rPr>
          <w:rFonts w:cstheme="minorHAnsi"/>
        </w:rPr>
        <w:t xml:space="preserve"> Nika Loladze of Guerilla Gardening </w:t>
      </w:r>
      <w:r w:rsidR="000B2130">
        <w:rPr>
          <w:rFonts w:cstheme="minorHAnsi"/>
        </w:rPr>
        <w:t>stated</w:t>
      </w:r>
      <w:r w:rsidR="007F7674">
        <w:rPr>
          <w:rFonts w:cstheme="minorHAnsi"/>
        </w:rPr>
        <w:t xml:space="preserve">: </w:t>
      </w:r>
      <w:r>
        <w:rPr>
          <w:rFonts w:cstheme="minorHAnsi"/>
        </w:rPr>
        <w:t>“If we consider both rallies [Gudiashvili Square and Vake Park] successful, then success will lie in freezing the problem, not resolving it.</w:t>
      </w:r>
      <w:r w:rsidR="007F7674">
        <w:rPr>
          <w:rFonts w:cstheme="minorHAnsi"/>
        </w:rPr>
        <w:t>”</w:t>
      </w:r>
      <w:r>
        <w:rPr>
          <w:rFonts w:cstheme="minorHAnsi"/>
        </w:rPr>
        <w:t xml:space="preserve"> </w:t>
      </w:r>
      <w:r w:rsidR="000D594D">
        <w:rPr>
          <w:rFonts w:cstheme="minorHAnsi"/>
        </w:rPr>
        <w:t>Expressing a more ambivalent position, Tamar Gurchiani claimed:</w:t>
      </w:r>
      <w:r>
        <w:rPr>
          <w:rFonts w:cstheme="minorHAnsi"/>
        </w:rPr>
        <w:t xml:space="preserve"> “If we measure success by the fact that Gudiashvili Square is not a Chanel boutique store now, then yes, we were successful. But, they still managed to turn the area into a hell.</w:t>
      </w:r>
      <w:r w:rsidR="000D594D">
        <w:rPr>
          <w:rFonts w:cstheme="minorHAnsi"/>
        </w:rPr>
        <w:t>”</w:t>
      </w:r>
    </w:p>
    <w:p w14:paraId="2A6555CE" w14:textId="52014B43" w:rsidR="00703C94" w:rsidRDefault="00703C94" w:rsidP="00703C94">
      <w:pPr>
        <w:rPr>
          <w:rFonts w:cstheme="minorHAnsi"/>
        </w:rPr>
      </w:pPr>
      <w:r>
        <w:rPr>
          <w:rFonts w:cstheme="minorHAnsi"/>
        </w:rPr>
        <w:t xml:space="preserve">Another </w:t>
      </w:r>
      <w:r w:rsidR="00601C8E">
        <w:rPr>
          <w:rFonts w:cstheme="minorHAnsi"/>
        </w:rPr>
        <w:t xml:space="preserve">positive </w:t>
      </w:r>
      <w:r>
        <w:rPr>
          <w:rFonts w:cstheme="minorHAnsi"/>
        </w:rPr>
        <w:t xml:space="preserve">outcome the respondents named was informing the public </w:t>
      </w:r>
      <w:r w:rsidR="000E726F">
        <w:rPr>
          <w:rFonts w:cstheme="minorHAnsi"/>
        </w:rPr>
        <w:t xml:space="preserve">more broadly </w:t>
      </w:r>
      <w:r>
        <w:rPr>
          <w:rFonts w:cstheme="minorHAnsi"/>
        </w:rPr>
        <w:t>and raising awareness on urban issues. Right up to the Gudiashvili rallies, almost all the protest</w:t>
      </w:r>
      <w:r w:rsidR="00930AF7">
        <w:rPr>
          <w:rFonts w:cstheme="minorHAnsi"/>
        </w:rPr>
        <w:t>s</w:t>
      </w:r>
      <w:r>
        <w:rPr>
          <w:rFonts w:cstheme="minorHAnsi"/>
        </w:rPr>
        <w:t xml:space="preserve"> “either had been directed at state-level problems or had taken place with each group defending the rights o</w:t>
      </w:r>
      <w:r w:rsidR="002C7346">
        <w:rPr>
          <w:rFonts w:cstheme="minorHAnsi"/>
        </w:rPr>
        <w:t>f</w:t>
      </w:r>
      <w:r>
        <w:rPr>
          <w:rFonts w:cstheme="minorHAnsi"/>
        </w:rPr>
        <w:t xml:space="preserve"> their own</w:t>
      </w:r>
      <w:r w:rsidR="00C46BA1">
        <w:rPr>
          <w:rFonts w:cstheme="minorHAnsi"/>
        </w:rPr>
        <w:t>” (Nika Loladze)</w:t>
      </w:r>
      <w:r w:rsidR="0052429C">
        <w:rPr>
          <w:rFonts w:cstheme="minorHAnsi"/>
        </w:rPr>
        <w:t>.</w:t>
      </w:r>
      <w:r>
        <w:rPr>
          <w:rFonts w:cstheme="minorHAnsi"/>
        </w:rPr>
        <w:t xml:space="preserve"> </w:t>
      </w:r>
      <w:r w:rsidR="00D1747D">
        <w:rPr>
          <w:rFonts w:cstheme="minorHAnsi"/>
        </w:rPr>
        <w:t xml:space="preserve">As a result, </w:t>
      </w:r>
      <w:r w:rsidR="007A719F">
        <w:rPr>
          <w:rFonts w:cstheme="minorHAnsi"/>
        </w:rPr>
        <w:t xml:space="preserve">respondents felt that </w:t>
      </w:r>
      <w:r w:rsidR="00D1747D">
        <w:rPr>
          <w:rFonts w:cstheme="minorHAnsi"/>
        </w:rPr>
        <w:t xml:space="preserve">today </w:t>
      </w:r>
      <w:r>
        <w:rPr>
          <w:rFonts w:cstheme="minorHAnsi"/>
        </w:rPr>
        <w:t>the number, geography</w:t>
      </w:r>
      <w:r w:rsidR="00D42EEF">
        <w:rPr>
          <w:rFonts w:cstheme="minorHAnsi"/>
        </w:rPr>
        <w:t>,</w:t>
      </w:r>
      <w:r>
        <w:rPr>
          <w:rFonts w:cstheme="minorHAnsi"/>
        </w:rPr>
        <w:t xml:space="preserve"> and interests of those involved in </w:t>
      </w:r>
      <w:r w:rsidR="003A0213">
        <w:rPr>
          <w:rFonts w:cstheme="minorHAnsi"/>
        </w:rPr>
        <w:t xml:space="preserve">urban protest </w:t>
      </w:r>
      <w:r>
        <w:rPr>
          <w:rFonts w:cstheme="minorHAnsi"/>
        </w:rPr>
        <w:t>movement</w:t>
      </w:r>
      <w:r w:rsidR="00DE4B5A">
        <w:rPr>
          <w:rFonts w:cstheme="minorHAnsi"/>
        </w:rPr>
        <w:t>s</w:t>
      </w:r>
      <w:r>
        <w:rPr>
          <w:rFonts w:cstheme="minorHAnsi"/>
        </w:rPr>
        <w:t xml:space="preserve"> are much larger than before. More people </w:t>
      </w:r>
      <w:r w:rsidR="00027297">
        <w:rPr>
          <w:rFonts w:cstheme="minorHAnsi"/>
        </w:rPr>
        <w:t xml:space="preserve">are </w:t>
      </w:r>
      <w:r>
        <w:rPr>
          <w:rFonts w:cstheme="minorHAnsi"/>
        </w:rPr>
        <w:t>getting to know about the various local hot-spots in Tbilisi</w:t>
      </w:r>
      <w:r w:rsidR="00252E42">
        <w:rPr>
          <w:rFonts w:cstheme="minorHAnsi"/>
        </w:rPr>
        <w:t>,</w:t>
      </w:r>
      <w:r>
        <w:rPr>
          <w:rFonts w:cstheme="minorHAnsi"/>
        </w:rPr>
        <w:t xml:space="preserve"> </w:t>
      </w:r>
      <w:r w:rsidR="002C2275">
        <w:rPr>
          <w:rFonts w:cstheme="minorHAnsi"/>
        </w:rPr>
        <w:t xml:space="preserve">which has </w:t>
      </w:r>
      <w:r w:rsidR="00297AA4">
        <w:rPr>
          <w:rFonts w:cstheme="minorHAnsi"/>
        </w:rPr>
        <w:t xml:space="preserve">had </w:t>
      </w:r>
      <w:r>
        <w:rPr>
          <w:rFonts w:cstheme="minorHAnsi"/>
        </w:rPr>
        <w:t xml:space="preserve">a very tangible result. Being more informed </w:t>
      </w:r>
      <w:r w:rsidR="00AE6CD0">
        <w:rPr>
          <w:rFonts w:cstheme="minorHAnsi"/>
        </w:rPr>
        <w:t xml:space="preserve">also diminished the citizens’ sense </w:t>
      </w:r>
      <w:r>
        <w:rPr>
          <w:rFonts w:cstheme="minorHAnsi"/>
        </w:rPr>
        <w:t>of indifference. Just based on the Vake Park movement alone</w:t>
      </w:r>
      <w:r w:rsidR="00762E2F">
        <w:rPr>
          <w:rFonts w:cstheme="minorHAnsi"/>
        </w:rPr>
        <w:t>,</w:t>
      </w:r>
      <w:r>
        <w:rPr>
          <w:rFonts w:cstheme="minorHAnsi"/>
        </w:rPr>
        <w:t xml:space="preserve"> many people concluded that their voice mattered </w:t>
      </w:r>
      <w:r w:rsidR="009654D1">
        <w:rPr>
          <w:rFonts w:cstheme="minorHAnsi"/>
        </w:rPr>
        <w:t xml:space="preserve">and </w:t>
      </w:r>
      <w:r>
        <w:rPr>
          <w:rFonts w:cstheme="minorHAnsi"/>
        </w:rPr>
        <w:t xml:space="preserve">that there was a point in them taking to the streets. </w:t>
      </w:r>
    </w:p>
    <w:p w14:paraId="19446211" w14:textId="77777777" w:rsidR="007F44E6" w:rsidRDefault="007F44E6" w:rsidP="00703C94">
      <w:pPr>
        <w:rPr>
          <w:rFonts w:cstheme="minorHAnsi"/>
        </w:rPr>
      </w:pPr>
    </w:p>
    <w:p w14:paraId="4FEB9086" w14:textId="3E28BE95" w:rsidR="00703C94" w:rsidRPr="009F586B" w:rsidRDefault="002125C6" w:rsidP="00703C94">
      <w:pPr>
        <w:rPr>
          <w:rFonts w:cstheme="minorHAnsi"/>
          <w:b/>
        </w:rPr>
      </w:pPr>
      <w:r>
        <w:rPr>
          <w:rFonts w:cstheme="minorHAnsi"/>
          <w:b/>
        </w:rPr>
        <w:t>Concluding remarks</w:t>
      </w:r>
    </w:p>
    <w:p w14:paraId="1B143920" w14:textId="422A0ED5" w:rsidR="00703C94" w:rsidRDefault="00534E62">
      <w:pPr>
        <w:rPr>
          <w:rFonts w:cstheme="minorHAnsi"/>
        </w:rPr>
      </w:pPr>
      <w:r>
        <w:rPr>
          <w:rFonts w:cstheme="minorHAnsi"/>
        </w:rPr>
        <w:t>Over the course of the past three decades, a</w:t>
      </w:r>
      <w:r w:rsidR="00703C94">
        <w:rPr>
          <w:rFonts w:cstheme="minorHAnsi"/>
        </w:rPr>
        <w:t xml:space="preserve">ctivism </w:t>
      </w:r>
      <w:r>
        <w:rPr>
          <w:rFonts w:cstheme="minorHAnsi"/>
        </w:rPr>
        <w:t xml:space="preserve">in </w:t>
      </w:r>
      <w:r w:rsidR="00610C90">
        <w:rPr>
          <w:rFonts w:cstheme="minorHAnsi"/>
        </w:rPr>
        <w:t xml:space="preserve">Tbilisi </w:t>
      </w:r>
      <w:r>
        <w:rPr>
          <w:rFonts w:cstheme="minorHAnsi"/>
        </w:rPr>
        <w:t>ha</w:t>
      </w:r>
      <w:r w:rsidR="00610C90">
        <w:rPr>
          <w:rFonts w:cstheme="minorHAnsi"/>
        </w:rPr>
        <w:t>s</w:t>
      </w:r>
      <w:r>
        <w:rPr>
          <w:rFonts w:cstheme="minorHAnsi"/>
        </w:rPr>
        <w:t xml:space="preserve"> </w:t>
      </w:r>
      <w:r w:rsidR="00610C90">
        <w:rPr>
          <w:rFonts w:cstheme="minorHAnsi"/>
        </w:rPr>
        <w:t xml:space="preserve">shifted </w:t>
      </w:r>
      <w:r w:rsidR="00C33B9A">
        <w:rPr>
          <w:rFonts w:cstheme="minorHAnsi"/>
        </w:rPr>
        <w:t>from political critiques to more focused concerns related to the built environment. Describing urban social movements more broadly,</w:t>
      </w:r>
      <w:r w:rsidR="009D5EDE">
        <w:rPr>
          <w:rFonts w:cstheme="minorHAnsi"/>
        </w:rPr>
        <w:t xml:space="preserve"> </w:t>
      </w:r>
      <w:r w:rsidR="00703C94">
        <w:rPr>
          <w:rFonts w:cstheme="minorHAnsi"/>
        </w:rPr>
        <w:t>Della Porta and Diani</w:t>
      </w:r>
      <w:r w:rsidR="009D5EDE">
        <w:rPr>
          <w:rFonts w:cstheme="minorHAnsi"/>
        </w:rPr>
        <w:t xml:space="preserve"> claim that informal contacts based on shared beliefs and solidarity on the one hand, and conflicts that will unite people and groups on the other</w:t>
      </w:r>
      <w:r w:rsidR="00CA7505">
        <w:rPr>
          <w:rFonts w:cstheme="minorHAnsi"/>
        </w:rPr>
        <w:t>,</w:t>
      </w:r>
      <w:r w:rsidR="009D5EDE">
        <w:rPr>
          <w:rFonts w:cstheme="minorHAnsi"/>
        </w:rPr>
        <w:t xml:space="preserve"> are crucial components to effective urban social movements. The empirical data we collected corroborates such claims.</w:t>
      </w:r>
      <w:r w:rsidR="00CA7505">
        <w:rPr>
          <w:rStyle w:val="FootnoteReference"/>
          <w:rFonts w:cstheme="minorHAnsi"/>
        </w:rPr>
        <w:footnoteReference w:id="11"/>
      </w:r>
      <w:r w:rsidR="009D5EDE">
        <w:rPr>
          <w:rFonts w:cstheme="minorHAnsi"/>
        </w:rPr>
        <w:t xml:space="preserve"> We found that </w:t>
      </w:r>
      <w:r w:rsidR="00703C94">
        <w:rPr>
          <w:rFonts w:cstheme="minorHAnsi"/>
        </w:rPr>
        <w:t xml:space="preserve">informal contacts play a significant role in the lives of urban groups, helping the activists to solve </w:t>
      </w:r>
      <w:r w:rsidR="00554E3D">
        <w:rPr>
          <w:rFonts w:cstheme="minorHAnsi"/>
        </w:rPr>
        <w:t xml:space="preserve">their </w:t>
      </w:r>
      <w:r w:rsidR="00703C94">
        <w:rPr>
          <w:rFonts w:cstheme="minorHAnsi"/>
        </w:rPr>
        <w:t xml:space="preserve">problems. </w:t>
      </w:r>
      <w:r w:rsidR="00C33B9A">
        <w:rPr>
          <w:rFonts w:cstheme="minorHAnsi"/>
        </w:rPr>
        <w:t xml:space="preserve">While Tbilisi’s urban social movements have been effective on many fronts, </w:t>
      </w:r>
      <w:r w:rsidR="006E6F30">
        <w:rPr>
          <w:rFonts w:cstheme="minorHAnsi"/>
        </w:rPr>
        <w:t xml:space="preserve">the range of issues addressed by the protesters </w:t>
      </w:r>
      <w:r w:rsidR="00E33056">
        <w:rPr>
          <w:rFonts w:cstheme="minorHAnsi"/>
        </w:rPr>
        <w:t>remained</w:t>
      </w:r>
      <w:r w:rsidR="006E6F30">
        <w:rPr>
          <w:rFonts w:cstheme="minorHAnsi"/>
        </w:rPr>
        <w:t xml:space="preserve"> limited</w:t>
      </w:r>
      <w:r w:rsidR="00E33056">
        <w:rPr>
          <w:rFonts w:cstheme="minorHAnsi"/>
        </w:rPr>
        <w:t>,</w:t>
      </w:r>
      <w:r w:rsidR="006E6F30">
        <w:rPr>
          <w:rFonts w:cstheme="minorHAnsi"/>
        </w:rPr>
        <w:t xml:space="preserve"> including only </w:t>
      </w:r>
      <w:r w:rsidR="00FF5572">
        <w:rPr>
          <w:rFonts w:cstheme="minorHAnsi"/>
        </w:rPr>
        <w:t>those</w:t>
      </w:r>
      <w:r w:rsidR="00BB13D7">
        <w:rPr>
          <w:rFonts w:cstheme="minorHAnsi"/>
        </w:rPr>
        <w:t xml:space="preserve"> of </w:t>
      </w:r>
      <w:r w:rsidR="006E6F30">
        <w:rPr>
          <w:rFonts w:cstheme="minorHAnsi"/>
        </w:rPr>
        <w:t xml:space="preserve">urban </w:t>
      </w:r>
      <w:r w:rsidR="00703C94">
        <w:rPr>
          <w:rFonts w:cstheme="minorHAnsi"/>
        </w:rPr>
        <w:t>heritage, cultural and historical identity</w:t>
      </w:r>
      <w:r w:rsidR="006E6F30">
        <w:rPr>
          <w:rFonts w:cstheme="minorHAnsi"/>
        </w:rPr>
        <w:t>,</w:t>
      </w:r>
      <w:r w:rsidR="00703C94">
        <w:rPr>
          <w:rFonts w:cstheme="minorHAnsi"/>
        </w:rPr>
        <w:t xml:space="preserve"> and </w:t>
      </w:r>
      <w:r w:rsidR="006E6F30">
        <w:rPr>
          <w:rFonts w:cstheme="minorHAnsi"/>
        </w:rPr>
        <w:t xml:space="preserve">the </w:t>
      </w:r>
      <w:r w:rsidR="00703C94">
        <w:rPr>
          <w:rFonts w:cstheme="minorHAnsi"/>
        </w:rPr>
        <w:t>environment</w:t>
      </w:r>
      <w:r w:rsidR="006E6F30">
        <w:rPr>
          <w:rFonts w:cstheme="minorHAnsi"/>
        </w:rPr>
        <w:t>.</w:t>
      </w:r>
      <w:r w:rsidR="00703C94">
        <w:rPr>
          <w:rFonts w:cstheme="minorHAnsi"/>
        </w:rPr>
        <w:t xml:space="preserve"> </w:t>
      </w:r>
      <w:r w:rsidR="00F432C8">
        <w:rPr>
          <w:rFonts w:cstheme="minorHAnsi"/>
        </w:rPr>
        <w:t>Economic inequality</w:t>
      </w:r>
      <w:r w:rsidR="00703C94">
        <w:rPr>
          <w:rFonts w:cstheme="minorHAnsi"/>
        </w:rPr>
        <w:t xml:space="preserve">, </w:t>
      </w:r>
      <w:r w:rsidR="00F432C8">
        <w:rPr>
          <w:rFonts w:cstheme="minorHAnsi"/>
        </w:rPr>
        <w:t xml:space="preserve">the </w:t>
      </w:r>
      <w:r w:rsidR="00703C94">
        <w:rPr>
          <w:rFonts w:cstheme="minorHAnsi"/>
        </w:rPr>
        <w:t xml:space="preserve">right to </w:t>
      </w:r>
      <w:r w:rsidR="004033FB">
        <w:rPr>
          <w:rFonts w:cstheme="minorHAnsi"/>
        </w:rPr>
        <w:t>decent housing</w:t>
      </w:r>
      <w:r w:rsidR="00CA7505">
        <w:rPr>
          <w:rFonts w:cstheme="minorHAnsi"/>
        </w:rPr>
        <w:t>,</w:t>
      </w:r>
      <w:r w:rsidR="004033FB">
        <w:rPr>
          <w:rFonts w:cstheme="minorHAnsi"/>
        </w:rPr>
        <w:t xml:space="preserve"> </w:t>
      </w:r>
      <w:r w:rsidR="00703C94">
        <w:rPr>
          <w:rFonts w:cstheme="minorHAnsi"/>
        </w:rPr>
        <w:t>and homeless</w:t>
      </w:r>
      <w:r w:rsidR="004033FB">
        <w:rPr>
          <w:rFonts w:cstheme="minorHAnsi"/>
        </w:rPr>
        <w:t>ness</w:t>
      </w:r>
      <w:r w:rsidR="00703C94">
        <w:rPr>
          <w:rFonts w:cstheme="minorHAnsi"/>
        </w:rPr>
        <w:t>, often remained ou</w:t>
      </w:r>
      <w:r w:rsidR="00696347">
        <w:rPr>
          <w:rFonts w:cstheme="minorHAnsi"/>
        </w:rPr>
        <w:t xml:space="preserve">tside the </w:t>
      </w:r>
      <w:r w:rsidR="00703C94">
        <w:rPr>
          <w:rFonts w:cstheme="minorHAnsi"/>
        </w:rPr>
        <w:t>focus of Georgian urban protesters.</w:t>
      </w:r>
      <w:r w:rsidR="00703C94">
        <w:rPr>
          <w:rStyle w:val="FootnoteReference"/>
          <w:rFonts w:cstheme="minorHAnsi"/>
        </w:rPr>
        <w:footnoteReference w:id="12"/>
      </w:r>
      <w:r w:rsidR="00703C94">
        <w:rPr>
          <w:rFonts w:cstheme="minorHAnsi"/>
        </w:rPr>
        <w:t xml:space="preserve"> </w:t>
      </w:r>
    </w:p>
    <w:p w14:paraId="7A6C0C6B" w14:textId="044CD5BE" w:rsidR="00B10E7A" w:rsidRDefault="00703C94" w:rsidP="00703C94">
      <w:pPr>
        <w:rPr>
          <w:rFonts w:cstheme="minorHAnsi"/>
        </w:rPr>
      </w:pPr>
      <w:r>
        <w:rPr>
          <w:rFonts w:cstheme="minorHAnsi"/>
        </w:rPr>
        <w:t xml:space="preserve">The groups in Tbilisi used different resistance </w:t>
      </w:r>
      <w:r w:rsidR="00AE23AD">
        <w:rPr>
          <w:rFonts w:cstheme="minorHAnsi"/>
        </w:rPr>
        <w:t>tactics—</w:t>
      </w:r>
      <w:r>
        <w:rPr>
          <w:rFonts w:cstheme="minorHAnsi"/>
        </w:rPr>
        <w:t>noisy rallies, performances</w:t>
      </w:r>
      <w:r w:rsidR="001C0D4C">
        <w:rPr>
          <w:rFonts w:cstheme="minorHAnsi"/>
        </w:rPr>
        <w:t>,</w:t>
      </w:r>
      <w:r>
        <w:rPr>
          <w:rFonts w:cstheme="minorHAnsi"/>
        </w:rPr>
        <w:t xml:space="preserve"> </w:t>
      </w:r>
      <w:r w:rsidR="001C0D4C">
        <w:rPr>
          <w:rFonts w:cstheme="minorHAnsi"/>
        </w:rPr>
        <w:t xml:space="preserve">and </w:t>
      </w:r>
      <w:r>
        <w:rPr>
          <w:rFonts w:cstheme="minorHAnsi"/>
        </w:rPr>
        <w:t>legal struggle</w:t>
      </w:r>
      <w:r w:rsidR="00CF1378">
        <w:rPr>
          <w:rFonts w:cstheme="minorHAnsi"/>
        </w:rPr>
        <w:t>s</w:t>
      </w:r>
      <w:r w:rsidR="00AE23AD">
        <w:rPr>
          <w:rFonts w:cstheme="minorHAnsi"/>
        </w:rPr>
        <w:t>—a</w:t>
      </w:r>
      <w:r>
        <w:rPr>
          <w:rFonts w:cstheme="minorHAnsi"/>
        </w:rPr>
        <w:t xml:space="preserve">nd </w:t>
      </w:r>
      <w:r w:rsidR="001C0D4C">
        <w:rPr>
          <w:rFonts w:cstheme="minorHAnsi"/>
        </w:rPr>
        <w:t>we</w:t>
      </w:r>
      <w:r>
        <w:rPr>
          <w:rFonts w:cstheme="minorHAnsi"/>
        </w:rPr>
        <w:t>re generally characterized by the specific features suggested by Manuel Castells: their protest</w:t>
      </w:r>
      <w:r w:rsidR="00460D39">
        <w:rPr>
          <w:rFonts w:cstheme="minorHAnsi"/>
        </w:rPr>
        <w:t>s</w:t>
      </w:r>
      <w:r>
        <w:rPr>
          <w:rFonts w:cstheme="minorHAnsi"/>
        </w:rPr>
        <w:t xml:space="preserve"> </w:t>
      </w:r>
      <w:r w:rsidR="00460D39">
        <w:rPr>
          <w:rFonts w:cstheme="minorHAnsi"/>
        </w:rPr>
        <w:lastRenderedPageBreak/>
        <w:t xml:space="preserve">were </w:t>
      </w:r>
      <w:r>
        <w:rPr>
          <w:rFonts w:cstheme="minorHAnsi"/>
        </w:rPr>
        <w:t>related to the city</w:t>
      </w:r>
      <w:r w:rsidR="001C0D4C">
        <w:rPr>
          <w:rFonts w:cstheme="minorHAnsi"/>
        </w:rPr>
        <w:t xml:space="preserve">; and </w:t>
      </w:r>
      <w:r w:rsidR="00D4740B">
        <w:rPr>
          <w:rFonts w:cstheme="minorHAnsi"/>
        </w:rPr>
        <w:t xml:space="preserve">they were </w:t>
      </w:r>
      <w:r>
        <w:rPr>
          <w:rFonts w:cstheme="minorHAnsi"/>
        </w:rPr>
        <w:t xml:space="preserve">limited by and based in </w:t>
      </w:r>
      <w:r w:rsidR="001C0D4C">
        <w:rPr>
          <w:rFonts w:cstheme="minorHAnsi"/>
        </w:rPr>
        <w:t>a particular urban area.</w:t>
      </w:r>
      <w:r w:rsidR="00CA7505">
        <w:rPr>
          <w:rStyle w:val="FootnoteReference"/>
          <w:rFonts w:cstheme="minorHAnsi"/>
        </w:rPr>
        <w:footnoteReference w:id="13"/>
      </w:r>
      <w:r w:rsidR="001C0D4C">
        <w:rPr>
          <w:rFonts w:cstheme="minorHAnsi"/>
        </w:rPr>
        <w:t xml:space="preserve"> </w:t>
      </w:r>
      <w:r w:rsidR="009203AB">
        <w:rPr>
          <w:rFonts w:cstheme="minorHAnsi"/>
        </w:rPr>
        <w:t xml:space="preserve"> </w:t>
      </w:r>
      <w:r>
        <w:rPr>
          <w:rFonts w:cstheme="minorHAnsi"/>
        </w:rPr>
        <w:t>Apart from these features</w:t>
      </w:r>
      <w:r w:rsidR="008E0390">
        <w:rPr>
          <w:rFonts w:cstheme="minorHAnsi"/>
        </w:rPr>
        <w:t xml:space="preserve">, group </w:t>
      </w:r>
      <w:r>
        <w:rPr>
          <w:rFonts w:cstheme="minorHAnsi"/>
        </w:rPr>
        <w:t xml:space="preserve">identity, </w:t>
      </w:r>
      <w:r w:rsidR="009203AB">
        <w:rPr>
          <w:rFonts w:cstheme="minorHAnsi"/>
        </w:rPr>
        <w:t xml:space="preserve">ideological </w:t>
      </w:r>
      <w:r>
        <w:rPr>
          <w:rFonts w:cstheme="minorHAnsi"/>
        </w:rPr>
        <w:t>position</w:t>
      </w:r>
      <w:r w:rsidR="008E0390">
        <w:rPr>
          <w:rFonts w:cstheme="minorHAnsi"/>
        </w:rPr>
        <w:t>,</w:t>
      </w:r>
      <w:r>
        <w:rPr>
          <w:rFonts w:cstheme="minorHAnsi"/>
        </w:rPr>
        <w:t xml:space="preserve"> and </w:t>
      </w:r>
      <w:r w:rsidR="009203AB">
        <w:rPr>
          <w:rFonts w:cstheme="minorHAnsi"/>
        </w:rPr>
        <w:t xml:space="preserve">organized collective demands </w:t>
      </w:r>
      <w:r>
        <w:rPr>
          <w:rFonts w:cstheme="minorHAnsi"/>
        </w:rPr>
        <w:t>pla</w:t>
      </w:r>
      <w:r w:rsidR="00817F52">
        <w:rPr>
          <w:rFonts w:cstheme="minorHAnsi"/>
        </w:rPr>
        <w:t>ys</w:t>
      </w:r>
      <w:r>
        <w:rPr>
          <w:rFonts w:cstheme="minorHAnsi"/>
        </w:rPr>
        <w:t xml:space="preserve"> a significant role for urban social movements</w:t>
      </w:r>
      <w:r w:rsidR="009203AB">
        <w:rPr>
          <w:rFonts w:cstheme="minorHAnsi"/>
        </w:rPr>
        <w:t>,</w:t>
      </w:r>
      <w:r w:rsidR="00CA7505">
        <w:rPr>
          <w:rStyle w:val="FootnoteReference"/>
          <w:rFonts w:cstheme="minorHAnsi"/>
        </w:rPr>
        <w:footnoteReference w:id="14"/>
      </w:r>
      <w:r>
        <w:rPr>
          <w:rFonts w:cstheme="minorHAnsi"/>
        </w:rPr>
        <w:t xml:space="preserve"> and this </w:t>
      </w:r>
      <w:r w:rsidR="009203AB">
        <w:rPr>
          <w:rFonts w:cstheme="minorHAnsi"/>
        </w:rPr>
        <w:t xml:space="preserve">was </w:t>
      </w:r>
      <w:r w:rsidR="002055DB">
        <w:rPr>
          <w:rFonts w:cstheme="minorHAnsi"/>
        </w:rPr>
        <w:t xml:space="preserve">as </w:t>
      </w:r>
      <w:r>
        <w:rPr>
          <w:rFonts w:cstheme="minorHAnsi"/>
        </w:rPr>
        <w:t xml:space="preserve">well </w:t>
      </w:r>
      <w:r w:rsidR="00CA7505">
        <w:rPr>
          <w:rFonts w:cstheme="minorHAnsi"/>
        </w:rPr>
        <w:t xml:space="preserve">evidenced </w:t>
      </w:r>
      <w:r>
        <w:rPr>
          <w:rFonts w:cstheme="minorHAnsi"/>
        </w:rPr>
        <w:t>in</w:t>
      </w:r>
      <w:r w:rsidR="00CA7505">
        <w:rPr>
          <w:rFonts w:cstheme="minorHAnsi"/>
        </w:rPr>
        <w:t xml:space="preserve"> the</w:t>
      </w:r>
      <w:r>
        <w:rPr>
          <w:rFonts w:cstheme="minorHAnsi"/>
        </w:rPr>
        <w:t xml:space="preserve"> case of </w:t>
      </w:r>
      <w:r w:rsidR="00464B61">
        <w:rPr>
          <w:rFonts w:cstheme="minorHAnsi"/>
        </w:rPr>
        <w:t>Tbilisi</w:t>
      </w:r>
      <w:r>
        <w:rPr>
          <w:rFonts w:cstheme="minorHAnsi"/>
        </w:rPr>
        <w:t xml:space="preserve">. </w:t>
      </w:r>
    </w:p>
    <w:p w14:paraId="747CD4FE" w14:textId="522F1BF2" w:rsidR="000619C8" w:rsidRDefault="00703C94" w:rsidP="00703C94">
      <w:pPr>
        <w:rPr>
          <w:rFonts w:cstheme="minorHAnsi"/>
        </w:rPr>
      </w:pPr>
      <w:r>
        <w:rPr>
          <w:rFonts w:cstheme="minorHAnsi"/>
        </w:rPr>
        <w:t xml:space="preserve">In the course of analyzing </w:t>
      </w:r>
      <w:r w:rsidR="00B10E7A">
        <w:rPr>
          <w:rFonts w:cstheme="minorHAnsi"/>
        </w:rPr>
        <w:t xml:space="preserve">the </w:t>
      </w:r>
      <w:r>
        <w:rPr>
          <w:rFonts w:cstheme="minorHAnsi"/>
        </w:rPr>
        <w:t xml:space="preserve">origins of urban social movements in Tbilisi, we became aware of the role </w:t>
      </w:r>
      <w:r w:rsidR="00B75146">
        <w:rPr>
          <w:rFonts w:cstheme="minorHAnsi"/>
        </w:rPr>
        <w:t xml:space="preserve">that the </w:t>
      </w:r>
      <w:r>
        <w:rPr>
          <w:rFonts w:cstheme="minorHAnsi"/>
        </w:rPr>
        <w:t xml:space="preserve">social and political environment has </w:t>
      </w:r>
      <w:r w:rsidR="00176420">
        <w:rPr>
          <w:rFonts w:cstheme="minorHAnsi"/>
        </w:rPr>
        <w:t xml:space="preserve">played </w:t>
      </w:r>
      <w:r>
        <w:rPr>
          <w:rFonts w:cstheme="minorHAnsi"/>
        </w:rPr>
        <w:t xml:space="preserve">in </w:t>
      </w:r>
      <w:r w:rsidR="00176420">
        <w:rPr>
          <w:rFonts w:cstheme="minorHAnsi"/>
        </w:rPr>
        <w:t>the</w:t>
      </w:r>
      <w:r w:rsidR="004D1344">
        <w:rPr>
          <w:rFonts w:cstheme="minorHAnsi"/>
        </w:rPr>
        <w:t>ir</w:t>
      </w:r>
      <w:r w:rsidR="00176420">
        <w:rPr>
          <w:rFonts w:cstheme="minorHAnsi"/>
        </w:rPr>
        <w:t xml:space="preserve"> </w:t>
      </w:r>
      <w:r>
        <w:rPr>
          <w:rFonts w:cstheme="minorHAnsi"/>
        </w:rPr>
        <w:t xml:space="preserve">development. According to </w:t>
      </w:r>
      <w:r w:rsidR="008F3BE5">
        <w:rPr>
          <w:rFonts w:cstheme="minorHAnsi"/>
        </w:rPr>
        <w:t xml:space="preserve">sociologist Sidney </w:t>
      </w:r>
      <w:r>
        <w:rPr>
          <w:rFonts w:cstheme="minorHAnsi"/>
        </w:rPr>
        <w:t>Tarrow,</w:t>
      </w:r>
      <w:r w:rsidR="00CA7505">
        <w:rPr>
          <w:rStyle w:val="FootnoteReference"/>
          <w:rFonts w:cstheme="minorHAnsi"/>
        </w:rPr>
        <w:footnoteReference w:id="15"/>
      </w:r>
      <w:r>
        <w:rPr>
          <w:rFonts w:cstheme="minorHAnsi"/>
        </w:rPr>
        <w:t xml:space="preserve"> people generally engage </w:t>
      </w:r>
      <w:r w:rsidR="004F14FD">
        <w:rPr>
          <w:rFonts w:cstheme="minorHAnsi"/>
        </w:rPr>
        <w:t>in contentious politics</w:t>
      </w:r>
      <w:r>
        <w:rPr>
          <w:rFonts w:cstheme="minorHAnsi"/>
        </w:rPr>
        <w:t xml:space="preserve"> when </w:t>
      </w:r>
      <w:r w:rsidR="00A01D72">
        <w:rPr>
          <w:rFonts w:cstheme="minorHAnsi"/>
        </w:rPr>
        <w:t xml:space="preserve">new </w:t>
      </w:r>
      <w:r>
        <w:rPr>
          <w:rFonts w:cstheme="minorHAnsi"/>
        </w:rPr>
        <w:t xml:space="preserve">opportunities </w:t>
      </w:r>
      <w:r w:rsidR="0098343D">
        <w:rPr>
          <w:rFonts w:cstheme="minorHAnsi"/>
        </w:rPr>
        <w:t xml:space="preserve">for </w:t>
      </w:r>
      <w:r>
        <w:rPr>
          <w:rFonts w:cstheme="minorHAnsi"/>
        </w:rPr>
        <w:t xml:space="preserve">resistance </w:t>
      </w:r>
      <w:r w:rsidR="0098343D">
        <w:rPr>
          <w:rFonts w:cstheme="minorHAnsi"/>
        </w:rPr>
        <w:t>emerge</w:t>
      </w:r>
      <w:r>
        <w:rPr>
          <w:rFonts w:cstheme="minorHAnsi"/>
        </w:rPr>
        <w:t xml:space="preserve">. The changes that began during the </w:t>
      </w:r>
      <w:r w:rsidR="00FF72FE">
        <w:rPr>
          <w:rFonts w:cstheme="minorHAnsi"/>
        </w:rPr>
        <w:t xml:space="preserve">latter </w:t>
      </w:r>
      <w:r>
        <w:rPr>
          <w:rFonts w:cstheme="minorHAnsi"/>
        </w:rPr>
        <w:t xml:space="preserve">stage of Shevardnadze’s regime </w:t>
      </w:r>
      <w:r w:rsidR="00831974">
        <w:rPr>
          <w:rFonts w:cstheme="minorHAnsi"/>
        </w:rPr>
        <w:t xml:space="preserve">and led to the Rose Revolution </w:t>
      </w:r>
      <w:r>
        <w:rPr>
          <w:rFonts w:cstheme="minorHAnsi"/>
        </w:rPr>
        <w:t xml:space="preserve">could be </w:t>
      </w:r>
      <w:r w:rsidR="00A04C46">
        <w:rPr>
          <w:rFonts w:cstheme="minorHAnsi"/>
        </w:rPr>
        <w:t xml:space="preserve">seen as one such opportunity for </w:t>
      </w:r>
      <w:r>
        <w:rPr>
          <w:rFonts w:cstheme="minorHAnsi"/>
        </w:rPr>
        <w:t>urban protest</w:t>
      </w:r>
      <w:r w:rsidR="00A04C46">
        <w:rPr>
          <w:rFonts w:cstheme="minorHAnsi"/>
        </w:rPr>
        <w:t>s</w:t>
      </w:r>
      <w:r>
        <w:rPr>
          <w:rFonts w:cstheme="minorHAnsi"/>
        </w:rPr>
        <w:t xml:space="preserve"> </w:t>
      </w:r>
      <w:r w:rsidR="00A04C46">
        <w:rPr>
          <w:rFonts w:cstheme="minorHAnsi"/>
        </w:rPr>
        <w:t>in Tbilisi</w:t>
      </w:r>
      <w:r>
        <w:rPr>
          <w:rFonts w:cstheme="minorHAnsi"/>
        </w:rPr>
        <w:t xml:space="preserve">. </w:t>
      </w:r>
      <w:r w:rsidR="00862DFD">
        <w:rPr>
          <w:rFonts w:cstheme="minorHAnsi"/>
        </w:rPr>
        <w:t>Indeed</w:t>
      </w:r>
      <w:r>
        <w:rPr>
          <w:rFonts w:cstheme="minorHAnsi"/>
        </w:rPr>
        <w:t xml:space="preserve">, the Rose Revolution brought about major changes, but </w:t>
      </w:r>
      <w:r w:rsidR="00772C79">
        <w:rPr>
          <w:rFonts w:cstheme="minorHAnsi"/>
        </w:rPr>
        <w:t>establishing effective public protest in its aftermath was also challenging</w:t>
      </w:r>
      <w:r>
        <w:rPr>
          <w:rFonts w:cstheme="minorHAnsi"/>
        </w:rPr>
        <w:t xml:space="preserve">. </w:t>
      </w:r>
      <w:r w:rsidR="00E90212">
        <w:rPr>
          <w:rFonts w:cstheme="minorHAnsi"/>
        </w:rPr>
        <w:t xml:space="preserve">For example, while </w:t>
      </w:r>
      <w:r>
        <w:rPr>
          <w:rFonts w:cstheme="minorHAnsi"/>
        </w:rPr>
        <w:t>Tiflis Ham</w:t>
      </w:r>
      <w:r w:rsidR="002F5442">
        <w:rPr>
          <w:rFonts w:cstheme="minorHAnsi"/>
        </w:rPr>
        <w:t>k</w:t>
      </w:r>
      <w:r>
        <w:rPr>
          <w:rFonts w:cstheme="minorHAnsi"/>
        </w:rPr>
        <w:t xml:space="preserve">ari stepped up its activities in 2006, its efforts still remained spontaneous and lacked mass popularity. </w:t>
      </w:r>
      <w:r w:rsidR="006D3C9F">
        <w:rPr>
          <w:rFonts w:cstheme="minorHAnsi"/>
        </w:rPr>
        <w:t>The p</w:t>
      </w:r>
      <w:r w:rsidR="00EE5B1E">
        <w:rPr>
          <w:rFonts w:cstheme="minorHAnsi"/>
        </w:rPr>
        <w:t xml:space="preserve">olitical rallies of </w:t>
      </w:r>
      <w:r>
        <w:rPr>
          <w:rFonts w:cstheme="minorHAnsi"/>
        </w:rPr>
        <w:t xml:space="preserve">November 2007 and their well-shaped </w:t>
      </w:r>
      <w:r w:rsidR="00B25A61">
        <w:rPr>
          <w:rFonts w:cstheme="minorHAnsi"/>
        </w:rPr>
        <w:t xml:space="preserve">organizational </w:t>
      </w:r>
      <w:r>
        <w:rPr>
          <w:rFonts w:cstheme="minorHAnsi"/>
        </w:rPr>
        <w:t xml:space="preserve">character </w:t>
      </w:r>
      <w:r w:rsidR="00250A75">
        <w:rPr>
          <w:rFonts w:cstheme="minorHAnsi"/>
        </w:rPr>
        <w:t>overshadowed other, less prominent</w:t>
      </w:r>
      <w:r w:rsidR="00835D3D">
        <w:rPr>
          <w:rFonts w:cstheme="minorHAnsi"/>
        </w:rPr>
        <w:t>,</w:t>
      </w:r>
      <w:r w:rsidR="00250A75">
        <w:rPr>
          <w:rFonts w:cstheme="minorHAnsi"/>
        </w:rPr>
        <w:t xml:space="preserve"> forms of </w:t>
      </w:r>
      <w:r>
        <w:rPr>
          <w:rFonts w:cstheme="minorHAnsi"/>
        </w:rPr>
        <w:t>urban activism</w:t>
      </w:r>
      <w:r w:rsidR="002D5A48">
        <w:rPr>
          <w:rFonts w:cstheme="minorHAnsi"/>
        </w:rPr>
        <w:t xml:space="preserve"> taking place at the same time.</w:t>
      </w:r>
    </w:p>
    <w:p w14:paraId="0492CDAD" w14:textId="38EFBD26" w:rsidR="00703C94" w:rsidRDefault="005A23F3">
      <w:pPr>
        <w:rPr>
          <w:rFonts w:cstheme="minorHAnsi"/>
        </w:rPr>
      </w:pPr>
      <w:r>
        <w:rPr>
          <w:rFonts w:cstheme="minorHAnsi"/>
        </w:rPr>
        <w:t xml:space="preserve">When the Georgian Dream coalition attempted to introduce urban issues in its political agenda prior to the parliamentary elections of 2012, these issues began to receive greater attention, which also </w:t>
      </w:r>
      <w:r w:rsidR="00703C94">
        <w:rPr>
          <w:rFonts w:cstheme="minorHAnsi"/>
        </w:rPr>
        <w:t xml:space="preserve">created </w:t>
      </w:r>
      <w:r>
        <w:rPr>
          <w:rFonts w:cstheme="minorHAnsi"/>
        </w:rPr>
        <w:t>a new opportunity for resistance.</w:t>
      </w:r>
      <w:r w:rsidR="001D5ED7">
        <w:rPr>
          <w:rFonts w:cstheme="minorHAnsi"/>
        </w:rPr>
        <w:t xml:space="preserve"> As the activists themselves reflected, under the new government </w:t>
      </w:r>
      <w:r w:rsidR="00B169ED">
        <w:rPr>
          <w:rFonts w:cstheme="minorHAnsi"/>
        </w:rPr>
        <w:t>politicians appeared to hear their concerns but fel</w:t>
      </w:r>
      <w:r w:rsidR="005310D5">
        <w:rPr>
          <w:rFonts w:cstheme="minorHAnsi"/>
        </w:rPr>
        <w:t>l</w:t>
      </w:r>
      <w:r w:rsidR="00B169ED">
        <w:rPr>
          <w:rFonts w:cstheme="minorHAnsi"/>
        </w:rPr>
        <w:t xml:space="preserve"> short of implementing actual changes, </w:t>
      </w:r>
      <w:r w:rsidR="00703C94">
        <w:rPr>
          <w:rFonts w:cstheme="minorHAnsi"/>
        </w:rPr>
        <w:t xml:space="preserve">whereas under the previous </w:t>
      </w:r>
      <w:r w:rsidR="001D5ED7">
        <w:rPr>
          <w:rFonts w:cstheme="minorHAnsi"/>
        </w:rPr>
        <w:t xml:space="preserve">government </w:t>
      </w:r>
      <w:r w:rsidR="00703C94">
        <w:rPr>
          <w:rFonts w:cstheme="minorHAnsi"/>
        </w:rPr>
        <w:t>their voice</w:t>
      </w:r>
      <w:r w:rsidR="001D5ED7">
        <w:rPr>
          <w:rFonts w:cstheme="minorHAnsi"/>
        </w:rPr>
        <w:t>s</w:t>
      </w:r>
      <w:r w:rsidR="00703C94">
        <w:rPr>
          <w:rFonts w:cstheme="minorHAnsi"/>
        </w:rPr>
        <w:t xml:space="preserve"> w</w:t>
      </w:r>
      <w:r w:rsidR="001D5ED7">
        <w:rPr>
          <w:rFonts w:cstheme="minorHAnsi"/>
        </w:rPr>
        <w:t>ere</w:t>
      </w:r>
      <w:r w:rsidR="00703C94">
        <w:rPr>
          <w:rFonts w:cstheme="minorHAnsi"/>
        </w:rPr>
        <w:t xml:space="preserve"> hardly </w:t>
      </w:r>
      <w:r w:rsidR="001D5ED7">
        <w:rPr>
          <w:rFonts w:cstheme="minorHAnsi"/>
        </w:rPr>
        <w:t>heard</w:t>
      </w:r>
      <w:r w:rsidR="00B169ED">
        <w:rPr>
          <w:rFonts w:cstheme="minorHAnsi"/>
        </w:rPr>
        <w:t xml:space="preserve"> at all</w:t>
      </w:r>
      <w:r w:rsidR="00703C94">
        <w:rPr>
          <w:rFonts w:cstheme="minorHAnsi"/>
        </w:rPr>
        <w:t>.</w:t>
      </w:r>
    </w:p>
    <w:p w14:paraId="79689B7E" w14:textId="7CD8154E" w:rsidR="00706DD4" w:rsidRDefault="00AE66C6">
      <w:r>
        <w:rPr>
          <w:rFonts w:cstheme="minorHAnsi"/>
        </w:rPr>
        <w:t>U</w:t>
      </w:r>
      <w:r w:rsidR="00703C94">
        <w:rPr>
          <w:rFonts w:cstheme="minorHAnsi"/>
        </w:rPr>
        <w:t>rban social movement</w:t>
      </w:r>
      <w:r w:rsidR="005922C9">
        <w:rPr>
          <w:rFonts w:cstheme="minorHAnsi"/>
        </w:rPr>
        <w:t>s</w:t>
      </w:r>
      <w:r w:rsidR="00703C94">
        <w:rPr>
          <w:rFonts w:cstheme="minorHAnsi"/>
        </w:rPr>
        <w:t xml:space="preserve"> in Tbilisi </w:t>
      </w:r>
      <w:r w:rsidR="00C60E4D">
        <w:rPr>
          <w:rFonts w:cstheme="minorHAnsi"/>
        </w:rPr>
        <w:t xml:space="preserve">are </w:t>
      </w:r>
      <w:r w:rsidR="00703C94">
        <w:rPr>
          <w:rFonts w:cstheme="minorHAnsi"/>
        </w:rPr>
        <w:t xml:space="preserve">now </w:t>
      </w:r>
      <w:r w:rsidR="002D7753">
        <w:rPr>
          <w:rFonts w:cstheme="minorHAnsi"/>
        </w:rPr>
        <w:t xml:space="preserve">being presented with an opportunity </w:t>
      </w:r>
      <w:r w:rsidR="00703C94">
        <w:rPr>
          <w:rFonts w:cstheme="minorHAnsi"/>
        </w:rPr>
        <w:t xml:space="preserve">to shift towards </w:t>
      </w:r>
      <w:r w:rsidR="002D7753">
        <w:rPr>
          <w:rFonts w:cstheme="minorHAnsi"/>
        </w:rPr>
        <w:t>conventional party politics</w:t>
      </w:r>
      <w:r w:rsidR="00AD45AA">
        <w:rPr>
          <w:rFonts w:cstheme="minorHAnsi"/>
        </w:rPr>
        <w:t xml:space="preserve">, an arena that could gain them </w:t>
      </w:r>
      <w:r w:rsidR="00E115D4">
        <w:rPr>
          <w:rFonts w:cstheme="minorHAnsi"/>
        </w:rPr>
        <w:t xml:space="preserve">more </w:t>
      </w:r>
      <w:r w:rsidR="00AD45AA">
        <w:rPr>
          <w:rFonts w:cstheme="minorHAnsi"/>
        </w:rPr>
        <w:t>mainstream popularity</w:t>
      </w:r>
      <w:r w:rsidR="00703C94">
        <w:rPr>
          <w:rFonts w:cstheme="minorHAnsi"/>
        </w:rPr>
        <w:t xml:space="preserve">. Entry into </w:t>
      </w:r>
      <w:r w:rsidR="003520EE">
        <w:rPr>
          <w:rFonts w:cstheme="minorHAnsi"/>
        </w:rPr>
        <w:t xml:space="preserve">party </w:t>
      </w:r>
      <w:r w:rsidR="00703C94">
        <w:rPr>
          <w:rFonts w:cstheme="minorHAnsi"/>
        </w:rPr>
        <w:t>politics by some activists</w:t>
      </w:r>
      <w:r w:rsidR="003520EE">
        <w:rPr>
          <w:rFonts w:cstheme="minorHAnsi"/>
        </w:rPr>
        <w:t>, such as Elisashvili or Amashukeli,</w:t>
      </w:r>
      <w:r w:rsidR="00703C94">
        <w:rPr>
          <w:rFonts w:cstheme="minorHAnsi"/>
        </w:rPr>
        <w:t xml:space="preserve"> suggests that </w:t>
      </w:r>
      <w:r w:rsidR="005D54ED">
        <w:rPr>
          <w:rFonts w:cstheme="minorHAnsi"/>
        </w:rPr>
        <w:t xml:space="preserve">the </w:t>
      </w:r>
      <w:r w:rsidR="00703C94">
        <w:rPr>
          <w:rFonts w:cstheme="minorHAnsi"/>
        </w:rPr>
        <w:t>urban agenda will shortly take up a significant portion of Georgia</w:t>
      </w:r>
      <w:r w:rsidR="00933F30">
        <w:rPr>
          <w:rFonts w:cstheme="minorHAnsi"/>
        </w:rPr>
        <w:t>’s</w:t>
      </w:r>
      <w:r w:rsidR="00703C94">
        <w:rPr>
          <w:rFonts w:cstheme="minorHAnsi"/>
        </w:rPr>
        <w:t xml:space="preserve"> political discourse and </w:t>
      </w:r>
      <w:r w:rsidR="00DA7848">
        <w:rPr>
          <w:rFonts w:cstheme="minorHAnsi"/>
        </w:rPr>
        <w:t xml:space="preserve">that </w:t>
      </w:r>
      <w:r w:rsidR="00703C94">
        <w:rPr>
          <w:rFonts w:cstheme="minorHAnsi"/>
        </w:rPr>
        <w:t xml:space="preserve">spontaneous activism will gradually turn into a </w:t>
      </w:r>
      <w:r w:rsidR="00A7310B">
        <w:rPr>
          <w:rFonts w:cstheme="minorHAnsi"/>
        </w:rPr>
        <w:t xml:space="preserve">more structured social </w:t>
      </w:r>
      <w:r w:rsidR="00703C94">
        <w:rPr>
          <w:rFonts w:cstheme="minorHAnsi"/>
        </w:rPr>
        <w:t xml:space="preserve">movement </w:t>
      </w:r>
      <w:r w:rsidR="000F4A66">
        <w:rPr>
          <w:rFonts w:cstheme="minorHAnsi"/>
        </w:rPr>
        <w:t xml:space="preserve">strongly grounded in </w:t>
      </w:r>
      <w:r w:rsidR="00703C94">
        <w:rPr>
          <w:rFonts w:cstheme="minorHAnsi"/>
        </w:rPr>
        <w:t>its urban roots.</w:t>
      </w:r>
      <w:r w:rsidR="00E821D1">
        <w:rPr>
          <w:rFonts w:cstheme="minorHAnsi"/>
        </w:rPr>
        <w:t xml:space="preserve"> For those in support of </w:t>
      </w:r>
      <w:r w:rsidR="00B46C82">
        <w:rPr>
          <w:rFonts w:cstheme="minorHAnsi"/>
        </w:rPr>
        <w:t xml:space="preserve">these </w:t>
      </w:r>
      <w:r w:rsidR="00E821D1">
        <w:rPr>
          <w:rFonts w:cstheme="minorHAnsi"/>
        </w:rPr>
        <w:t>issues</w:t>
      </w:r>
      <w:r w:rsidR="00804A61">
        <w:rPr>
          <w:rFonts w:cstheme="minorHAnsi"/>
        </w:rPr>
        <w:t>,</w:t>
      </w:r>
      <w:r w:rsidR="00E821D1">
        <w:rPr>
          <w:rFonts w:cstheme="minorHAnsi"/>
        </w:rPr>
        <w:t xml:space="preserve"> this points in the direction of more promising future.</w:t>
      </w:r>
    </w:p>
    <w:sectPr w:rsidR="00706DD4" w:rsidSect="00CE08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89086" w14:textId="77777777" w:rsidR="00EA7D61" w:rsidRDefault="00EA7D61" w:rsidP="00703C94">
      <w:pPr>
        <w:spacing w:after="0" w:line="240" w:lineRule="auto"/>
      </w:pPr>
      <w:r>
        <w:separator/>
      </w:r>
    </w:p>
  </w:endnote>
  <w:endnote w:type="continuationSeparator" w:id="0">
    <w:p w14:paraId="53BA4C32" w14:textId="77777777" w:rsidR="00EA7D61" w:rsidRDefault="00EA7D61" w:rsidP="00703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AA15F" w14:textId="77777777" w:rsidR="00EA7D61" w:rsidRDefault="00EA7D61" w:rsidP="00703C94">
      <w:pPr>
        <w:spacing w:after="0" w:line="240" w:lineRule="auto"/>
      </w:pPr>
      <w:r>
        <w:separator/>
      </w:r>
    </w:p>
  </w:footnote>
  <w:footnote w:type="continuationSeparator" w:id="0">
    <w:p w14:paraId="2873C6F5" w14:textId="77777777" w:rsidR="00EA7D61" w:rsidRDefault="00EA7D61" w:rsidP="00703C94">
      <w:pPr>
        <w:spacing w:after="0" w:line="240" w:lineRule="auto"/>
      </w:pPr>
      <w:r>
        <w:continuationSeparator/>
      </w:r>
    </w:p>
  </w:footnote>
  <w:footnote w:id="1">
    <w:p w14:paraId="27D569B2" w14:textId="60382C40" w:rsidR="00CA7505" w:rsidRDefault="00CA7505">
      <w:pPr>
        <w:pStyle w:val="FootnoteText"/>
      </w:pPr>
      <w:r>
        <w:rPr>
          <w:rStyle w:val="FootnoteReference"/>
        </w:rPr>
        <w:footnoteRef/>
      </w:r>
      <w:r>
        <w:t xml:space="preserve"> </w:t>
      </w:r>
      <w:r w:rsidR="001579C0" w:rsidRPr="001579C0">
        <w:t>Jacobsson, Kerstin. </w:t>
      </w:r>
      <w:r w:rsidR="001579C0" w:rsidRPr="001579C0">
        <w:rPr>
          <w:i/>
          <w:iCs/>
        </w:rPr>
        <w:t>Urban grassroots movements in Central and Eastern Europe</w:t>
      </w:r>
      <w:r w:rsidR="001579C0" w:rsidRPr="001579C0">
        <w:t>. London: Routledge, 2015.</w:t>
      </w:r>
    </w:p>
  </w:footnote>
  <w:footnote w:id="2">
    <w:p w14:paraId="5B5CD8D2" w14:textId="66067E19" w:rsidR="00CA7505" w:rsidRDefault="00CA7505">
      <w:pPr>
        <w:pStyle w:val="FootnoteText"/>
      </w:pPr>
      <w:r>
        <w:rPr>
          <w:rStyle w:val="FootnoteReference"/>
        </w:rPr>
        <w:footnoteRef/>
      </w:r>
      <w:r>
        <w:t xml:space="preserve"> </w:t>
      </w:r>
      <w:r w:rsidR="001579C0" w:rsidRPr="001579C0">
        <w:t>Lefebvre, H. (1996)</w:t>
      </w:r>
      <w:r w:rsidR="001579C0">
        <w:t>[1968]</w:t>
      </w:r>
      <w:r w:rsidR="001579C0" w:rsidRPr="001579C0">
        <w:t>. The right to the city. </w:t>
      </w:r>
      <w:r w:rsidR="001579C0" w:rsidRPr="001579C0">
        <w:rPr>
          <w:i/>
          <w:iCs/>
        </w:rPr>
        <w:t>Writings on cities</w:t>
      </w:r>
    </w:p>
  </w:footnote>
  <w:footnote w:id="3">
    <w:p w14:paraId="0CFB35A4" w14:textId="0107D854" w:rsidR="00CA7505" w:rsidRDefault="00CA7505" w:rsidP="00703C94">
      <w:pPr>
        <w:pStyle w:val="FootnoteText"/>
      </w:pPr>
      <w:r>
        <w:rPr>
          <w:rStyle w:val="FootnoteReference"/>
        </w:rPr>
        <w:footnoteRef/>
      </w:r>
      <w:r>
        <w:t xml:space="preserve"> This work is based on the Anthology of Urban Protest project undertaken by the Heinrich Boell Foundation Southern Caucasian Regional Office. For this study we analyzed nine different protest initiative case studies.</w:t>
      </w:r>
      <w:r>
        <w:rPr>
          <w:rStyle w:val="FootnoteReference"/>
        </w:rPr>
        <w:footnoteRef/>
      </w:r>
      <w:r>
        <w:t xml:space="preserve"> For a more complete portrait, we interviewed activists affiliated with Tiflis Hamkari, Safe Zone, Green Fist, Guerilla Gardening and Green Alternative, as well as the non-aligned Gudiashvili Square rally organizers. In all, we conducted fourteen unstructured interviews. The authors would like to thank to Nino Lejava, David Gogishvili, Maia Barkaia, and Suzy Harris-Brandts for their comments on the earlier draft of this paper</w:t>
      </w:r>
    </w:p>
  </w:footnote>
  <w:footnote w:id="4">
    <w:p w14:paraId="721C05A7" w14:textId="3876983D" w:rsidR="00CA7505" w:rsidRDefault="00CA7505">
      <w:pPr>
        <w:pStyle w:val="FootnoteText"/>
      </w:pPr>
      <w:r>
        <w:rPr>
          <w:rStyle w:val="FootnoteReference"/>
        </w:rPr>
        <w:footnoteRef/>
      </w:r>
      <w:r w:rsidR="007B638F">
        <w:t xml:space="preserve"> </w:t>
      </w:r>
      <w:r w:rsidR="004C63DD" w:rsidRPr="004C63DD">
        <w:rPr>
          <w:rFonts w:cstheme="minorHAnsi"/>
        </w:rPr>
        <w:t>Kabachnik, Peter. "Prison, Nuisance, or Spectacle? The 2009 “Cell” Protests in Tbilisi, Georgia." </w:t>
      </w:r>
      <w:r w:rsidR="004C63DD" w:rsidRPr="004C63DD">
        <w:rPr>
          <w:rFonts w:cstheme="minorHAnsi"/>
          <w:i/>
          <w:iCs/>
        </w:rPr>
        <w:t>Geopolitics</w:t>
      </w:r>
      <w:r w:rsidR="004C63DD" w:rsidRPr="004C63DD">
        <w:rPr>
          <w:rFonts w:cstheme="minorHAnsi"/>
        </w:rPr>
        <w:t> 18, no. 1 (2013): 1-23.</w:t>
      </w:r>
      <w:r w:rsidR="004C63DD" w:rsidRPr="004C63DD" w:rsidDel="004C63DD">
        <w:rPr>
          <w:rFonts w:cstheme="minorHAnsi"/>
        </w:rPr>
        <w:t xml:space="preserve"> </w:t>
      </w:r>
    </w:p>
  </w:footnote>
  <w:footnote w:id="5">
    <w:p w14:paraId="283BAFC6" w14:textId="7F6FC28D" w:rsidR="00CA7505" w:rsidRDefault="00CA7505">
      <w:pPr>
        <w:pStyle w:val="FootnoteText"/>
      </w:pPr>
      <w:r>
        <w:rPr>
          <w:rStyle w:val="FootnoteReference"/>
        </w:rPr>
        <w:footnoteRef/>
      </w:r>
      <w:r>
        <w:t xml:space="preserve"> </w:t>
      </w:r>
      <w:r w:rsidR="00AA226B" w:rsidRPr="00AA226B">
        <w:t>Jones, Stephen. </w:t>
      </w:r>
      <w:r w:rsidR="00AA226B" w:rsidRPr="00AA226B">
        <w:rPr>
          <w:i/>
          <w:iCs/>
        </w:rPr>
        <w:t>Georgia: a political history since independence</w:t>
      </w:r>
      <w:r w:rsidR="00AA226B" w:rsidRPr="00AA226B">
        <w:t>. IB Tauris, 2015.</w:t>
      </w:r>
    </w:p>
  </w:footnote>
  <w:footnote w:id="6">
    <w:p w14:paraId="11960066" w14:textId="7D878ED5" w:rsidR="00CA7505" w:rsidRDefault="00CA7505">
      <w:pPr>
        <w:pStyle w:val="FootnoteText"/>
      </w:pPr>
      <w:r>
        <w:rPr>
          <w:rStyle w:val="FootnoteReference"/>
        </w:rPr>
        <w:footnoteRef/>
      </w:r>
      <w:r>
        <w:t xml:space="preserve"> </w:t>
      </w:r>
      <w:r w:rsidR="00AA226B" w:rsidRPr="00AA226B">
        <w:t>Van Assche, Kristof, Joseph Salukvadze, and Martijn Duineveld. "Speed, vitality and innovation in the reinvention of Georgian planning aspects of integration and role formation." </w:t>
      </w:r>
      <w:r w:rsidR="00AA226B" w:rsidRPr="00AA226B">
        <w:rPr>
          <w:i/>
          <w:iCs/>
        </w:rPr>
        <w:t>European Planning Studies</w:t>
      </w:r>
      <w:r w:rsidR="00AA226B" w:rsidRPr="00AA226B">
        <w:t> 20, no. 6 (2012): 999-1015.</w:t>
      </w:r>
      <w:r w:rsidR="00AA226B" w:rsidRPr="00AA226B" w:rsidDel="00AA226B">
        <w:t xml:space="preserve"> </w:t>
      </w:r>
    </w:p>
  </w:footnote>
  <w:footnote w:id="7">
    <w:p w14:paraId="7CD2D791" w14:textId="2BB81855" w:rsidR="00CA7505" w:rsidRDefault="00CA7505">
      <w:pPr>
        <w:pStyle w:val="FootnoteText"/>
      </w:pPr>
      <w:r>
        <w:rPr>
          <w:rStyle w:val="FootnoteReference"/>
        </w:rPr>
        <w:footnoteRef/>
      </w:r>
      <w:r>
        <w:t xml:space="preserve"> </w:t>
      </w:r>
      <w:bookmarkStart w:id="1" w:name="_Hlk509159779"/>
      <w:r w:rsidR="00AA226B" w:rsidRPr="00AA226B">
        <w:t>Van Assche, Kristof, Joseph Salukvadze, and Martijn Duineveld. "Speed, vitality and innovation in the reinvention of Georgian planning aspects of integration and role formation." </w:t>
      </w:r>
      <w:r w:rsidR="00AA226B" w:rsidRPr="00AA226B">
        <w:rPr>
          <w:i/>
          <w:iCs/>
        </w:rPr>
        <w:t>European Planning Studies</w:t>
      </w:r>
      <w:r w:rsidR="00AA226B" w:rsidRPr="00AA226B">
        <w:t> 20, no. 6 (2012): 999-1015.</w:t>
      </w:r>
      <w:bookmarkEnd w:id="1"/>
      <w:r w:rsidR="00AA226B" w:rsidRPr="00AA226B" w:rsidDel="00AA226B">
        <w:t xml:space="preserve"> </w:t>
      </w:r>
      <w:r w:rsidR="00AA226B">
        <w:t xml:space="preserve"> P. 12</w:t>
      </w:r>
    </w:p>
  </w:footnote>
  <w:footnote w:id="8">
    <w:p w14:paraId="71998A7C" w14:textId="508A3205" w:rsidR="00CA7505" w:rsidRDefault="00CA7505">
      <w:pPr>
        <w:pStyle w:val="FootnoteText"/>
      </w:pPr>
      <w:r>
        <w:rPr>
          <w:rStyle w:val="FootnoteReference"/>
        </w:rPr>
        <w:footnoteRef/>
      </w:r>
      <w:r>
        <w:t xml:space="preserve"> </w:t>
      </w:r>
      <w:r w:rsidR="0040711A" w:rsidRPr="0040711A">
        <w:t>Van Assche, Kristof, Joseph Salukvadze, and Martijn Duineveld. "Speed, vitality and innovation in the reinvention of Georgian planning aspects of integration and role formation." </w:t>
      </w:r>
      <w:r w:rsidR="0040711A" w:rsidRPr="0040711A">
        <w:rPr>
          <w:i/>
          <w:iCs/>
        </w:rPr>
        <w:t>European Planning Studies</w:t>
      </w:r>
      <w:r w:rsidR="0040711A" w:rsidRPr="0040711A">
        <w:t> 20, no. 6 (2012): 999-1015</w:t>
      </w:r>
      <w:r w:rsidR="0040711A">
        <w:t xml:space="preserve">; </w:t>
      </w:r>
      <w:r w:rsidR="0040711A" w:rsidRPr="0040711A">
        <w:t>Lazarus, Joel. "Neo-Liberal State Building and Western „Democracy Promotion:‟ the Case of Georgia." In </w:t>
      </w:r>
      <w:r w:rsidR="0040711A" w:rsidRPr="0040711A">
        <w:rPr>
          <w:i/>
          <w:iCs/>
        </w:rPr>
        <w:t>7th Pan European Conference on International Relations</w:t>
      </w:r>
      <w:r w:rsidR="0040711A">
        <w:t xml:space="preserve">. 2010; </w:t>
      </w:r>
      <w:r w:rsidR="0040711A" w:rsidRPr="0040711A">
        <w:t>Van Assche, Kristof, Joseph Salukvadze, and Martijn Duineveld. "Speed, vitality and innovation in the reinvention of Georgian planning aspects of integration and role formation." </w:t>
      </w:r>
      <w:r w:rsidR="0040711A" w:rsidRPr="0040711A">
        <w:rPr>
          <w:i/>
          <w:iCs/>
        </w:rPr>
        <w:t>European Planning Studies</w:t>
      </w:r>
      <w:r w:rsidR="0040711A" w:rsidRPr="0040711A">
        <w:t> 20, no. 6 (2012): 999-1015.</w:t>
      </w:r>
    </w:p>
  </w:footnote>
  <w:footnote w:id="9">
    <w:p w14:paraId="21347F04" w14:textId="60ADCC0C" w:rsidR="00CA7505" w:rsidRDefault="00CA7505" w:rsidP="00D71600">
      <w:pPr>
        <w:pStyle w:val="FootnoteText"/>
      </w:pPr>
      <w:r>
        <w:rPr>
          <w:rStyle w:val="FootnoteReference"/>
        </w:rPr>
        <w:footnoteRef/>
      </w:r>
      <w:r>
        <w:t xml:space="preserve"> </w:t>
      </w:r>
      <w:r w:rsidR="00D71600" w:rsidRPr="00D71600">
        <w:t>Zechner und Zechner Gmbh. 2011. “Gudiashvili Square Redevelopment.” December 16, 2011. http://www.worldarchitecturenews.com/?fuseaction=wanappln.projectview&amp;upload_id=18360.</w:t>
      </w:r>
    </w:p>
  </w:footnote>
  <w:footnote w:id="10">
    <w:p w14:paraId="7C001DCB" w14:textId="20C8A658" w:rsidR="00CA7505" w:rsidRDefault="00CA7505" w:rsidP="00703C94">
      <w:pPr>
        <w:pStyle w:val="FootnoteText"/>
      </w:pPr>
      <w:r>
        <w:rPr>
          <w:rStyle w:val="FootnoteReference"/>
        </w:rPr>
        <w:footnoteRef/>
      </w:r>
      <w:r>
        <w:t xml:space="preserve"> Bidzina Ivanishvili-Georgian Dream Electoral Bloc - Electoral program </w:t>
      </w:r>
      <w:hyperlink r:id="rId1" w:history="1">
        <w:r w:rsidRPr="00936DFA">
          <w:rPr>
            <w:rStyle w:val="Hyperlink"/>
          </w:rPr>
          <w:t>http://www.ivote.ge/images/doc/pdfs/ocnebis%20saarchevno%20programa.pdf</w:t>
        </w:r>
      </w:hyperlink>
      <w:r>
        <w:rPr>
          <w:rFonts w:ascii="Sylfaen" w:hAnsi="Sylfaen"/>
          <w:lang w:val="ka-GE"/>
        </w:rPr>
        <w:t xml:space="preserve"> </w:t>
      </w:r>
      <w:r>
        <w:t xml:space="preserve"> [seen: 20.02.2016]</w:t>
      </w:r>
    </w:p>
  </w:footnote>
  <w:footnote w:id="11">
    <w:p w14:paraId="05142B01" w14:textId="08DC878A" w:rsidR="00CA7505" w:rsidRDefault="00CA7505">
      <w:pPr>
        <w:pStyle w:val="FootnoteText"/>
      </w:pPr>
      <w:r>
        <w:rPr>
          <w:rStyle w:val="FootnoteReference"/>
        </w:rPr>
        <w:footnoteRef/>
      </w:r>
      <w:r>
        <w:t xml:space="preserve"> </w:t>
      </w:r>
      <w:r w:rsidR="00D71600" w:rsidRPr="00D71600">
        <w:t>Della Porta, Donatella, and Mario Diani, eds. </w:t>
      </w:r>
      <w:r w:rsidR="00D71600" w:rsidRPr="00D71600">
        <w:rPr>
          <w:i/>
          <w:iCs/>
        </w:rPr>
        <w:t>The Oxford handbook of social movements</w:t>
      </w:r>
      <w:r w:rsidR="00D71600" w:rsidRPr="00D71600">
        <w:t>. Oxford University Press, 2015.</w:t>
      </w:r>
    </w:p>
  </w:footnote>
  <w:footnote w:id="12">
    <w:p w14:paraId="0C46C4F6" w14:textId="77777777" w:rsidR="00CA7505" w:rsidRDefault="00CA7505" w:rsidP="00703C94">
      <w:pPr>
        <w:pStyle w:val="FootnoteText"/>
      </w:pPr>
      <w:r>
        <w:rPr>
          <w:rStyle w:val="FootnoteReference"/>
        </w:rPr>
        <w:footnoteRef/>
      </w:r>
      <w:r>
        <w:t xml:space="preserve"> The only exception was the initiative suggested by Urban Reactor and entitled “House for All” in which the activists reacted to eviction of refugees from various buildings.</w:t>
      </w:r>
    </w:p>
  </w:footnote>
  <w:footnote w:id="13">
    <w:p w14:paraId="54D1E1BB" w14:textId="6747DC2E" w:rsidR="00CA7505" w:rsidRDefault="00CA7505">
      <w:pPr>
        <w:pStyle w:val="FootnoteText"/>
      </w:pPr>
      <w:r>
        <w:rPr>
          <w:rStyle w:val="FootnoteReference"/>
        </w:rPr>
        <w:footnoteRef/>
      </w:r>
      <w:r>
        <w:t xml:space="preserve"> </w:t>
      </w:r>
      <w:r w:rsidR="00DE5ED3" w:rsidRPr="00DE5ED3">
        <w:t>Castells, Manuel. </w:t>
      </w:r>
      <w:r w:rsidR="00DE5ED3" w:rsidRPr="00DE5ED3">
        <w:rPr>
          <w:i/>
          <w:iCs/>
        </w:rPr>
        <w:t>The city and the grassroots: a cross-cultural theory of urban social movements</w:t>
      </w:r>
      <w:r w:rsidR="00DE5ED3" w:rsidRPr="00DE5ED3">
        <w:t>. No. 7.</w:t>
      </w:r>
      <w:r w:rsidR="00DE5ED3">
        <w:t xml:space="preserve"> Univ of California Press, 1983, page </w:t>
      </w:r>
      <w:r>
        <w:rPr>
          <w:rFonts w:cstheme="minorHAnsi"/>
        </w:rPr>
        <w:t>328</w:t>
      </w:r>
    </w:p>
  </w:footnote>
  <w:footnote w:id="14">
    <w:p w14:paraId="6658B78E" w14:textId="7A6DB992" w:rsidR="00CA7505" w:rsidRDefault="00CA7505">
      <w:pPr>
        <w:pStyle w:val="FootnoteText"/>
      </w:pPr>
      <w:r>
        <w:rPr>
          <w:rStyle w:val="FootnoteReference"/>
        </w:rPr>
        <w:footnoteRef/>
      </w:r>
      <w:r>
        <w:t xml:space="preserve"> </w:t>
      </w:r>
      <w:r w:rsidR="00DE5ED3" w:rsidRPr="00DE5ED3">
        <w:rPr>
          <w:rFonts w:cstheme="minorHAnsi"/>
        </w:rPr>
        <w:t>Tilly, Charles. </w:t>
      </w:r>
      <w:r w:rsidR="00DE5ED3" w:rsidRPr="00DE5ED3">
        <w:rPr>
          <w:rFonts w:cstheme="minorHAnsi"/>
          <w:i/>
          <w:iCs/>
        </w:rPr>
        <w:t>Regimes and repertoires</w:t>
      </w:r>
      <w:r w:rsidR="00DE5ED3" w:rsidRPr="00DE5ED3">
        <w:rPr>
          <w:rFonts w:cstheme="minorHAnsi"/>
        </w:rPr>
        <w:t>. University of Chicago Press, 2010</w:t>
      </w:r>
      <w:r w:rsidR="00DE5ED3">
        <w:rPr>
          <w:rFonts w:cstheme="minorHAnsi"/>
        </w:rPr>
        <w:t>, page</w:t>
      </w:r>
      <w:r>
        <w:rPr>
          <w:rFonts w:cstheme="minorHAnsi"/>
        </w:rPr>
        <w:t xml:space="preserve"> 185</w:t>
      </w:r>
    </w:p>
  </w:footnote>
  <w:footnote w:id="15">
    <w:p w14:paraId="3C854C4A" w14:textId="5EDAD34D" w:rsidR="00CA7505" w:rsidRDefault="00CA7505">
      <w:pPr>
        <w:pStyle w:val="FootnoteText"/>
      </w:pPr>
      <w:r>
        <w:rPr>
          <w:rStyle w:val="FootnoteReference"/>
        </w:rPr>
        <w:footnoteRef/>
      </w:r>
      <w:r>
        <w:t xml:space="preserve"> </w:t>
      </w:r>
      <w:r w:rsidR="00DE5ED3" w:rsidRPr="00DE5ED3">
        <w:rPr>
          <w:rFonts w:cstheme="minorHAnsi"/>
        </w:rPr>
        <w:t>Tarrow, Sidney G. </w:t>
      </w:r>
      <w:r w:rsidR="00DE5ED3" w:rsidRPr="00DE5ED3">
        <w:rPr>
          <w:rFonts w:cstheme="minorHAnsi"/>
          <w:i/>
          <w:iCs/>
        </w:rPr>
        <w:t>Power in movement: Social movements and contentious politics</w:t>
      </w:r>
      <w:r w:rsidR="00DE5ED3" w:rsidRPr="00DE5ED3">
        <w:rPr>
          <w:rFonts w:cstheme="minorHAnsi"/>
        </w:rPr>
        <w:t>. Cambridge University Press, 2011.</w:t>
      </w:r>
      <w:r w:rsidR="00DE5ED3" w:rsidRPr="00DE5ED3" w:rsidDel="00DE5ED3">
        <w:rPr>
          <w:rFonts w:cstheme="minorHAnsi"/>
        </w:rPr>
        <w:t xml:space="preserve"> </w:t>
      </w:r>
      <w:r w:rsidR="00DE5ED3">
        <w:rPr>
          <w:rFonts w:cstheme="minorHAnsi"/>
        </w:rPr>
        <w:t xml:space="preserve">Page </w:t>
      </w:r>
      <w:r>
        <w:rPr>
          <w:rFonts w:cstheme="minorHAnsi"/>
        </w:rPr>
        <w:t>29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C94"/>
    <w:rsid w:val="0000707C"/>
    <w:rsid w:val="00011F01"/>
    <w:rsid w:val="00011F31"/>
    <w:rsid w:val="0001297F"/>
    <w:rsid w:val="000268A4"/>
    <w:rsid w:val="00027297"/>
    <w:rsid w:val="000348DE"/>
    <w:rsid w:val="00036392"/>
    <w:rsid w:val="00041FBD"/>
    <w:rsid w:val="00051BC8"/>
    <w:rsid w:val="00055D1E"/>
    <w:rsid w:val="000619C8"/>
    <w:rsid w:val="00066B67"/>
    <w:rsid w:val="00072228"/>
    <w:rsid w:val="00083D7C"/>
    <w:rsid w:val="00086CDA"/>
    <w:rsid w:val="00090201"/>
    <w:rsid w:val="000907D3"/>
    <w:rsid w:val="000B2130"/>
    <w:rsid w:val="000B5883"/>
    <w:rsid w:val="000C0700"/>
    <w:rsid w:val="000C187E"/>
    <w:rsid w:val="000D35CD"/>
    <w:rsid w:val="000D594D"/>
    <w:rsid w:val="000E37EE"/>
    <w:rsid w:val="000E6408"/>
    <w:rsid w:val="000E726F"/>
    <w:rsid w:val="000F419D"/>
    <w:rsid w:val="000F4A66"/>
    <w:rsid w:val="00101443"/>
    <w:rsid w:val="00103404"/>
    <w:rsid w:val="001072E1"/>
    <w:rsid w:val="001103C8"/>
    <w:rsid w:val="001140A5"/>
    <w:rsid w:val="00125912"/>
    <w:rsid w:val="0012770B"/>
    <w:rsid w:val="0014712C"/>
    <w:rsid w:val="00153006"/>
    <w:rsid w:val="001579C0"/>
    <w:rsid w:val="001632C1"/>
    <w:rsid w:val="0017030F"/>
    <w:rsid w:val="00176420"/>
    <w:rsid w:val="00176A13"/>
    <w:rsid w:val="00182C85"/>
    <w:rsid w:val="00182ECF"/>
    <w:rsid w:val="001938B2"/>
    <w:rsid w:val="001A13CD"/>
    <w:rsid w:val="001A74C4"/>
    <w:rsid w:val="001B3135"/>
    <w:rsid w:val="001B7EDE"/>
    <w:rsid w:val="001C0D4C"/>
    <w:rsid w:val="001C2746"/>
    <w:rsid w:val="001C3C42"/>
    <w:rsid w:val="001C6F9C"/>
    <w:rsid w:val="001C7486"/>
    <w:rsid w:val="001D0D9E"/>
    <w:rsid w:val="001D184C"/>
    <w:rsid w:val="001D1A03"/>
    <w:rsid w:val="001D5ED7"/>
    <w:rsid w:val="001E1D3D"/>
    <w:rsid w:val="001F74B2"/>
    <w:rsid w:val="002055DB"/>
    <w:rsid w:val="002125C6"/>
    <w:rsid w:val="002129D9"/>
    <w:rsid w:val="00220262"/>
    <w:rsid w:val="002311DD"/>
    <w:rsid w:val="002361E1"/>
    <w:rsid w:val="00237155"/>
    <w:rsid w:val="002379D8"/>
    <w:rsid w:val="00246F6C"/>
    <w:rsid w:val="0025096C"/>
    <w:rsid w:val="00250A75"/>
    <w:rsid w:val="00252E42"/>
    <w:rsid w:val="00254F35"/>
    <w:rsid w:val="00255BA4"/>
    <w:rsid w:val="002666B1"/>
    <w:rsid w:val="00276974"/>
    <w:rsid w:val="00281F5C"/>
    <w:rsid w:val="002912E3"/>
    <w:rsid w:val="00292D53"/>
    <w:rsid w:val="00297AA4"/>
    <w:rsid w:val="002A0824"/>
    <w:rsid w:val="002A3E71"/>
    <w:rsid w:val="002C2275"/>
    <w:rsid w:val="002C27E7"/>
    <w:rsid w:val="002C3E88"/>
    <w:rsid w:val="002C7346"/>
    <w:rsid w:val="002C7513"/>
    <w:rsid w:val="002D5A48"/>
    <w:rsid w:val="002D7753"/>
    <w:rsid w:val="002E7001"/>
    <w:rsid w:val="002E7B59"/>
    <w:rsid w:val="002F5442"/>
    <w:rsid w:val="002F5477"/>
    <w:rsid w:val="00316923"/>
    <w:rsid w:val="00320DD2"/>
    <w:rsid w:val="003245A9"/>
    <w:rsid w:val="00325575"/>
    <w:rsid w:val="00332006"/>
    <w:rsid w:val="00332C60"/>
    <w:rsid w:val="00335FF7"/>
    <w:rsid w:val="003449DD"/>
    <w:rsid w:val="0035200E"/>
    <w:rsid w:val="003520EE"/>
    <w:rsid w:val="00356332"/>
    <w:rsid w:val="00356ABC"/>
    <w:rsid w:val="0036610D"/>
    <w:rsid w:val="00380412"/>
    <w:rsid w:val="00380A72"/>
    <w:rsid w:val="00381018"/>
    <w:rsid w:val="00385757"/>
    <w:rsid w:val="003975A6"/>
    <w:rsid w:val="003A0213"/>
    <w:rsid w:val="003A1765"/>
    <w:rsid w:val="003B09A2"/>
    <w:rsid w:val="003C56F1"/>
    <w:rsid w:val="003D0B1B"/>
    <w:rsid w:val="003D3845"/>
    <w:rsid w:val="003D407C"/>
    <w:rsid w:val="003D5D30"/>
    <w:rsid w:val="003F63DA"/>
    <w:rsid w:val="00401ABF"/>
    <w:rsid w:val="004033FB"/>
    <w:rsid w:val="004061D8"/>
    <w:rsid w:val="0040711A"/>
    <w:rsid w:val="004104B7"/>
    <w:rsid w:val="00416BAF"/>
    <w:rsid w:val="00416E0B"/>
    <w:rsid w:val="00421E1C"/>
    <w:rsid w:val="00422492"/>
    <w:rsid w:val="00430703"/>
    <w:rsid w:val="004336BD"/>
    <w:rsid w:val="004339B2"/>
    <w:rsid w:val="00436864"/>
    <w:rsid w:val="00437E99"/>
    <w:rsid w:val="00446042"/>
    <w:rsid w:val="00447716"/>
    <w:rsid w:val="004501EB"/>
    <w:rsid w:val="00460D39"/>
    <w:rsid w:val="00464B61"/>
    <w:rsid w:val="004679C0"/>
    <w:rsid w:val="00470534"/>
    <w:rsid w:val="00470E8B"/>
    <w:rsid w:val="00481F74"/>
    <w:rsid w:val="00482449"/>
    <w:rsid w:val="004859D1"/>
    <w:rsid w:val="00491D44"/>
    <w:rsid w:val="00492965"/>
    <w:rsid w:val="00496A69"/>
    <w:rsid w:val="004A7B3E"/>
    <w:rsid w:val="004B07AF"/>
    <w:rsid w:val="004B0EF3"/>
    <w:rsid w:val="004B5DF9"/>
    <w:rsid w:val="004B6798"/>
    <w:rsid w:val="004C17AE"/>
    <w:rsid w:val="004C3B77"/>
    <w:rsid w:val="004C63DD"/>
    <w:rsid w:val="004C680A"/>
    <w:rsid w:val="004D08D8"/>
    <w:rsid w:val="004D1344"/>
    <w:rsid w:val="004D2A0F"/>
    <w:rsid w:val="004D70E0"/>
    <w:rsid w:val="004D763B"/>
    <w:rsid w:val="004E292E"/>
    <w:rsid w:val="004F0109"/>
    <w:rsid w:val="004F14FD"/>
    <w:rsid w:val="004F4983"/>
    <w:rsid w:val="00503CD6"/>
    <w:rsid w:val="00504C99"/>
    <w:rsid w:val="00507527"/>
    <w:rsid w:val="0050779D"/>
    <w:rsid w:val="005137D6"/>
    <w:rsid w:val="00516E6C"/>
    <w:rsid w:val="0052041C"/>
    <w:rsid w:val="0052429C"/>
    <w:rsid w:val="005310D5"/>
    <w:rsid w:val="00534E62"/>
    <w:rsid w:val="00541A31"/>
    <w:rsid w:val="005436AC"/>
    <w:rsid w:val="0054388B"/>
    <w:rsid w:val="00554D7A"/>
    <w:rsid w:val="00554E3D"/>
    <w:rsid w:val="00561265"/>
    <w:rsid w:val="0056132A"/>
    <w:rsid w:val="00571F82"/>
    <w:rsid w:val="00572D01"/>
    <w:rsid w:val="005742B6"/>
    <w:rsid w:val="00576CBD"/>
    <w:rsid w:val="00582DFF"/>
    <w:rsid w:val="0059200D"/>
    <w:rsid w:val="005922C9"/>
    <w:rsid w:val="005A23F3"/>
    <w:rsid w:val="005A2411"/>
    <w:rsid w:val="005A2B47"/>
    <w:rsid w:val="005B0DA8"/>
    <w:rsid w:val="005B2D31"/>
    <w:rsid w:val="005B38D6"/>
    <w:rsid w:val="005C2BA1"/>
    <w:rsid w:val="005D098C"/>
    <w:rsid w:val="005D3514"/>
    <w:rsid w:val="005D5191"/>
    <w:rsid w:val="005D54ED"/>
    <w:rsid w:val="005F1097"/>
    <w:rsid w:val="005F1BCC"/>
    <w:rsid w:val="005F2524"/>
    <w:rsid w:val="005F4590"/>
    <w:rsid w:val="005F4B1D"/>
    <w:rsid w:val="005F6500"/>
    <w:rsid w:val="00601C8E"/>
    <w:rsid w:val="0060251E"/>
    <w:rsid w:val="00606EEA"/>
    <w:rsid w:val="00610C90"/>
    <w:rsid w:val="0061244F"/>
    <w:rsid w:val="006140B8"/>
    <w:rsid w:val="006214C5"/>
    <w:rsid w:val="0062658F"/>
    <w:rsid w:val="00627069"/>
    <w:rsid w:val="00627A0E"/>
    <w:rsid w:val="00630294"/>
    <w:rsid w:val="0063282A"/>
    <w:rsid w:val="00633AEC"/>
    <w:rsid w:val="0063411D"/>
    <w:rsid w:val="006417A0"/>
    <w:rsid w:val="0064247C"/>
    <w:rsid w:val="006471A9"/>
    <w:rsid w:val="00653921"/>
    <w:rsid w:val="0065510C"/>
    <w:rsid w:val="006708E7"/>
    <w:rsid w:val="00676C62"/>
    <w:rsid w:val="00683FCB"/>
    <w:rsid w:val="006851E6"/>
    <w:rsid w:val="0068535E"/>
    <w:rsid w:val="00696347"/>
    <w:rsid w:val="006B423A"/>
    <w:rsid w:val="006B4D25"/>
    <w:rsid w:val="006C148A"/>
    <w:rsid w:val="006C3578"/>
    <w:rsid w:val="006C4015"/>
    <w:rsid w:val="006D2922"/>
    <w:rsid w:val="006D3C9F"/>
    <w:rsid w:val="006D436C"/>
    <w:rsid w:val="006D566C"/>
    <w:rsid w:val="006E56AF"/>
    <w:rsid w:val="006E6BB3"/>
    <w:rsid w:val="006E6F30"/>
    <w:rsid w:val="006F10F7"/>
    <w:rsid w:val="006F11D5"/>
    <w:rsid w:val="006F2A98"/>
    <w:rsid w:val="00700D66"/>
    <w:rsid w:val="00703C94"/>
    <w:rsid w:val="00706781"/>
    <w:rsid w:val="00706DD4"/>
    <w:rsid w:val="0071037B"/>
    <w:rsid w:val="00713B1E"/>
    <w:rsid w:val="00714654"/>
    <w:rsid w:val="00717A89"/>
    <w:rsid w:val="00722577"/>
    <w:rsid w:val="00724E78"/>
    <w:rsid w:val="00730DDF"/>
    <w:rsid w:val="00743851"/>
    <w:rsid w:val="00754F7B"/>
    <w:rsid w:val="007567EF"/>
    <w:rsid w:val="00760E27"/>
    <w:rsid w:val="00761E90"/>
    <w:rsid w:val="00762E2F"/>
    <w:rsid w:val="00766A3C"/>
    <w:rsid w:val="0077034C"/>
    <w:rsid w:val="00772C79"/>
    <w:rsid w:val="00776126"/>
    <w:rsid w:val="007A45DF"/>
    <w:rsid w:val="007A719F"/>
    <w:rsid w:val="007B2764"/>
    <w:rsid w:val="007B638F"/>
    <w:rsid w:val="007B6FA6"/>
    <w:rsid w:val="007C0E0D"/>
    <w:rsid w:val="007C39A4"/>
    <w:rsid w:val="007C651C"/>
    <w:rsid w:val="007C7514"/>
    <w:rsid w:val="007D35BB"/>
    <w:rsid w:val="007D48B2"/>
    <w:rsid w:val="007D72D7"/>
    <w:rsid w:val="007E6C14"/>
    <w:rsid w:val="007E7727"/>
    <w:rsid w:val="007F0D31"/>
    <w:rsid w:val="007F2AE4"/>
    <w:rsid w:val="007F44E6"/>
    <w:rsid w:val="007F7674"/>
    <w:rsid w:val="00800799"/>
    <w:rsid w:val="00804A61"/>
    <w:rsid w:val="00805551"/>
    <w:rsid w:val="00812EFF"/>
    <w:rsid w:val="00812F58"/>
    <w:rsid w:val="00817BA0"/>
    <w:rsid w:val="00817C3E"/>
    <w:rsid w:val="00817F52"/>
    <w:rsid w:val="00822C51"/>
    <w:rsid w:val="0082444B"/>
    <w:rsid w:val="00824D50"/>
    <w:rsid w:val="00831974"/>
    <w:rsid w:val="00835D3D"/>
    <w:rsid w:val="00837FB7"/>
    <w:rsid w:val="0084469F"/>
    <w:rsid w:val="00844C1E"/>
    <w:rsid w:val="00862DFD"/>
    <w:rsid w:val="00863237"/>
    <w:rsid w:val="00865151"/>
    <w:rsid w:val="00865692"/>
    <w:rsid w:val="008757D0"/>
    <w:rsid w:val="008768EB"/>
    <w:rsid w:val="00887313"/>
    <w:rsid w:val="008A1AA0"/>
    <w:rsid w:val="008B3A9B"/>
    <w:rsid w:val="008C16CC"/>
    <w:rsid w:val="008C6DF7"/>
    <w:rsid w:val="008E0390"/>
    <w:rsid w:val="008F3379"/>
    <w:rsid w:val="008F3BE5"/>
    <w:rsid w:val="0090440B"/>
    <w:rsid w:val="00910BA2"/>
    <w:rsid w:val="00914860"/>
    <w:rsid w:val="009203AB"/>
    <w:rsid w:val="009205BE"/>
    <w:rsid w:val="00930AF7"/>
    <w:rsid w:val="00930E96"/>
    <w:rsid w:val="009331F9"/>
    <w:rsid w:val="00933F30"/>
    <w:rsid w:val="00935412"/>
    <w:rsid w:val="0093664E"/>
    <w:rsid w:val="00940DCA"/>
    <w:rsid w:val="00941852"/>
    <w:rsid w:val="0094215E"/>
    <w:rsid w:val="009555D5"/>
    <w:rsid w:val="009601FA"/>
    <w:rsid w:val="00962C2A"/>
    <w:rsid w:val="0096330E"/>
    <w:rsid w:val="0096469E"/>
    <w:rsid w:val="009654D1"/>
    <w:rsid w:val="00967C6E"/>
    <w:rsid w:val="00970226"/>
    <w:rsid w:val="0098343D"/>
    <w:rsid w:val="009A1D0E"/>
    <w:rsid w:val="009A6378"/>
    <w:rsid w:val="009B1D44"/>
    <w:rsid w:val="009B7A75"/>
    <w:rsid w:val="009D4C6F"/>
    <w:rsid w:val="009D5EDE"/>
    <w:rsid w:val="009E0724"/>
    <w:rsid w:val="009E3C42"/>
    <w:rsid w:val="009E69AA"/>
    <w:rsid w:val="009F2D1E"/>
    <w:rsid w:val="009F3156"/>
    <w:rsid w:val="009F4BC0"/>
    <w:rsid w:val="009F7A1D"/>
    <w:rsid w:val="00A01D72"/>
    <w:rsid w:val="00A044EF"/>
    <w:rsid w:val="00A04C46"/>
    <w:rsid w:val="00A06C01"/>
    <w:rsid w:val="00A07B20"/>
    <w:rsid w:val="00A1759D"/>
    <w:rsid w:val="00A24C0D"/>
    <w:rsid w:val="00A24FA1"/>
    <w:rsid w:val="00A2620C"/>
    <w:rsid w:val="00A33AA2"/>
    <w:rsid w:val="00A47544"/>
    <w:rsid w:val="00A479D8"/>
    <w:rsid w:val="00A538B8"/>
    <w:rsid w:val="00A64E62"/>
    <w:rsid w:val="00A7310B"/>
    <w:rsid w:val="00A76F6B"/>
    <w:rsid w:val="00A87FAE"/>
    <w:rsid w:val="00A94D4D"/>
    <w:rsid w:val="00A95568"/>
    <w:rsid w:val="00A966E4"/>
    <w:rsid w:val="00A96BEE"/>
    <w:rsid w:val="00A97406"/>
    <w:rsid w:val="00AA226B"/>
    <w:rsid w:val="00AA2281"/>
    <w:rsid w:val="00AA2C31"/>
    <w:rsid w:val="00AB334B"/>
    <w:rsid w:val="00AB709C"/>
    <w:rsid w:val="00AC14C9"/>
    <w:rsid w:val="00AC2CAA"/>
    <w:rsid w:val="00AC774B"/>
    <w:rsid w:val="00AC798C"/>
    <w:rsid w:val="00AD0132"/>
    <w:rsid w:val="00AD0DDC"/>
    <w:rsid w:val="00AD45AA"/>
    <w:rsid w:val="00AD6B35"/>
    <w:rsid w:val="00AE23AD"/>
    <w:rsid w:val="00AE407B"/>
    <w:rsid w:val="00AE66C6"/>
    <w:rsid w:val="00AE6CD0"/>
    <w:rsid w:val="00AF02B2"/>
    <w:rsid w:val="00AF6DAC"/>
    <w:rsid w:val="00B02BC6"/>
    <w:rsid w:val="00B05777"/>
    <w:rsid w:val="00B06AB5"/>
    <w:rsid w:val="00B10742"/>
    <w:rsid w:val="00B10E7A"/>
    <w:rsid w:val="00B11271"/>
    <w:rsid w:val="00B13174"/>
    <w:rsid w:val="00B16546"/>
    <w:rsid w:val="00B169ED"/>
    <w:rsid w:val="00B1789F"/>
    <w:rsid w:val="00B22380"/>
    <w:rsid w:val="00B25A61"/>
    <w:rsid w:val="00B37370"/>
    <w:rsid w:val="00B4415B"/>
    <w:rsid w:val="00B46C82"/>
    <w:rsid w:val="00B5024E"/>
    <w:rsid w:val="00B52654"/>
    <w:rsid w:val="00B52A30"/>
    <w:rsid w:val="00B5436D"/>
    <w:rsid w:val="00B5675C"/>
    <w:rsid w:val="00B75146"/>
    <w:rsid w:val="00B75FBF"/>
    <w:rsid w:val="00B7707A"/>
    <w:rsid w:val="00B830AF"/>
    <w:rsid w:val="00B8677C"/>
    <w:rsid w:val="00B94CE2"/>
    <w:rsid w:val="00B960C8"/>
    <w:rsid w:val="00B967CE"/>
    <w:rsid w:val="00BA1A95"/>
    <w:rsid w:val="00BA2A74"/>
    <w:rsid w:val="00BA2A96"/>
    <w:rsid w:val="00BB093F"/>
    <w:rsid w:val="00BB13D7"/>
    <w:rsid w:val="00BD6F8E"/>
    <w:rsid w:val="00BD7423"/>
    <w:rsid w:val="00BF47CE"/>
    <w:rsid w:val="00BF74FD"/>
    <w:rsid w:val="00C0133B"/>
    <w:rsid w:val="00C1119F"/>
    <w:rsid w:val="00C135C2"/>
    <w:rsid w:val="00C13CD8"/>
    <w:rsid w:val="00C163DD"/>
    <w:rsid w:val="00C27D6A"/>
    <w:rsid w:val="00C30255"/>
    <w:rsid w:val="00C32764"/>
    <w:rsid w:val="00C33B9A"/>
    <w:rsid w:val="00C35D59"/>
    <w:rsid w:val="00C4066E"/>
    <w:rsid w:val="00C46BA1"/>
    <w:rsid w:val="00C60E4D"/>
    <w:rsid w:val="00C64695"/>
    <w:rsid w:val="00C73618"/>
    <w:rsid w:val="00C967D0"/>
    <w:rsid w:val="00CA7505"/>
    <w:rsid w:val="00CB172A"/>
    <w:rsid w:val="00CC06EE"/>
    <w:rsid w:val="00CC1DC9"/>
    <w:rsid w:val="00CC5779"/>
    <w:rsid w:val="00CD0C6F"/>
    <w:rsid w:val="00CE088E"/>
    <w:rsid w:val="00CF1378"/>
    <w:rsid w:val="00CF379A"/>
    <w:rsid w:val="00D1301C"/>
    <w:rsid w:val="00D1747D"/>
    <w:rsid w:val="00D24FC8"/>
    <w:rsid w:val="00D2698B"/>
    <w:rsid w:val="00D337E0"/>
    <w:rsid w:val="00D34AB3"/>
    <w:rsid w:val="00D3676C"/>
    <w:rsid w:val="00D40F8A"/>
    <w:rsid w:val="00D42EEF"/>
    <w:rsid w:val="00D46C0C"/>
    <w:rsid w:val="00D4740B"/>
    <w:rsid w:val="00D5089F"/>
    <w:rsid w:val="00D55C40"/>
    <w:rsid w:val="00D661AD"/>
    <w:rsid w:val="00D71600"/>
    <w:rsid w:val="00D71EF9"/>
    <w:rsid w:val="00D947AD"/>
    <w:rsid w:val="00D963BE"/>
    <w:rsid w:val="00DA022E"/>
    <w:rsid w:val="00DA4E9F"/>
    <w:rsid w:val="00DA7848"/>
    <w:rsid w:val="00DB4E8E"/>
    <w:rsid w:val="00DC1977"/>
    <w:rsid w:val="00DC3E5A"/>
    <w:rsid w:val="00DE4B5A"/>
    <w:rsid w:val="00DE5ED3"/>
    <w:rsid w:val="00DF1F07"/>
    <w:rsid w:val="00E024A4"/>
    <w:rsid w:val="00E1013B"/>
    <w:rsid w:val="00E115D4"/>
    <w:rsid w:val="00E1654B"/>
    <w:rsid w:val="00E2557A"/>
    <w:rsid w:val="00E27B09"/>
    <w:rsid w:val="00E30002"/>
    <w:rsid w:val="00E33056"/>
    <w:rsid w:val="00E57954"/>
    <w:rsid w:val="00E821D1"/>
    <w:rsid w:val="00E8581F"/>
    <w:rsid w:val="00E90212"/>
    <w:rsid w:val="00E91E9B"/>
    <w:rsid w:val="00E97556"/>
    <w:rsid w:val="00EA7D61"/>
    <w:rsid w:val="00EA7D9A"/>
    <w:rsid w:val="00EB05E8"/>
    <w:rsid w:val="00EB121D"/>
    <w:rsid w:val="00EB2129"/>
    <w:rsid w:val="00EC0736"/>
    <w:rsid w:val="00EC532C"/>
    <w:rsid w:val="00EC7EA4"/>
    <w:rsid w:val="00ED5755"/>
    <w:rsid w:val="00ED5D84"/>
    <w:rsid w:val="00ED7BFA"/>
    <w:rsid w:val="00EE3A5E"/>
    <w:rsid w:val="00EE5889"/>
    <w:rsid w:val="00EE5B1E"/>
    <w:rsid w:val="00EE7E72"/>
    <w:rsid w:val="00EF7BD2"/>
    <w:rsid w:val="00F00ABB"/>
    <w:rsid w:val="00F047DC"/>
    <w:rsid w:val="00F063B8"/>
    <w:rsid w:val="00F10883"/>
    <w:rsid w:val="00F25003"/>
    <w:rsid w:val="00F32551"/>
    <w:rsid w:val="00F40BE6"/>
    <w:rsid w:val="00F41418"/>
    <w:rsid w:val="00F41AD2"/>
    <w:rsid w:val="00F432C8"/>
    <w:rsid w:val="00F464FE"/>
    <w:rsid w:val="00F51A3F"/>
    <w:rsid w:val="00F7219D"/>
    <w:rsid w:val="00F74A41"/>
    <w:rsid w:val="00F87E16"/>
    <w:rsid w:val="00F9075F"/>
    <w:rsid w:val="00F90E24"/>
    <w:rsid w:val="00F94EE1"/>
    <w:rsid w:val="00FA6E3B"/>
    <w:rsid w:val="00FA77F9"/>
    <w:rsid w:val="00FB42B1"/>
    <w:rsid w:val="00FC0105"/>
    <w:rsid w:val="00FC6C65"/>
    <w:rsid w:val="00FC7F4C"/>
    <w:rsid w:val="00FD0041"/>
    <w:rsid w:val="00FD27C8"/>
    <w:rsid w:val="00FD5946"/>
    <w:rsid w:val="00FD7D14"/>
    <w:rsid w:val="00FD7FAF"/>
    <w:rsid w:val="00FE4614"/>
    <w:rsid w:val="00FF5572"/>
    <w:rsid w:val="00FF7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4F1B69"/>
  <w14:defaultImageDpi w14:val="32767"/>
  <w15:docId w15:val="{95A4869D-C19A-4A64-BB8C-18E4F4F0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3C94"/>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03C94"/>
    <w:pPr>
      <w:spacing w:after="0" w:line="240" w:lineRule="auto"/>
    </w:pPr>
    <w:rPr>
      <w:sz w:val="20"/>
      <w:szCs w:val="20"/>
    </w:rPr>
  </w:style>
  <w:style w:type="character" w:customStyle="1" w:styleId="FootnoteTextChar">
    <w:name w:val="Footnote Text Char"/>
    <w:basedOn w:val="DefaultParagraphFont"/>
    <w:link w:val="FootnoteText"/>
    <w:uiPriority w:val="99"/>
    <w:rsid w:val="00703C94"/>
    <w:rPr>
      <w:sz w:val="20"/>
      <w:szCs w:val="20"/>
    </w:rPr>
  </w:style>
  <w:style w:type="character" w:styleId="FootnoteReference">
    <w:name w:val="footnote reference"/>
    <w:basedOn w:val="DefaultParagraphFont"/>
    <w:uiPriority w:val="99"/>
    <w:unhideWhenUsed/>
    <w:rsid w:val="00703C94"/>
    <w:rPr>
      <w:vertAlign w:val="superscript"/>
    </w:rPr>
  </w:style>
  <w:style w:type="character" w:styleId="Hyperlink">
    <w:name w:val="Hyperlink"/>
    <w:basedOn w:val="DefaultParagraphFont"/>
    <w:uiPriority w:val="99"/>
    <w:unhideWhenUsed/>
    <w:rsid w:val="00703C94"/>
    <w:rPr>
      <w:color w:val="0563C1" w:themeColor="hyperlink"/>
      <w:u w:val="single"/>
    </w:rPr>
  </w:style>
  <w:style w:type="character" w:styleId="CommentReference">
    <w:name w:val="annotation reference"/>
    <w:basedOn w:val="DefaultParagraphFont"/>
    <w:uiPriority w:val="99"/>
    <w:semiHidden/>
    <w:unhideWhenUsed/>
    <w:rsid w:val="00703C94"/>
    <w:rPr>
      <w:sz w:val="16"/>
      <w:szCs w:val="16"/>
    </w:rPr>
  </w:style>
  <w:style w:type="paragraph" w:styleId="CommentText">
    <w:name w:val="annotation text"/>
    <w:basedOn w:val="Normal"/>
    <w:link w:val="CommentTextChar"/>
    <w:uiPriority w:val="99"/>
    <w:semiHidden/>
    <w:unhideWhenUsed/>
    <w:rsid w:val="00703C94"/>
    <w:pPr>
      <w:spacing w:line="240" w:lineRule="auto"/>
    </w:pPr>
    <w:rPr>
      <w:sz w:val="20"/>
      <w:szCs w:val="20"/>
    </w:rPr>
  </w:style>
  <w:style w:type="character" w:customStyle="1" w:styleId="CommentTextChar">
    <w:name w:val="Comment Text Char"/>
    <w:basedOn w:val="DefaultParagraphFont"/>
    <w:link w:val="CommentText"/>
    <w:uiPriority w:val="99"/>
    <w:semiHidden/>
    <w:rsid w:val="00703C94"/>
    <w:rPr>
      <w:sz w:val="20"/>
      <w:szCs w:val="20"/>
    </w:rPr>
  </w:style>
  <w:style w:type="paragraph" w:styleId="BalloonText">
    <w:name w:val="Balloon Text"/>
    <w:basedOn w:val="Normal"/>
    <w:link w:val="BalloonTextChar"/>
    <w:uiPriority w:val="99"/>
    <w:semiHidden/>
    <w:unhideWhenUsed/>
    <w:rsid w:val="00703C9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3C9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25912"/>
    <w:rPr>
      <w:b/>
      <w:bCs/>
    </w:rPr>
  </w:style>
  <w:style w:type="character" w:customStyle="1" w:styleId="CommentSubjectChar">
    <w:name w:val="Comment Subject Char"/>
    <w:basedOn w:val="CommentTextChar"/>
    <w:link w:val="CommentSubject"/>
    <w:uiPriority w:val="99"/>
    <w:semiHidden/>
    <w:rsid w:val="00125912"/>
    <w:rPr>
      <w:b/>
      <w:bCs/>
      <w:sz w:val="20"/>
      <w:szCs w:val="20"/>
    </w:rPr>
  </w:style>
  <w:style w:type="character" w:styleId="FollowedHyperlink">
    <w:name w:val="FollowedHyperlink"/>
    <w:basedOn w:val="DefaultParagraphFont"/>
    <w:uiPriority w:val="99"/>
    <w:semiHidden/>
    <w:unhideWhenUsed/>
    <w:rsid w:val="004D70E0"/>
    <w:rPr>
      <w:color w:val="954F72" w:themeColor="followedHyperlink"/>
      <w:u w:val="single"/>
    </w:rPr>
  </w:style>
  <w:style w:type="character" w:customStyle="1" w:styleId="UnresolvedMention1">
    <w:name w:val="Unresolved Mention1"/>
    <w:basedOn w:val="DefaultParagraphFont"/>
    <w:uiPriority w:val="99"/>
    <w:semiHidden/>
    <w:unhideWhenUsed/>
    <w:rsid w:val="00A07B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892410">
      <w:bodyDiv w:val="1"/>
      <w:marLeft w:val="0"/>
      <w:marRight w:val="0"/>
      <w:marTop w:val="0"/>
      <w:marBottom w:val="0"/>
      <w:divBdr>
        <w:top w:val="none" w:sz="0" w:space="0" w:color="auto"/>
        <w:left w:val="none" w:sz="0" w:space="0" w:color="auto"/>
        <w:bottom w:val="none" w:sz="0" w:space="0" w:color="auto"/>
        <w:right w:val="none" w:sz="0" w:space="0" w:color="auto"/>
      </w:divBdr>
      <w:divsChild>
        <w:div w:id="766734513">
          <w:marLeft w:val="0"/>
          <w:marRight w:val="0"/>
          <w:marTop w:val="0"/>
          <w:marBottom w:val="0"/>
          <w:divBdr>
            <w:top w:val="none" w:sz="0" w:space="0" w:color="auto"/>
            <w:left w:val="none" w:sz="0" w:space="0" w:color="auto"/>
            <w:bottom w:val="none" w:sz="0" w:space="0" w:color="auto"/>
            <w:right w:val="none" w:sz="0" w:space="0" w:color="auto"/>
          </w:divBdr>
          <w:divsChild>
            <w:div w:id="10633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ivote.ge/images/doc/pdfs/ocnebis%20saarchevno%20program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3E948-EE2B-4E9D-BCA6-D39CE06F9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3652</Words>
  <Characters>20819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Sichinava</cp:lastModifiedBy>
  <cp:revision>13</cp:revision>
  <dcterms:created xsi:type="dcterms:W3CDTF">2018-03-16T02:11:00Z</dcterms:created>
  <dcterms:modified xsi:type="dcterms:W3CDTF">2018-03-18T14:17:00Z</dcterms:modified>
</cp:coreProperties>
</file>