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19" w:rsidRPr="00F87C27" w:rsidRDefault="008C4019" w:rsidP="006140AA">
      <w:pPr>
        <w:shd w:val="clear" w:color="auto" w:fill="FFFFFF"/>
        <w:spacing w:before="150" w:after="150" w:line="360" w:lineRule="auto"/>
        <w:jc w:val="center"/>
        <w:outlineLvl w:val="3"/>
        <w:rPr>
          <w:rFonts w:ascii="Helvetica" w:eastAsia="Times New Roman" w:hAnsi="Helvetica" w:cs="Helvetica"/>
          <w:b/>
          <w:color w:val="0D0D0D" w:themeColor="text1" w:themeTint="F2"/>
          <w:sz w:val="32"/>
          <w:szCs w:val="32"/>
          <w:u w:val="single"/>
        </w:rPr>
      </w:pPr>
      <w:proofErr w:type="spellStart"/>
      <w:proofErr w:type="gramStart"/>
      <w:r w:rsidRPr="00F87C27">
        <w:rPr>
          <w:rFonts w:ascii="Sylfaen" w:eastAsia="Times New Roman" w:hAnsi="Sylfaen" w:cs="Sylfaen"/>
          <w:b/>
          <w:color w:val="0D0D0D" w:themeColor="text1" w:themeTint="F2"/>
          <w:sz w:val="32"/>
          <w:szCs w:val="32"/>
          <w:u w:val="single"/>
        </w:rPr>
        <w:t>ლიტერატურის</w:t>
      </w:r>
      <w:proofErr w:type="spellEnd"/>
      <w:proofErr w:type="gramEnd"/>
      <w:r w:rsidRPr="00F87C27">
        <w:rPr>
          <w:rFonts w:ascii="Helvetica" w:eastAsia="Times New Roman" w:hAnsi="Helvetica" w:cs="Helvetica"/>
          <w:b/>
          <w:color w:val="0D0D0D" w:themeColor="text1" w:themeTint="F2"/>
          <w:sz w:val="32"/>
          <w:szCs w:val="32"/>
          <w:u w:val="single"/>
        </w:rPr>
        <w:t xml:space="preserve"> </w:t>
      </w:r>
      <w:proofErr w:type="spellStart"/>
      <w:r w:rsidRPr="00F87C27">
        <w:rPr>
          <w:rFonts w:ascii="Sylfaen" w:eastAsia="Times New Roman" w:hAnsi="Sylfaen" w:cs="Sylfaen"/>
          <w:b/>
          <w:color w:val="0D0D0D" w:themeColor="text1" w:themeTint="F2"/>
          <w:sz w:val="32"/>
          <w:szCs w:val="32"/>
          <w:u w:val="single"/>
        </w:rPr>
        <w:t>მიმოხილვა</w:t>
      </w:r>
      <w:proofErr w:type="spellEnd"/>
    </w:p>
    <w:p w:rsidR="00823669" w:rsidRPr="00F87C27" w:rsidRDefault="00EF11E6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კ</w:t>
      </w:r>
      <w:r w:rsidR="0094189A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ვლევის წინამდებარე </w:t>
      </w:r>
      <w:r w:rsidR="002A506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ნაწილი შეეხება თანამედროვე რელიგიის სოციოლოგიაში არსებულ თეორიებს სეკულარიზაციის შესახებ.</w:t>
      </w:r>
      <w:r w:rsidR="00773F24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რელიგიის როლი ტრანსფორმირებად საზოგადოებაში არაერთი მ</w:t>
      </w:r>
      <w:r w:rsidR="001F196F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კვლევრის ყურადღების საგნად იქცა, რაც</w:t>
      </w:r>
      <w:r w:rsidR="00773F24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D033B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აღნიშნული პრ</w:t>
      </w:r>
      <w:r w:rsidR="001B2440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ოცესის </w:t>
      </w:r>
      <w:r w:rsidR="00DC1300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მნიშვნელობას</w:t>
      </w:r>
      <w:r w:rsidR="001B2440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ადასტურებს :</w:t>
      </w:r>
      <w:r w:rsidR="00D033B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</w:p>
    <w:p w:rsidR="00823669" w:rsidRPr="00F87C27" w:rsidRDefault="000339C8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რელიგიის სოციოლოგიის ერთ-ერთმა ფუძემდებელმა</w:t>
      </w:r>
      <w:r w:rsidR="00031737">
        <w:rPr>
          <w:rFonts w:ascii="Sylfaen" w:eastAsia="Times New Roman" w:hAnsi="Sylfaen" w:cs="Sylfaen"/>
          <w:color w:val="0D0D0D" w:themeColor="text1" w:themeTint="F2"/>
          <w:sz w:val="24"/>
          <w:szCs w:val="24"/>
        </w:rPr>
        <w:t>,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823669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გერმანელმა 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მეცნიერმა</w:t>
      </w:r>
      <w:r w:rsidR="00823669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მაქს ვებერმა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0844A6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რელიგიის გათანამედროვეობის საკითხს მიუძღვნა ნაშრომი „პროტესტანტული ეთიკა და კაპიტალიზმის სული“ (</w:t>
      </w:r>
      <w:r w:rsidR="001E719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1920წ.)</w:t>
      </w:r>
      <w:r w:rsidR="00947969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. იგი წერდა, რომ რელიგია არათუ, დაკნინდა თანამედროვე საზო</w:t>
      </w:r>
      <w:r w:rsidR="00DD1BC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გადოებაში, არამედ ტრანსფორმირდა. </w:t>
      </w:r>
      <w:r w:rsidR="0091580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მას შემოაქვს </w:t>
      </w:r>
      <w:r w:rsidR="00915808" w:rsidRPr="00031737">
        <w:rPr>
          <w:rFonts w:ascii="Sylfaen" w:eastAsia="Times New Roman" w:hAnsi="Sylfaen" w:cs="Sylfaen"/>
          <w:i/>
          <w:color w:val="0D0D0D" w:themeColor="text1" w:themeTint="F2"/>
          <w:sz w:val="24"/>
          <w:szCs w:val="24"/>
          <w:lang w:val="ka-GE"/>
        </w:rPr>
        <w:t>დემაგიზაციის</w:t>
      </w:r>
      <w:r w:rsidR="00031737" w:rsidRPr="00031737">
        <w:rPr>
          <w:rFonts w:ascii="Sylfaen" w:eastAsia="Times New Roman" w:hAnsi="Sylfaen" w:cs="Sylfaen"/>
          <w:i/>
          <w:color w:val="0D0D0D" w:themeColor="text1" w:themeTint="F2"/>
          <w:sz w:val="24"/>
          <w:szCs w:val="24"/>
        </w:rPr>
        <w:t xml:space="preserve"> (</w:t>
      </w:r>
      <w:r w:rsidR="00031737" w:rsidRPr="00031737">
        <w:rPr>
          <w:rFonts w:ascii="Sylfaen" w:eastAsia="Times New Roman" w:hAnsi="Sylfaen" w:cs="Sylfaen"/>
          <w:i/>
          <w:color w:val="0D0D0D" w:themeColor="text1" w:themeTint="F2"/>
          <w:sz w:val="24"/>
          <w:szCs w:val="24"/>
          <w:lang w:val="ka-GE"/>
        </w:rPr>
        <w:t>იგივე განჯადოების)</w:t>
      </w:r>
      <w:r w:rsidR="0091580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ცნება, რომლითაც რელიგიის წარმატებისკენ, რაციონალობისკენ ორიენტირებას უსვამს ხაზს. </w:t>
      </w:r>
      <w:r w:rsidR="001B7CEB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ეს პროცესი, მისივე თქმით, პიკს აღწევს პროტესტანტიზმში. </w:t>
      </w:r>
      <w:r w:rsidR="004525C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ამგვარად, </w:t>
      </w:r>
      <w:r w:rsidR="000C7900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ვებერი</w:t>
      </w:r>
      <w:r w:rsidR="004525C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აყალიბებს თეორიას, რომ რელიგიური რეფორმები და სეკულარიზაციის პროცესი უბრალოდ ერთმანეთის პარალელურად კი არ მიმდინარეობს, არამედ ერთმანეთთან მჭიდროდაა დაკავშირებული.</w:t>
      </w:r>
    </w:p>
    <w:p w:rsidR="00823669" w:rsidRPr="00F87C27" w:rsidRDefault="001221C5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მაქს ვებერის „განჯადოების“ კონცეფციას იზიარებს ინგლისელი სოციოლოგი ბრაიან ვილსონიც. იგიც მიიჩნევს, რომ თანამედროვე ადამიანები ცხოვრებას პრაგმატულად უყურებენ. შესაბამისად, რელიგია, როგორც ცხოვრების ნაწილი, მეტაფიზიკურობას მეტწილად კარგავს. თუმცა, </w:t>
      </w:r>
      <w:r w:rsidR="00341720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თავის ნაშრომში „რელიგია სეკულარულ საზოგადოებაში</w:t>
      </w:r>
      <w:r w:rsidR="00E416B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: სოციოლოგიური კომენტარი</w:t>
      </w:r>
      <w:r w:rsidR="00341720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“</w:t>
      </w:r>
      <w:r w:rsidR="0091107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(1966)</w:t>
      </w:r>
      <w:r w:rsidR="00E416B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E968EF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სეკულარიზაციის პროცესი</w:t>
      </w:r>
      <w:r w:rsidR="00E416B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ს გამომწვევ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მთავარ</w:t>
      </w:r>
      <w:r w:rsidR="00C6210F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95463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ფაქტორად</w:t>
      </w:r>
      <w:r w:rsidR="00C6210F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ასახელებს რელიგიური</w:t>
      </w:r>
      <w:r w:rsidR="0095463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ინსტიტუტების როლის შესუსტებას. მისივე თქმით, ეს პროცესი არა რელიგიური დაწესებულებების მიზეზით მიმდინარეობის, არამედ ადამიანის, რომლის ცნობიერება დღევანდელ საზოგადოებაში ტრანსფო</w:t>
      </w:r>
      <w:r w:rsidR="000A2CEC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რმირდა. </w:t>
      </w:r>
    </w:p>
    <w:p w:rsidR="008D490B" w:rsidRPr="00F87C27" w:rsidRDefault="00CC776D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lastRenderedPageBreak/>
        <w:t>რელიიგის მომავალსა და საზოგადოების გათანამედროვეობაზე წერდა ფრანგი ფილოსოფოსი</w:t>
      </w:r>
      <w:r w:rsidR="0029075D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ემილ დიურკემმა წიგნში „რელიგიის ელემენტარული ფორმები“ (1912წ.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). </w:t>
      </w:r>
      <w:r w:rsidR="007440C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იგი ვილსონისა და ვებერისგან განსხვავებით, რელიგიის არა ტ</w:t>
      </w:r>
      <w:r w:rsidR="00BA3956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რანსფ</w:t>
      </w:r>
      <w:r w:rsidR="007440C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ო</w:t>
      </w:r>
      <w:r w:rsidR="00BA3956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რ</w:t>
      </w:r>
      <w:r w:rsidR="007440C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მაციას, არამედ შესუსტებაზე ამახვილებს ყურადღებას. </w:t>
      </w:r>
      <w:r w:rsidR="00842E86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დიურკემი </w:t>
      </w:r>
      <w:r w:rsidR="007440C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მიიჩ</w:t>
      </w:r>
      <w:r w:rsidR="00055BB7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ნ</w:t>
      </w:r>
      <w:r w:rsidR="007440C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ევდა, რომ თანამედროვე საზოგადოებაში რელიგიას მეცნიერული აზროვნება ენაცვლება. ტრადიციული რელიგია კი, ე.ი. ზებუნებრივის რწმენა, გაქრობის ზღვარზე იმყოფება. </w:t>
      </w:r>
      <w:r w:rsidR="006B2EDD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მას შემოაქვს ტერმინი პროფანაცია, რაც სიტყვა-სიტყვით შებღალვას ნიშნავს.</w:t>
      </w:r>
      <w:r w:rsidR="00DC20C4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პარად</w:t>
      </w:r>
      <w:r w:rsidR="009D0FB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ოქსულია, მაგრამ რელიგიის მომავალზე საუბრისას დიურკემი მაინც </w:t>
      </w:r>
      <w:r w:rsidR="00613135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იმედოვნებს ძირითადი ფუნქციის შენარჩუნებას.</w:t>
      </w:r>
    </w:p>
    <w:p w:rsidR="00157843" w:rsidRPr="00F87C27" w:rsidRDefault="00AF525C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დიურკემის პოზიციას იზიარებს </w:t>
      </w:r>
      <w:r w:rsidR="00C548F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ამერიკელი სოციოლოგი 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ჰოვარდ </w:t>
      </w:r>
      <w:r w:rsidR="00C548F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ბეკერიც. </w:t>
      </w:r>
      <w:r w:rsidR="00BE2A34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(„წმინდა და სეკულარული საზოგადოებები“, 1950წ.) </w:t>
      </w:r>
      <w:r w:rsidR="009D2694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მისი აზრითაც, სეკულარიზაცია ეს არის საკრარულიდან პროფანულისგან მოძრაობის პროცესი. </w:t>
      </w:r>
      <w:r w:rsidR="00411BA1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თუმცა, დიურკემისგან განსხვავებით იგი ამის მიზეზად ასახელებს უტილიტარულ მისწრაფებებს. სხვაგვარად რომ ვთქვათ, </w:t>
      </w:r>
      <w:r w:rsidR="00EE0E2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მისი აზრით, თანამედროვე ადამიანები უფრო მეტად არიან ორიენტირებულნი ყველაფრისგან მატერიალური სარგებლის მიღებაზე. 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</w:p>
    <w:p w:rsidR="005A61E4" w:rsidRPr="00F87C27" w:rsidRDefault="00AF0BA6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ფუნქციონალისტი </w:t>
      </w:r>
      <w:r w:rsidR="00F7782B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ტალკოტ პარსონსის აღნიშნულ თემაზე რადიკალურად განსხვავებულ პოზიციას </w:t>
      </w:r>
      <w:r w:rsidR="00292C1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გვიზიარებს. </w:t>
      </w:r>
      <w:r w:rsidR="00706C95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(„რელიგია პოსტინდუსტრიულ ამერიკაში: სეკულარიზაციის პრობლემა“(1974წ.)</w:t>
      </w:r>
      <w:r w:rsidR="00C32347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49363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იგი სეკულარიზაციას საზოგადოებრივი სტრუქტურების ცვლილებათა კონტექსტში</w:t>
      </w:r>
      <w:r w:rsidR="00CF685D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CF685D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განიხილავს</w:t>
      </w:r>
      <w:r w:rsidR="0049363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. მისი აზრით, რელიგია კი არ სუსტდება ან ტრანსფორმირდება, არამედ უბრალოდ გამოიყოფა სხვა ინსტიტუტებისგან. ე.ი. ცხადდება ად</w:t>
      </w:r>
      <w:r w:rsidR="0077306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ამიანის პირად საქმედ, რასაც რელ</w:t>
      </w:r>
      <w:r w:rsidR="0049363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იგ</w:t>
      </w:r>
      <w:r w:rsidR="0077306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ი</w:t>
      </w:r>
      <w:r w:rsidR="0049363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ის კონსტრუირება შეიძლება ვუწოდოთ. ასეთ შემთხვევაში ყველა მორწმუნე რელიგიის თავისებურ ინტერპრეტაციას ახდენს და </w:t>
      </w:r>
      <w:r w:rsidR="00F7782B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49363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თავის რელიგიას თვითონ ქმნის. ამრიგად, პარსონსის თვლის, რომ სეკულარიზაციის პროცესი რელიგიის </w:t>
      </w:r>
      <w:r w:rsidR="00493632" w:rsidRPr="00F87C27">
        <w:rPr>
          <w:rFonts w:ascii="Sylfaen" w:eastAsia="Times New Roman" w:hAnsi="Sylfaen" w:cs="Sylfaen"/>
          <w:i/>
          <w:color w:val="0D0D0D" w:themeColor="text1" w:themeTint="F2"/>
          <w:sz w:val="24"/>
          <w:szCs w:val="24"/>
          <w:lang w:val="ka-GE"/>
        </w:rPr>
        <w:t>ინდივიდუალიზაციის</w:t>
      </w:r>
      <w:r w:rsidR="0049363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3676FF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49363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შედეგია. </w:t>
      </w:r>
    </w:p>
    <w:p w:rsidR="005A61E4" w:rsidRPr="00F87C27" w:rsidRDefault="005A61E4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lastRenderedPageBreak/>
        <w:t xml:space="preserve">პარსონსის პოზიციას ნაწილობრივ ეთანხმება ინგლისელი მეცნიერი დანიელ ბელიც. </w:t>
      </w:r>
      <w:r w:rsidR="004461DB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(„დიდი განახლების მიმართულებით: რელიგია და კულტურა პოსტინდუსტირულ ხანაში (1976წ.) 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იგი წერს, რომ რე</w:t>
      </w:r>
      <w:r w:rsidR="00BF2CAD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ლიგია პიროვნულ საქმედ გადაიქცა. </w:t>
      </w:r>
      <w:r w:rsidR="00541FE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თუმცა ბელი რადიკალიზმით გამოირჩევა და</w:t>
      </w:r>
      <w:r w:rsidR="00BF2CAD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ამას სავალალო შედეგად მიიჩნევს. </w:t>
      </w:r>
      <w:r w:rsidR="00541FE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აღნიშნავს, რომ </w:t>
      </w:r>
      <w:r w:rsidR="000C084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მოდერნისტულ კულტურაში</w:t>
      </w:r>
      <w:r w:rsidR="00541FE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აღარაფერია წმინდა და ხელშეუხებ</w:t>
      </w:r>
      <w:r w:rsidR="000C084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ელი. ამ მდგომარეობაში დარჩენა კაცობრიობას არ შეუძლია. ან საყოველთაო კატასტროფას უნდა ველოდოთ, ან დიდ რეფორმებს - წერდა იგი.</w:t>
      </w:r>
    </w:p>
    <w:p w:rsidR="00453C06" w:rsidRPr="00F87C27" w:rsidRDefault="00B62581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რელიგიის თანამედროვე თეორიებს შორის აღსანიშნავია </w:t>
      </w:r>
      <w:r w:rsidR="00ED460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თომას ლუკმანის წიგნი </w:t>
      </w:r>
      <w:r w:rsidR="00E238DA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„უხილავი რელიგია“ (1963წ.) </w:t>
      </w:r>
      <w:r w:rsidR="00A75286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იგი ამბობს, რომ რელიგიები თავიანთ ფუქციებს ვერ ასრულებენ, რადგან არ შეესაბამებიან თანამედროვე საზოგადოებების მოთხოვნებს. </w:t>
      </w:r>
      <w:r w:rsidR="001A09BE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განსაკუთებით საინტერესო პასაჟია სეკულარიზაციის მისეული გაგება. მას მიაჩნდა, რომ ყველა ადამიანი თავისი არსით რელიგიურია და სეკულარიზაციის პროცესი მხოლოდ და მხოლოდ რელიგიურ ინსტიტუტებს ეხება. </w:t>
      </w:r>
      <w:r w:rsidR="007E170A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გარდა ამისა, </w:t>
      </w:r>
      <w:r w:rsidR="000F66B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იგი აღიარებს რელიგიის როლს სოცია</w:t>
      </w:r>
      <w:r w:rsidR="00453C06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ლიზაციის პროცესშიც.</w:t>
      </w:r>
    </w:p>
    <w:p w:rsidR="00BE61A3" w:rsidRPr="00F87C27" w:rsidRDefault="00C37A2F" w:rsidP="00BE61A3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სეკულარიზაციის </w:t>
      </w:r>
      <w:r w:rsidR="00933FA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პრობლემის ანალიზისას საყურადღებ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ო</w:t>
      </w:r>
      <w:r w:rsidR="00933FA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ა</w:t>
      </w:r>
      <w:r w:rsidR="0020200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რობერტ ნილ ბელას 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წიგნი „</w:t>
      </w:r>
      <w:r w:rsidR="003666BA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რელიგიური რევოლუცია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“ (19</w:t>
      </w:r>
      <w:r w:rsidR="00202002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64</w:t>
      </w:r>
      <w:r w:rsidR="003666BA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242F1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წ.)</w:t>
      </w:r>
      <w:r w:rsidR="00F957A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9447B9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მისი თქმით, თანამედროვე რელიგია სათავეს </w:t>
      </w:r>
      <w:r w:rsidR="005D7C28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განმანათლებლობის ხანიდან იღებს და როგორც კანტი ამბობდა „მხოლოდ გონების ფარგლებში“ იწყებს არსებობს. ეს განაპირობებს სამოქალაქო რელიგიის გაჩენას, რაც მხოლოდ სეკულარული საზოგადოებისთვისაა დამახასიათებელი. ამგვარი რელიგიის ფორმები საერო ღირებულებები</w:t>
      </w:r>
      <w:r w:rsidR="00BE61A3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სადმი პატივისცემით გამოიხატება.</w:t>
      </w:r>
    </w:p>
    <w:p w:rsidR="00533284" w:rsidRDefault="00F87C27" w:rsidP="00BE61A3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სეკულარიზაციის საკითხის ანალიზის</w:t>
      </w:r>
      <w:r w:rsidR="00D9150B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თვის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საინტერესო</w:t>
      </w:r>
      <w:r w:rsidR="00D9150B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ა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3F6B75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ამე</w:t>
      </w:r>
      <w:r w:rsidR="007D1641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რიკელი სოციოლ</w:t>
      </w:r>
      <w:r w:rsidR="009E6EAA"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ოგის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, პიტერ ბლაუს წიგნი </w:t>
      </w:r>
      <w:r w:rsidR="00533284" w:rsidRPr="00F87C27">
        <w:rPr>
          <w:rFonts w:ascii="Sylfaen" w:hAnsi="Sylfaen" w:cs="Sylfaen"/>
          <w:color w:val="0D0D0D" w:themeColor="text1" w:themeTint="F2"/>
          <w:sz w:val="24"/>
          <w:szCs w:val="24"/>
          <w:lang w:val="ka-GE"/>
        </w:rPr>
        <w:t>„გაცვლა და ძალა სოციალურ ცხოვრებაში</w:t>
      </w:r>
      <w:r w:rsidRPr="00F87C27">
        <w:rPr>
          <w:rFonts w:ascii="Sylfaen" w:hAnsi="Sylfaen" w:cs="Sylfaen"/>
          <w:color w:val="0D0D0D" w:themeColor="text1" w:themeTint="F2"/>
          <w:sz w:val="24"/>
          <w:szCs w:val="24"/>
          <w:lang w:val="ka-GE"/>
        </w:rPr>
        <w:t>“</w:t>
      </w:r>
      <w:r w:rsidR="00533284" w:rsidRPr="00F87C27">
        <w:rPr>
          <w:rFonts w:ascii="Sylfae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Pr="00F87C27">
        <w:rPr>
          <w:rFonts w:ascii="Sylfaen" w:hAnsi="Sylfaen" w:cs="Sylfaen"/>
          <w:color w:val="0D0D0D" w:themeColor="text1" w:themeTint="F2"/>
          <w:sz w:val="24"/>
          <w:szCs w:val="24"/>
          <w:lang w:val="ka-GE"/>
        </w:rPr>
        <w:t>(</w:t>
      </w:r>
      <w:r w:rsidR="00533284" w:rsidRPr="00F87C27">
        <w:rPr>
          <w:rFonts w:ascii="Sylfaen" w:hAnsi="Sylfaen" w:cs="Sylfaen"/>
          <w:color w:val="0D0D0D" w:themeColor="text1" w:themeTint="F2"/>
          <w:sz w:val="24"/>
          <w:szCs w:val="24"/>
          <w:lang w:val="ka-GE"/>
        </w:rPr>
        <w:t>1964წ.)</w:t>
      </w:r>
      <w:r w:rsidR="00533284" w:rsidRPr="00F87C27">
        <w:rPr>
          <w:color w:val="0D0D0D" w:themeColor="text1" w:themeTint="F2"/>
          <w:sz w:val="24"/>
          <w:szCs w:val="24"/>
          <w:lang w:val="ka-GE"/>
        </w:rPr>
        <w:t>.</w:t>
      </w:r>
      <w:r w:rsidR="00462FAC" w:rsidRPr="00F87C27">
        <w:rPr>
          <w:rFonts w:ascii="Sylfaen" w:hAnsi="Sylfaen"/>
          <w:color w:val="0D0D0D" w:themeColor="text1" w:themeTint="F2"/>
          <w:sz w:val="24"/>
          <w:szCs w:val="24"/>
          <w:lang w:val="ka-GE"/>
        </w:rPr>
        <w:t xml:space="preserve"> </w:t>
      </w:r>
      <w:r w:rsidRPr="00F87C27">
        <w:rPr>
          <w:rFonts w:ascii="Sylfaen" w:hAnsi="Sylfaen"/>
          <w:color w:val="0D0D0D" w:themeColor="text1" w:themeTint="F2"/>
          <w:sz w:val="24"/>
          <w:szCs w:val="24"/>
          <w:lang w:val="ka-GE"/>
        </w:rPr>
        <w:t xml:space="preserve">იგი წერს, </w:t>
      </w:r>
      <w:r w:rsidR="00462FAC" w:rsidRPr="00F87C27">
        <w:rPr>
          <w:rFonts w:ascii="Sylfaen" w:hAnsi="Sylfaen"/>
          <w:color w:val="0D0D0D" w:themeColor="text1" w:themeTint="F2"/>
          <w:sz w:val="24"/>
          <w:szCs w:val="24"/>
          <w:lang w:val="ka-GE"/>
        </w:rPr>
        <w:t>ადამიანებს შორის ინტერაქცია</w:t>
      </w:r>
      <w:r w:rsidRPr="00F87C27">
        <w:rPr>
          <w:rFonts w:ascii="Sylfaen" w:hAnsi="Sylfaen"/>
          <w:color w:val="0D0D0D" w:themeColor="text1" w:themeTint="F2"/>
          <w:sz w:val="24"/>
          <w:szCs w:val="24"/>
          <w:lang w:val="ka-GE"/>
        </w:rPr>
        <w:t>ს</w:t>
      </w:r>
      <w:r w:rsidR="00462FAC" w:rsidRPr="00F87C27">
        <w:rPr>
          <w:rFonts w:ascii="Sylfaen" w:hAnsi="Sylfaen"/>
          <w:color w:val="0D0D0D" w:themeColor="text1" w:themeTint="F2"/>
          <w:sz w:val="24"/>
          <w:szCs w:val="24"/>
          <w:lang w:val="ka-GE"/>
        </w:rPr>
        <w:t xml:space="preserve"> გაცვლა წარმართავს. ე.ი. გადაწყვეტილების მიღებისას ადამიანი აფასებს ხარჯებსა და სარგებელს, ცდილობს მათს შორის ბალანსის დადგენას. </w:t>
      </w:r>
      <w:r w:rsidRPr="00F87C27">
        <w:rPr>
          <w:rFonts w:ascii="Sylfaen" w:hAnsi="Sylfaen"/>
          <w:color w:val="0D0D0D" w:themeColor="text1" w:themeTint="F2"/>
          <w:sz w:val="24"/>
          <w:szCs w:val="24"/>
          <w:lang w:val="ka-GE"/>
        </w:rPr>
        <w:t xml:space="preserve">ბლაუ </w:t>
      </w:r>
      <w:r w:rsidR="00C3448B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რელიგიასაც ეკონომიკური ჭრილით </w:t>
      </w:r>
      <w:r w:rsidR="00C3448B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lastRenderedPageBreak/>
        <w:t xml:space="preserve">განიხილავდა. </w:t>
      </w:r>
      <w:r w:rsidR="003659BD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თვლიდა,</w:t>
      </w:r>
      <w:r w:rsidR="000259F5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C3448B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რომ</w:t>
      </w:r>
      <w:r w:rsidR="002245FF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სეკულარულ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საზოგა</w:t>
      </w:r>
      <w:r w:rsidR="003301B1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დოებაში რელიგიური ურთიერთობებიც კი </w:t>
      </w:r>
      <w:r w:rsidRPr="00F87C2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ნაცვალგების პრინციპზეა დამყარებული. </w:t>
      </w:r>
    </w:p>
    <w:p w:rsidR="000D1303" w:rsidRDefault="000D1303" w:rsidP="00BE61A3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</w:p>
    <w:p w:rsidR="000D1303" w:rsidRPr="00F87C27" w:rsidRDefault="000D1303" w:rsidP="000D1303">
      <w:pPr>
        <w:shd w:val="clear" w:color="auto" w:fill="FFFFFF"/>
        <w:spacing w:line="360" w:lineRule="auto"/>
        <w:ind w:firstLine="720"/>
        <w:jc w:val="center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ბიბლიოგრაფია:</w:t>
      </w:r>
    </w:p>
    <w:p w:rsidR="00474084" w:rsidRPr="00474084" w:rsidRDefault="00474084" w:rsidP="00474084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hyperlink r:id="rId8" w:history="1">
        <w:r w:rsidRPr="00474084">
          <w:rPr>
            <w:rStyle w:val="Hyperlink"/>
            <w:rFonts w:ascii="Sylfaen" w:eastAsia="Times New Roman" w:hAnsi="Sylfaen" w:cs="Sylfaen"/>
            <w:sz w:val="24"/>
            <w:szCs w:val="24"/>
            <w:lang w:val="ka-GE"/>
          </w:rPr>
          <w:t>https://archive.org/stream/protestantethics00webe/protestantethics00webe_djvu.txt</w:t>
        </w:r>
      </w:hyperlink>
      <w:r w:rsidRPr="00474084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(ბოლო ნახვა: 15 ივნისი, 2017წ.)</w:t>
      </w:r>
    </w:p>
    <w:p w:rsidR="003D2F7F" w:rsidRPr="002C7092" w:rsidRDefault="004C642E" w:rsidP="002C7092">
      <w:pPr>
        <w:shd w:val="clear" w:color="auto" w:fill="FEFEFF"/>
        <w:spacing w:before="240" w:after="100" w:afterAutospacing="1"/>
        <w:ind w:firstLine="720"/>
        <w:rPr>
          <w:rFonts w:ascii="Sylfaen" w:eastAsia="Times New Roman" w:hAnsi="Sylfaen" w:cstheme="majorHAnsi"/>
          <w:color w:val="000000" w:themeColor="text1"/>
          <w:sz w:val="24"/>
          <w:szCs w:val="24"/>
          <w:lang w:val="ka-GE"/>
        </w:rPr>
      </w:pPr>
      <w:r w:rsidRPr="00276F9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2) </w:t>
      </w:r>
      <w:r w:rsidR="00276F97" w:rsidRPr="00276F97">
        <w:rPr>
          <w:rFonts w:ascii="Sylfaen" w:eastAsia="Times New Roman" w:hAnsi="Sylfaen" w:cstheme="majorHAnsi"/>
          <w:color w:val="000000" w:themeColor="text1"/>
          <w:sz w:val="24"/>
          <w:szCs w:val="24"/>
          <w:lang w:val="ka-GE"/>
        </w:rPr>
        <w:t>ქეცბაია კ. (2013) „რელიგიის სოციოლოგია“, ქ. თბი</w:t>
      </w:r>
      <w:r w:rsidR="00564F65">
        <w:rPr>
          <w:rFonts w:ascii="Sylfaen" w:eastAsia="Times New Roman" w:hAnsi="Sylfaen" w:cstheme="majorHAnsi"/>
          <w:color w:val="000000" w:themeColor="text1"/>
          <w:sz w:val="24"/>
          <w:szCs w:val="24"/>
          <w:lang w:val="ka-GE"/>
        </w:rPr>
        <w:t>ლისი, გამომცემლობა „უნივერსალი“.</w:t>
      </w:r>
    </w:p>
    <w:p w:rsidR="004C642E" w:rsidRDefault="004C642E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3)</w:t>
      </w:r>
      <w:r w:rsidR="00135E37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hyperlink r:id="rId9" w:history="1">
        <w:r w:rsidR="002C7092" w:rsidRPr="00820614">
          <w:rPr>
            <w:rStyle w:val="Hyperlink"/>
            <w:rFonts w:ascii="Sylfaen" w:eastAsia="Times New Roman" w:hAnsi="Sylfaen" w:cs="Sylfaen"/>
            <w:sz w:val="24"/>
            <w:szCs w:val="24"/>
            <w:lang w:val="ka-GE"/>
          </w:rPr>
          <w:t>http://durkheim.uchicago.edu/Summaries/forms.html</w:t>
        </w:r>
      </w:hyperlink>
      <w:r w:rsidR="002C7092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(ბოლო ნახვა 15 ივნისი, 2017წ.)</w:t>
      </w:r>
    </w:p>
    <w:p w:rsidR="006F3507" w:rsidRDefault="006F3507" w:rsidP="00D1747C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4) </w:t>
      </w:r>
      <w:hyperlink r:id="rId10" w:history="1">
        <w:r w:rsidR="00671D3F" w:rsidRPr="00820614">
          <w:rPr>
            <w:rStyle w:val="Hyperlink"/>
            <w:rFonts w:ascii="Sylfaen" w:eastAsia="Times New Roman" w:hAnsi="Sylfaen" w:cs="Sylfaen"/>
            <w:sz w:val="24"/>
            <w:szCs w:val="24"/>
            <w:lang w:val="ka-GE"/>
          </w:rPr>
          <w:t>https://link.springer.com/chapter/10.1007%2F978-3-663-02922-9_6#page-2</w:t>
        </w:r>
      </w:hyperlink>
      <w:r w:rsidR="00671D3F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D1747C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(</w:t>
      </w:r>
      <w:r w:rsidR="00D1747C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ბოლო ნახვა 15 ივნისი, 2017წ.)</w:t>
      </w:r>
    </w:p>
    <w:p w:rsidR="00190689" w:rsidRDefault="006F3507" w:rsidP="00D327EC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5)</w:t>
      </w:r>
      <w:r w:rsidR="00FE5BBB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hyperlink r:id="rId11" w:history="1">
        <w:r w:rsidR="00F71021" w:rsidRPr="00820614">
          <w:rPr>
            <w:rStyle w:val="Hyperlink"/>
            <w:rFonts w:ascii="Sylfaen" w:eastAsia="Times New Roman" w:hAnsi="Sylfaen" w:cs="Sylfaen"/>
            <w:sz w:val="24"/>
            <w:szCs w:val="24"/>
            <w:lang w:val="ka-GE"/>
          </w:rPr>
          <w:t>https://www.jstor.org/stable/40970177?seq=1#page_scan_tab_contents</w:t>
        </w:r>
      </w:hyperlink>
      <w:r w:rsidR="00F71021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r w:rsidR="00B4332E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(ბოლო ნახვა 15 ივნისი, 2017წ.)</w:t>
      </w:r>
    </w:p>
    <w:p w:rsidR="00B12A8C" w:rsidRDefault="0066780D" w:rsidP="006140AA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6</w:t>
      </w:r>
      <w:r w:rsidR="00B12A8C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)</w:t>
      </w:r>
      <w:r w:rsidR="00365246" w:rsidRPr="00365246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hyperlink r:id="rId12" w:history="1">
        <w:r w:rsidR="00954CF5" w:rsidRPr="00820614">
          <w:rPr>
            <w:rStyle w:val="Hyperlink"/>
            <w:rFonts w:ascii="Sylfaen" w:eastAsia="Times New Roman" w:hAnsi="Sylfaen" w:cs="Sylfaen"/>
            <w:sz w:val="24"/>
            <w:szCs w:val="24"/>
            <w:lang w:val="ka-GE"/>
          </w:rPr>
          <w:t>https://gofishministries.wordpress.com/2011/04/19/an-overview-of-the-invisible-religion-by-thomas-luckmann/</w:t>
        </w:r>
      </w:hyperlink>
      <w:r w:rsidR="00954CF5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(ბოლო ნახვა 15 ივნისი, 2017 წ.)</w:t>
      </w:r>
    </w:p>
    <w:p w:rsidR="00B827D2" w:rsidRPr="00070205" w:rsidRDefault="0066780D" w:rsidP="00070205">
      <w:pPr>
        <w:shd w:val="clear" w:color="auto" w:fill="FFFFFF"/>
        <w:spacing w:line="360" w:lineRule="auto"/>
        <w:ind w:firstLine="720"/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</w:pPr>
      <w:r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7</w:t>
      </w:r>
      <w:bookmarkStart w:id="0" w:name="_GoBack"/>
      <w:bookmarkEnd w:id="0"/>
      <w:r w:rsidR="00BB2092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>)</w:t>
      </w:r>
      <w:r w:rsidR="006E2415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</w:t>
      </w:r>
      <w:hyperlink r:id="rId13" w:history="1">
        <w:r w:rsidR="00070205" w:rsidRPr="00820614">
          <w:rPr>
            <w:rStyle w:val="Hyperlink"/>
            <w:rFonts w:ascii="Sylfaen" w:eastAsia="Times New Roman" w:hAnsi="Sylfaen" w:cs="Sylfaen"/>
            <w:sz w:val="24"/>
            <w:szCs w:val="24"/>
            <w:lang w:val="ka-GE"/>
          </w:rPr>
          <w:t>https://books.google.ge/books?id=qhOMLscX-ZYC&amp;pg=PA201&amp;lpg=PA201&amp;dq=exchange+and+power+in+social+life+peter+blow&amp;source=bl&amp;ots=zzeWCp0yxY&amp;sig=LeyoEEKfRRXq2lr40QhyYuSffxo&amp;hl=en&amp;sa=X&amp;ved=0ahUKEwiNk_jo_8XUAhVsKpoKHYzFD4oQ6AEIJDAA#v=onepage&amp;q=exchange%20and%20power%20in%20social%20life%20peter%20blow&amp;f=false</w:t>
        </w:r>
      </w:hyperlink>
      <w:r w:rsidR="00070205">
        <w:rPr>
          <w:rFonts w:ascii="Sylfaen" w:eastAsia="Times New Roman" w:hAnsi="Sylfaen" w:cs="Sylfaen"/>
          <w:color w:val="0D0D0D" w:themeColor="text1" w:themeTint="F2"/>
          <w:sz w:val="24"/>
          <w:szCs w:val="24"/>
          <w:lang w:val="ka-GE"/>
        </w:rPr>
        <w:t xml:space="preserve">  (ბოლო ნახვა 15 ივნისი, 2017)</w:t>
      </w:r>
    </w:p>
    <w:sectPr w:rsidR="00B827D2" w:rsidRPr="00070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A0F" w:rsidRDefault="006B7A0F" w:rsidP="00F7782B">
      <w:pPr>
        <w:spacing w:after="0" w:line="240" w:lineRule="auto"/>
      </w:pPr>
      <w:r>
        <w:separator/>
      </w:r>
    </w:p>
  </w:endnote>
  <w:endnote w:type="continuationSeparator" w:id="0">
    <w:p w:rsidR="006B7A0F" w:rsidRDefault="006B7A0F" w:rsidP="00F7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A0F" w:rsidRDefault="006B7A0F" w:rsidP="00F7782B">
      <w:pPr>
        <w:spacing w:after="0" w:line="240" w:lineRule="auto"/>
      </w:pPr>
      <w:r>
        <w:separator/>
      </w:r>
    </w:p>
  </w:footnote>
  <w:footnote w:type="continuationSeparator" w:id="0">
    <w:p w:rsidR="006B7A0F" w:rsidRDefault="006B7A0F" w:rsidP="00F77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2D2B"/>
    <w:multiLevelType w:val="hybridMultilevel"/>
    <w:tmpl w:val="8C645686"/>
    <w:lvl w:ilvl="0" w:tplc="16A89B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A8"/>
    <w:rsid w:val="000259F5"/>
    <w:rsid w:val="00031737"/>
    <w:rsid w:val="000339C8"/>
    <w:rsid w:val="00055BB7"/>
    <w:rsid w:val="00070205"/>
    <w:rsid w:val="000844A6"/>
    <w:rsid w:val="00085D55"/>
    <w:rsid w:val="000A2CEC"/>
    <w:rsid w:val="000C0848"/>
    <w:rsid w:val="000C7900"/>
    <w:rsid w:val="000D1303"/>
    <w:rsid w:val="000F66B8"/>
    <w:rsid w:val="001221C5"/>
    <w:rsid w:val="00135E37"/>
    <w:rsid w:val="00157843"/>
    <w:rsid w:val="001618B6"/>
    <w:rsid w:val="0018432B"/>
    <w:rsid w:val="00190689"/>
    <w:rsid w:val="001A09BE"/>
    <w:rsid w:val="001B2440"/>
    <w:rsid w:val="001B7CEB"/>
    <w:rsid w:val="001E719E"/>
    <w:rsid w:val="001F196F"/>
    <w:rsid w:val="00202002"/>
    <w:rsid w:val="00206314"/>
    <w:rsid w:val="002245FF"/>
    <w:rsid w:val="00242F18"/>
    <w:rsid w:val="00243671"/>
    <w:rsid w:val="00276F97"/>
    <w:rsid w:val="0029075D"/>
    <w:rsid w:val="00292C13"/>
    <w:rsid w:val="00295CA1"/>
    <w:rsid w:val="002A5062"/>
    <w:rsid w:val="002C7092"/>
    <w:rsid w:val="00314257"/>
    <w:rsid w:val="003247F5"/>
    <w:rsid w:val="003301B1"/>
    <w:rsid w:val="00341720"/>
    <w:rsid w:val="00365246"/>
    <w:rsid w:val="003659BD"/>
    <w:rsid w:val="003666BA"/>
    <w:rsid w:val="003676FF"/>
    <w:rsid w:val="003C1057"/>
    <w:rsid w:val="003D2F7F"/>
    <w:rsid w:val="003F6B75"/>
    <w:rsid w:val="00411BA1"/>
    <w:rsid w:val="004461DB"/>
    <w:rsid w:val="004525C8"/>
    <w:rsid w:val="00453C06"/>
    <w:rsid w:val="00462FAC"/>
    <w:rsid w:val="00474084"/>
    <w:rsid w:val="00491E90"/>
    <w:rsid w:val="00493632"/>
    <w:rsid w:val="004B5C58"/>
    <w:rsid w:val="004B6272"/>
    <w:rsid w:val="004C642E"/>
    <w:rsid w:val="00517AD1"/>
    <w:rsid w:val="00533284"/>
    <w:rsid w:val="00541FE3"/>
    <w:rsid w:val="00564F65"/>
    <w:rsid w:val="00580683"/>
    <w:rsid w:val="005A61E4"/>
    <w:rsid w:val="005D7C28"/>
    <w:rsid w:val="00602E9E"/>
    <w:rsid w:val="00611A95"/>
    <w:rsid w:val="00611E79"/>
    <w:rsid w:val="00613135"/>
    <w:rsid w:val="006140AA"/>
    <w:rsid w:val="00617A04"/>
    <w:rsid w:val="00620319"/>
    <w:rsid w:val="0063313D"/>
    <w:rsid w:val="00660117"/>
    <w:rsid w:val="0066780D"/>
    <w:rsid w:val="00671D3F"/>
    <w:rsid w:val="00684069"/>
    <w:rsid w:val="006B2EDD"/>
    <w:rsid w:val="006B7A0F"/>
    <w:rsid w:val="006C63AD"/>
    <w:rsid w:val="006E1E3B"/>
    <w:rsid w:val="006E2415"/>
    <w:rsid w:val="006F3507"/>
    <w:rsid w:val="00704250"/>
    <w:rsid w:val="00706C95"/>
    <w:rsid w:val="00724F54"/>
    <w:rsid w:val="007440CE"/>
    <w:rsid w:val="00773067"/>
    <w:rsid w:val="00773F24"/>
    <w:rsid w:val="007932BD"/>
    <w:rsid w:val="007D0C52"/>
    <w:rsid w:val="007D1641"/>
    <w:rsid w:val="007E170A"/>
    <w:rsid w:val="00823669"/>
    <w:rsid w:val="00842E86"/>
    <w:rsid w:val="008C4019"/>
    <w:rsid w:val="008D490B"/>
    <w:rsid w:val="0091107E"/>
    <w:rsid w:val="00915808"/>
    <w:rsid w:val="00933FA8"/>
    <w:rsid w:val="0094189A"/>
    <w:rsid w:val="009447B9"/>
    <w:rsid w:val="00947969"/>
    <w:rsid w:val="00954633"/>
    <w:rsid w:val="00954CF5"/>
    <w:rsid w:val="0099790F"/>
    <w:rsid w:val="009D0FBE"/>
    <w:rsid w:val="009D2694"/>
    <w:rsid w:val="009E6EAA"/>
    <w:rsid w:val="00A75286"/>
    <w:rsid w:val="00AA7589"/>
    <w:rsid w:val="00AC4CA8"/>
    <w:rsid w:val="00AF0BA6"/>
    <w:rsid w:val="00AF525C"/>
    <w:rsid w:val="00B12A8C"/>
    <w:rsid w:val="00B14EA7"/>
    <w:rsid w:val="00B4332E"/>
    <w:rsid w:val="00B62581"/>
    <w:rsid w:val="00B760EE"/>
    <w:rsid w:val="00B827D2"/>
    <w:rsid w:val="00BA33BF"/>
    <w:rsid w:val="00BA3956"/>
    <w:rsid w:val="00BA41EF"/>
    <w:rsid w:val="00BB2092"/>
    <w:rsid w:val="00BE2A34"/>
    <w:rsid w:val="00BE5FF2"/>
    <w:rsid w:val="00BE61A3"/>
    <w:rsid w:val="00BF2CAD"/>
    <w:rsid w:val="00C320E8"/>
    <w:rsid w:val="00C32347"/>
    <w:rsid w:val="00C3448B"/>
    <w:rsid w:val="00C37A2F"/>
    <w:rsid w:val="00C43895"/>
    <w:rsid w:val="00C548F3"/>
    <w:rsid w:val="00C6210F"/>
    <w:rsid w:val="00CC776D"/>
    <w:rsid w:val="00CD7593"/>
    <w:rsid w:val="00CF41A0"/>
    <w:rsid w:val="00CF685D"/>
    <w:rsid w:val="00D033B8"/>
    <w:rsid w:val="00D1747C"/>
    <w:rsid w:val="00D327EC"/>
    <w:rsid w:val="00D33406"/>
    <w:rsid w:val="00D9150B"/>
    <w:rsid w:val="00DC1300"/>
    <w:rsid w:val="00DC20C4"/>
    <w:rsid w:val="00DC565A"/>
    <w:rsid w:val="00DD1BC8"/>
    <w:rsid w:val="00E0606D"/>
    <w:rsid w:val="00E238DA"/>
    <w:rsid w:val="00E416B3"/>
    <w:rsid w:val="00E52444"/>
    <w:rsid w:val="00E968EF"/>
    <w:rsid w:val="00ED4603"/>
    <w:rsid w:val="00EE0E2E"/>
    <w:rsid w:val="00EF11E6"/>
    <w:rsid w:val="00F24EE0"/>
    <w:rsid w:val="00F32276"/>
    <w:rsid w:val="00F71021"/>
    <w:rsid w:val="00F7782B"/>
    <w:rsid w:val="00F87C27"/>
    <w:rsid w:val="00F957A3"/>
    <w:rsid w:val="00FC5FA4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4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40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4019"/>
  </w:style>
  <w:style w:type="character" w:styleId="Hyperlink">
    <w:name w:val="Hyperlink"/>
    <w:basedOn w:val="DefaultParagraphFont"/>
    <w:uiPriority w:val="99"/>
    <w:unhideWhenUsed/>
    <w:rsid w:val="008C40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4019"/>
    <w:rPr>
      <w:i/>
      <w:iCs/>
    </w:rPr>
  </w:style>
  <w:style w:type="character" w:styleId="Strong">
    <w:name w:val="Strong"/>
    <w:basedOn w:val="DefaultParagraphFont"/>
    <w:uiPriority w:val="22"/>
    <w:qFormat/>
    <w:rsid w:val="008C40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2B"/>
  </w:style>
  <w:style w:type="paragraph" w:styleId="Footer">
    <w:name w:val="footer"/>
    <w:basedOn w:val="Normal"/>
    <w:link w:val="FooterChar"/>
    <w:uiPriority w:val="99"/>
    <w:unhideWhenUsed/>
    <w:rsid w:val="00F7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2B"/>
  </w:style>
  <w:style w:type="character" w:customStyle="1" w:styleId="nlmyear">
    <w:name w:val="nlm_year"/>
    <w:basedOn w:val="DefaultParagraphFont"/>
    <w:rsid w:val="00706C95"/>
  </w:style>
  <w:style w:type="character" w:customStyle="1" w:styleId="nlmarticle-title">
    <w:name w:val="nlm_article-title"/>
    <w:basedOn w:val="DefaultParagraphFont"/>
    <w:rsid w:val="00706C95"/>
  </w:style>
  <w:style w:type="character" w:customStyle="1" w:styleId="nlmfpage">
    <w:name w:val="nlm_fpage"/>
    <w:basedOn w:val="DefaultParagraphFont"/>
    <w:rsid w:val="00706C95"/>
  </w:style>
  <w:style w:type="character" w:customStyle="1" w:styleId="nlmlpage">
    <w:name w:val="nlm_lpage"/>
    <w:basedOn w:val="DefaultParagraphFont"/>
    <w:rsid w:val="00706C95"/>
  </w:style>
  <w:style w:type="character" w:customStyle="1" w:styleId="nlmpublisher-loc">
    <w:name w:val="nlm_publisher-loc"/>
    <w:basedOn w:val="DefaultParagraphFont"/>
    <w:rsid w:val="00706C95"/>
  </w:style>
  <w:style w:type="character" w:customStyle="1" w:styleId="nlmpublisher-name">
    <w:name w:val="nlm_publisher-name"/>
    <w:basedOn w:val="DefaultParagraphFont"/>
    <w:rsid w:val="00706C95"/>
  </w:style>
  <w:style w:type="paragraph" w:styleId="ListParagraph">
    <w:name w:val="List Paragraph"/>
    <w:basedOn w:val="Normal"/>
    <w:uiPriority w:val="34"/>
    <w:qFormat/>
    <w:rsid w:val="004C642E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276F9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4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40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4019"/>
  </w:style>
  <w:style w:type="character" w:styleId="Hyperlink">
    <w:name w:val="Hyperlink"/>
    <w:basedOn w:val="DefaultParagraphFont"/>
    <w:uiPriority w:val="99"/>
    <w:unhideWhenUsed/>
    <w:rsid w:val="008C40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4019"/>
    <w:rPr>
      <w:i/>
      <w:iCs/>
    </w:rPr>
  </w:style>
  <w:style w:type="character" w:styleId="Strong">
    <w:name w:val="Strong"/>
    <w:basedOn w:val="DefaultParagraphFont"/>
    <w:uiPriority w:val="22"/>
    <w:qFormat/>
    <w:rsid w:val="008C40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2B"/>
  </w:style>
  <w:style w:type="paragraph" w:styleId="Footer">
    <w:name w:val="footer"/>
    <w:basedOn w:val="Normal"/>
    <w:link w:val="FooterChar"/>
    <w:uiPriority w:val="99"/>
    <w:unhideWhenUsed/>
    <w:rsid w:val="00F7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2B"/>
  </w:style>
  <w:style w:type="character" w:customStyle="1" w:styleId="nlmyear">
    <w:name w:val="nlm_year"/>
    <w:basedOn w:val="DefaultParagraphFont"/>
    <w:rsid w:val="00706C95"/>
  </w:style>
  <w:style w:type="character" w:customStyle="1" w:styleId="nlmarticle-title">
    <w:name w:val="nlm_article-title"/>
    <w:basedOn w:val="DefaultParagraphFont"/>
    <w:rsid w:val="00706C95"/>
  </w:style>
  <w:style w:type="character" w:customStyle="1" w:styleId="nlmfpage">
    <w:name w:val="nlm_fpage"/>
    <w:basedOn w:val="DefaultParagraphFont"/>
    <w:rsid w:val="00706C95"/>
  </w:style>
  <w:style w:type="character" w:customStyle="1" w:styleId="nlmlpage">
    <w:name w:val="nlm_lpage"/>
    <w:basedOn w:val="DefaultParagraphFont"/>
    <w:rsid w:val="00706C95"/>
  </w:style>
  <w:style w:type="character" w:customStyle="1" w:styleId="nlmpublisher-loc">
    <w:name w:val="nlm_publisher-loc"/>
    <w:basedOn w:val="DefaultParagraphFont"/>
    <w:rsid w:val="00706C95"/>
  </w:style>
  <w:style w:type="character" w:customStyle="1" w:styleId="nlmpublisher-name">
    <w:name w:val="nlm_publisher-name"/>
    <w:basedOn w:val="DefaultParagraphFont"/>
    <w:rsid w:val="00706C95"/>
  </w:style>
  <w:style w:type="paragraph" w:styleId="ListParagraph">
    <w:name w:val="List Paragraph"/>
    <w:basedOn w:val="Normal"/>
    <w:uiPriority w:val="34"/>
    <w:qFormat/>
    <w:rsid w:val="004C642E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276F9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93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174097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4799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stream/protestantethics00webe/protestantethics00webe_djvu.txt" TargetMode="External"/><Relationship Id="rId13" Type="http://schemas.openxmlformats.org/officeDocument/2006/relationships/hyperlink" Target="https://books.google.ge/books?id=qhOMLscX-ZYC&amp;pg=PA201&amp;lpg=PA201&amp;dq=exchange+and+power+in+social+life+peter+blow&amp;source=bl&amp;ots=zzeWCp0yxY&amp;sig=LeyoEEKfRRXq2lr40QhyYuSffxo&amp;hl=en&amp;sa=X&amp;ved=0ahUKEwiNk_jo_8XUAhVsKpoKHYzFD4oQ6AEIJDAA#v=onepage&amp;q=exchange%20and%20power%20in%20social%20life%20peter%20blow&amp;f=fals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ofishministries.wordpress.com/2011/04/19/an-overview-of-the-invisible-religion-by-thomas-luckman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jstor.org/stable/40970177?seq=1#page_scan_tab_conten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chapter/10.1007%2F978-3-663-02922-9_6#page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urkheim.uchicago.edu/Summaries/form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2017-06-02T12:07:00Z</dcterms:created>
  <dcterms:modified xsi:type="dcterms:W3CDTF">2017-06-17T23:15:00Z</dcterms:modified>
</cp:coreProperties>
</file>