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4897" w:rsidRDefault="00724897">
      <w:pPr>
        <w:spacing w:before="62" w:line="566" w:lineRule="auto"/>
        <w:ind w:left="2128" w:right="2111"/>
        <w:jc w:val="center"/>
        <w:rPr>
          <w:b/>
          <w:sz w:val="32"/>
        </w:rPr>
      </w:pPr>
    </w:p>
    <w:p w:rsidR="00724897" w:rsidRDefault="00724897">
      <w:pPr>
        <w:spacing w:before="62" w:line="566" w:lineRule="auto"/>
        <w:ind w:left="2128" w:right="2111"/>
        <w:jc w:val="center"/>
        <w:rPr>
          <w:b/>
          <w:sz w:val="32"/>
        </w:rPr>
      </w:pPr>
    </w:p>
    <w:p w:rsidR="009508F7" w:rsidRDefault="00281B17">
      <w:pPr>
        <w:spacing w:before="62" w:line="566" w:lineRule="auto"/>
        <w:ind w:left="2128" w:right="2111"/>
        <w:jc w:val="center"/>
        <w:rPr>
          <w:b/>
          <w:sz w:val="32"/>
        </w:rPr>
      </w:pPr>
      <w:r>
        <w:rPr>
          <w:b/>
          <w:sz w:val="32"/>
        </w:rPr>
        <w:t xml:space="preserve">Predicting City Quality Score Based on Venue </w:t>
      </w:r>
      <w:r w:rsidR="00724897">
        <w:rPr>
          <w:b/>
          <w:sz w:val="32"/>
        </w:rPr>
        <w:t>Frequency</w:t>
      </w:r>
    </w:p>
    <w:p w:rsidR="009508F7" w:rsidRDefault="00724897">
      <w:pPr>
        <w:spacing w:before="3"/>
        <w:ind w:left="2128" w:right="2033"/>
        <w:jc w:val="center"/>
        <w:rPr>
          <w:sz w:val="32"/>
        </w:rPr>
      </w:pPr>
      <w:r>
        <w:rPr>
          <w:sz w:val="32"/>
        </w:rPr>
        <w:t>Sunjin David Kim</w:t>
      </w:r>
    </w:p>
    <w:p w:rsidR="009508F7" w:rsidRDefault="009508F7">
      <w:pPr>
        <w:pStyle w:val="BodyText"/>
        <w:rPr>
          <w:sz w:val="20"/>
        </w:rPr>
      </w:pPr>
    </w:p>
    <w:p w:rsidR="009508F7" w:rsidRDefault="009508F7">
      <w:pPr>
        <w:pStyle w:val="BodyText"/>
        <w:spacing w:before="1"/>
        <w:rPr>
          <w:sz w:val="16"/>
        </w:rPr>
      </w:pPr>
    </w:p>
    <w:p w:rsidR="009508F7" w:rsidRDefault="00724897">
      <w:pPr>
        <w:spacing w:before="87"/>
        <w:ind w:left="2126" w:right="2111"/>
        <w:jc w:val="center"/>
        <w:rPr>
          <w:sz w:val="32"/>
        </w:rPr>
      </w:pPr>
      <w:r>
        <w:rPr>
          <w:sz w:val="32"/>
        </w:rPr>
        <w:t>August</w:t>
      </w:r>
      <w:r w:rsidR="00281B17">
        <w:rPr>
          <w:sz w:val="32"/>
        </w:rPr>
        <w:t xml:space="preserve"> </w:t>
      </w:r>
      <w:r>
        <w:rPr>
          <w:sz w:val="32"/>
        </w:rPr>
        <w:t>23</w:t>
      </w:r>
      <w:r w:rsidR="00281B17">
        <w:rPr>
          <w:sz w:val="32"/>
        </w:rPr>
        <w:t>, 201</w:t>
      </w:r>
      <w:r>
        <w:rPr>
          <w:sz w:val="32"/>
        </w:rPr>
        <w:t>9</w:t>
      </w:r>
    </w:p>
    <w:p w:rsidR="009508F7" w:rsidRDefault="00281B17">
      <w:pPr>
        <w:pStyle w:val="Heading1"/>
        <w:numPr>
          <w:ilvl w:val="0"/>
          <w:numId w:val="1"/>
        </w:numPr>
        <w:tabs>
          <w:tab w:val="left" w:pos="380"/>
        </w:tabs>
        <w:spacing w:before="159"/>
        <w:ind w:hanging="279"/>
      </w:pPr>
      <w:r>
        <w:t>Introduction</w:t>
      </w:r>
    </w:p>
    <w:p w:rsidR="009508F7" w:rsidRDefault="009508F7">
      <w:pPr>
        <w:pStyle w:val="BodyText"/>
        <w:spacing w:before="10"/>
        <w:rPr>
          <w:b/>
          <w:sz w:val="36"/>
        </w:rPr>
      </w:pPr>
    </w:p>
    <w:p w:rsidR="009508F7" w:rsidRDefault="00281B17">
      <w:pPr>
        <w:pStyle w:val="Heading2"/>
        <w:numPr>
          <w:ilvl w:val="1"/>
          <w:numId w:val="1"/>
        </w:numPr>
        <w:tabs>
          <w:tab w:val="left" w:pos="460"/>
        </w:tabs>
      </w:pPr>
      <w:r>
        <w:t>Background</w:t>
      </w:r>
    </w:p>
    <w:p w:rsidR="009508F7" w:rsidRDefault="00724897">
      <w:pPr>
        <w:pStyle w:val="BodyText"/>
        <w:spacing w:before="54"/>
        <w:ind w:left="100"/>
      </w:pPr>
      <w:r>
        <w:t xml:space="preserve">Every year, </w:t>
      </w:r>
      <w:r w:rsidR="00281B17">
        <w:t>UN News</w:t>
      </w:r>
      <w:r>
        <w:t xml:space="preserve"> </w:t>
      </w:r>
      <w:r w:rsidR="000652A9">
        <w:t>analysis the 125 most populous cities of United States to determine the best cities to live. These cities are given an overall score from 0-10, and a ranking from 1-125. In addition to original surveys conducted by UN News, the following data sources were used to determine the city scores.</w:t>
      </w:r>
    </w:p>
    <w:p w:rsidR="000652A9" w:rsidRPr="000652A9" w:rsidRDefault="000652A9" w:rsidP="000652A9">
      <w:pPr>
        <w:widowControl/>
        <w:autoSpaceDE/>
        <w:autoSpaceDN/>
        <w:ind w:firstLine="720"/>
        <w:rPr>
          <w:sz w:val="24"/>
          <w:szCs w:val="24"/>
          <w:lang w:eastAsia="ja-JP"/>
        </w:rPr>
      </w:pPr>
      <w:r w:rsidRPr="000652A9">
        <w:rPr>
          <w:rFonts w:hAnsi="Symbol"/>
          <w:sz w:val="24"/>
          <w:szCs w:val="24"/>
          <w:lang w:eastAsia="ja-JP"/>
        </w:rPr>
        <w:t></w:t>
      </w:r>
      <w:r w:rsidRPr="000652A9">
        <w:rPr>
          <w:sz w:val="24"/>
          <w:szCs w:val="24"/>
          <w:lang w:eastAsia="ja-JP"/>
        </w:rPr>
        <w:t xml:space="preserve">  </w:t>
      </w:r>
      <w:hyperlink r:id="rId5" w:tgtFrame="_blank" w:history="1">
        <w:r w:rsidRPr="000652A9">
          <w:rPr>
            <w:color w:val="2C7EF0"/>
            <w:sz w:val="24"/>
            <w:szCs w:val="24"/>
            <w:u w:val="single"/>
            <w:lang w:eastAsia="ja-JP"/>
          </w:rPr>
          <w:t>U</w:t>
        </w:r>
        <w:r w:rsidRPr="000652A9">
          <w:rPr>
            <w:color w:val="2C7EF0"/>
            <w:sz w:val="24"/>
            <w:szCs w:val="24"/>
            <w:u w:val="single"/>
            <w:lang w:eastAsia="ja-JP"/>
          </w:rPr>
          <w:t>nited States Census</w:t>
        </w:r>
      </w:hyperlink>
    </w:p>
    <w:p w:rsidR="000652A9" w:rsidRPr="000652A9" w:rsidRDefault="000652A9" w:rsidP="000652A9">
      <w:pPr>
        <w:widowControl/>
        <w:autoSpaceDE/>
        <w:autoSpaceDN/>
        <w:ind w:firstLine="720"/>
        <w:rPr>
          <w:sz w:val="24"/>
          <w:szCs w:val="24"/>
          <w:lang w:eastAsia="ja-JP"/>
        </w:rPr>
      </w:pPr>
      <w:r w:rsidRPr="000652A9">
        <w:rPr>
          <w:rFonts w:hAnsi="Symbol"/>
          <w:sz w:val="24"/>
          <w:szCs w:val="24"/>
          <w:lang w:eastAsia="ja-JP"/>
        </w:rPr>
        <w:t></w:t>
      </w:r>
      <w:r w:rsidRPr="000652A9">
        <w:rPr>
          <w:sz w:val="24"/>
          <w:szCs w:val="24"/>
          <w:lang w:eastAsia="ja-JP"/>
        </w:rPr>
        <w:t xml:space="preserve"> </w:t>
      </w:r>
      <w:hyperlink r:id="rId6" w:tgtFrame="_blank" w:history="1">
        <w:r w:rsidRPr="000652A9">
          <w:rPr>
            <w:color w:val="2C7EF0"/>
            <w:sz w:val="24"/>
            <w:szCs w:val="24"/>
            <w:u w:val="single"/>
            <w:lang w:eastAsia="ja-JP"/>
          </w:rPr>
          <w:t>Gallup-</w:t>
        </w:r>
        <w:proofErr w:type="spellStart"/>
        <w:r w:rsidRPr="000652A9">
          <w:rPr>
            <w:color w:val="2C7EF0"/>
            <w:sz w:val="24"/>
            <w:szCs w:val="24"/>
            <w:u w:val="single"/>
            <w:lang w:eastAsia="ja-JP"/>
          </w:rPr>
          <w:t>Healthways</w:t>
        </w:r>
        <w:proofErr w:type="spellEnd"/>
        <w:r w:rsidRPr="000652A9">
          <w:rPr>
            <w:color w:val="2C7EF0"/>
            <w:sz w:val="24"/>
            <w:szCs w:val="24"/>
            <w:u w:val="single"/>
            <w:lang w:eastAsia="ja-JP"/>
          </w:rPr>
          <w:t xml:space="preserve"> Well-Being Index</w:t>
        </w:r>
      </w:hyperlink>
    </w:p>
    <w:p w:rsidR="000652A9" w:rsidRPr="000652A9" w:rsidRDefault="000652A9" w:rsidP="000652A9">
      <w:pPr>
        <w:widowControl/>
        <w:autoSpaceDE/>
        <w:autoSpaceDN/>
        <w:ind w:firstLine="720"/>
        <w:rPr>
          <w:sz w:val="24"/>
          <w:szCs w:val="24"/>
          <w:lang w:eastAsia="ja-JP"/>
        </w:rPr>
      </w:pPr>
      <w:r w:rsidRPr="000652A9">
        <w:rPr>
          <w:rFonts w:hAnsi="Symbol"/>
          <w:sz w:val="24"/>
          <w:szCs w:val="24"/>
          <w:lang w:eastAsia="ja-JP"/>
        </w:rPr>
        <w:t></w:t>
      </w:r>
      <w:r>
        <w:rPr>
          <w:rFonts w:hAnsi="Symbol"/>
          <w:sz w:val="24"/>
          <w:szCs w:val="24"/>
          <w:lang w:eastAsia="ja-JP"/>
        </w:rPr>
        <w:t xml:space="preserve"> </w:t>
      </w:r>
      <w:hyperlink r:id="rId7" w:tgtFrame="_blank" w:history="1">
        <w:r w:rsidRPr="000652A9">
          <w:rPr>
            <w:color w:val="2C7EF0"/>
            <w:sz w:val="24"/>
            <w:szCs w:val="24"/>
            <w:u w:val="single"/>
            <w:lang w:eastAsia="ja-JP"/>
          </w:rPr>
          <w:t>Federal Bureau of Investigation Uniform Crime Report</w:t>
        </w:r>
      </w:hyperlink>
    </w:p>
    <w:p w:rsidR="000652A9" w:rsidRPr="000652A9" w:rsidRDefault="000652A9" w:rsidP="000652A9">
      <w:pPr>
        <w:widowControl/>
        <w:autoSpaceDE/>
        <w:autoSpaceDN/>
        <w:ind w:firstLine="720"/>
        <w:rPr>
          <w:sz w:val="24"/>
          <w:szCs w:val="24"/>
          <w:lang w:eastAsia="ja-JP"/>
        </w:rPr>
      </w:pPr>
      <w:r w:rsidRPr="000652A9">
        <w:rPr>
          <w:rFonts w:hAnsi="Symbol"/>
          <w:sz w:val="24"/>
          <w:szCs w:val="24"/>
          <w:lang w:eastAsia="ja-JP"/>
        </w:rPr>
        <w:t></w:t>
      </w:r>
      <w:r>
        <w:rPr>
          <w:rFonts w:hAnsi="Symbol"/>
          <w:sz w:val="24"/>
          <w:szCs w:val="24"/>
          <w:lang w:eastAsia="ja-JP"/>
        </w:rPr>
        <w:t xml:space="preserve"> </w:t>
      </w:r>
      <w:hyperlink r:id="rId8" w:tgtFrame="_blank" w:history="1">
        <w:r w:rsidRPr="000652A9">
          <w:rPr>
            <w:color w:val="2C7EF0"/>
            <w:sz w:val="24"/>
            <w:szCs w:val="24"/>
            <w:u w:val="single"/>
            <w:lang w:eastAsia="ja-JP"/>
          </w:rPr>
          <w:t>Bureau of Labor Statistics</w:t>
        </w:r>
      </w:hyperlink>
    </w:p>
    <w:p w:rsidR="000652A9" w:rsidRDefault="000C7B50">
      <w:pPr>
        <w:pStyle w:val="BodyText"/>
        <w:spacing w:before="54"/>
        <w:ind w:left="100"/>
      </w:pPr>
      <w:r>
        <w:t>The following Indexes were used to determine the overall score of each city:</w:t>
      </w:r>
    </w:p>
    <w:p w:rsidR="000C7B50" w:rsidRDefault="000C7B50" w:rsidP="000C7B50">
      <w:pPr>
        <w:pStyle w:val="BodyText"/>
        <w:numPr>
          <w:ilvl w:val="0"/>
          <w:numId w:val="2"/>
        </w:numPr>
        <w:spacing w:before="54"/>
      </w:pPr>
      <w:r>
        <w:t>Job Market Index</w:t>
      </w:r>
    </w:p>
    <w:p w:rsidR="000C7B50" w:rsidRDefault="000C7B50" w:rsidP="000C7B50">
      <w:pPr>
        <w:pStyle w:val="BodyText"/>
        <w:numPr>
          <w:ilvl w:val="0"/>
          <w:numId w:val="2"/>
        </w:numPr>
        <w:spacing w:before="54"/>
      </w:pPr>
      <w:r>
        <w:t>Value Index</w:t>
      </w:r>
    </w:p>
    <w:p w:rsidR="000C7B50" w:rsidRDefault="000C7B50" w:rsidP="000C7B50">
      <w:pPr>
        <w:pStyle w:val="BodyText"/>
        <w:numPr>
          <w:ilvl w:val="0"/>
          <w:numId w:val="2"/>
        </w:numPr>
        <w:spacing w:before="54"/>
      </w:pPr>
      <w:r>
        <w:t>Quality of Life Index</w:t>
      </w:r>
    </w:p>
    <w:p w:rsidR="000C7B50" w:rsidRDefault="000C7B50" w:rsidP="000C7B50">
      <w:pPr>
        <w:pStyle w:val="BodyText"/>
        <w:numPr>
          <w:ilvl w:val="0"/>
          <w:numId w:val="2"/>
        </w:numPr>
        <w:spacing w:before="54"/>
      </w:pPr>
      <w:r>
        <w:t>Desirability Index</w:t>
      </w:r>
    </w:p>
    <w:p w:rsidR="000C7B50" w:rsidRDefault="000C7B50" w:rsidP="000C7B50">
      <w:pPr>
        <w:pStyle w:val="BodyText"/>
        <w:spacing w:before="54"/>
      </w:pPr>
      <w:r>
        <w:t>For more information concerning the methodology of the research, please go to:</w:t>
      </w:r>
    </w:p>
    <w:p w:rsidR="00D37B60" w:rsidRDefault="00D37B60" w:rsidP="000C7B50">
      <w:pPr>
        <w:pStyle w:val="BodyText"/>
        <w:spacing w:before="54"/>
      </w:pPr>
      <w:hyperlink r:id="rId9" w:history="1">
        <w:r w:rsidRPr="007B05A8">
          <w:rPr>
            <w:rStyle w:val="Hyperlink"/>
          </w:rPr>
          <w:t>https://realestate.usnews.com/places/methodology</w:t>
        </w:r>
      </w:hyperlink>
    </w:p>
    <w:p w:rsidR="009508F7" w:rsidRDefault="009508F7">
      <w:pPr>
        <w:pStyle w:val="BodyText"/>
        <w:spacing w:before="7"/>
        <w:rPr>
          <w:sz w:val="25"/>
        </w:rPr>
      </w:pPr>
    </w:p>
    <w:p w:rsidR="009508F7" w:rsidRDefault="00281B17">
      <w:pPr>
        <w:pStyle w:val="Heading2"/>
        <w:numPr>
          <w:ilvl w:val="1"/>
          <w:numId w:val="1"/>
        </w:numPr>
        <w:tabs>
          <w:tab w:val="left" w:pos="460"/>
        </w:tabs>
        <w:spacing w:before="90"/>
      </w:pPr>
      <w:r>
        <w:t>Problem</w:t>
      </w:r>
    </w:p>
    <w:p w:rsidR="009508F7" w:rsidRDefault="000652A9" w:rsidP="000652A9">
      <w:pPr>
        <w:pStyle w:val="BodyText"/>
        <w:spacing w:before="3"/>
        <w:ind w:left="90"/>
      </w:pPr>
      <w:r w:rsidRPr="000652A9">
        <w:t xml:space="preserve">In order to be competitive in the </w:t>
      </w:r>
      <w:proofErr w:type="spellStart"/>
      <w:r w:rsidRPr="000652A9">
        <w:t>Realestate</w:t>
      </w:r>
      <w:proofErr w:type="spellEnd"/>
      <w:r w:rsidRPr="000652A9">
        <w:t xml:space="preserve"> business, or to personally purchase home in a nice neighborhood before the prices of homes rise, it is important to use data to predict potential cities that will become popular in the future. Although the Rankings provided by USNEWS is very helpful in determining current hotspots, as potential home buyers, it is imperative to be ahead of the curve and purchase a home in a city before the popularity and prices rise. Therefore, using the data gathered from Foursquare, we will attempt to identify variables that </w:t>
      </w:r>
      <w:proofErr w:type="spellStart"/>
      <w:r w:rsidRPr="000652A9">
        <w:t>correllate</w:t>
      </w:r>
      <w:proofErr w:type="spellEnd"/>
      <w:r w:rsidRPr="000652A9">
        <w:t xml:space="preserve"> with city popularity represented by the City Scores, which could potentially help us find cities that will become popular in the future.</w:t>
      </w:r>
    </w:p>
    <w:p w:rsidR="000652A9" w:rsidRDefault="000652A9">
      <w:pPr>
        <w:pStyle w:val="BodyText"/>
        <w:spacing w:before="3"/>
        <w:rPr>
          <w:sz w:val="28"/>
        </w:rPr>
      </w:pPr>
    </w:p>
    <w:p w:rsidR="009508F7" w:rsidRDefault="00281B17">
      <w:pPr>
        <w:pStyle w:val="Heading2"/>
        <w:numPr>
          <w:ilvl w:val="1"/>
          <w:numId w:val="1"/>
        </w:numPr>
        <w:tabs>
          <w:tab w:val="left" w:pos="460"/>
        </w:tabs>
      </w:pPr>
      <w:r>
        <w:t>Interest</w:t>
      </w:r>
    </w:p>
    <w:p w:rsidR="000652A9" w:rsidRDefault="000652A9" w:rsidP="000652A9">
      <w:pPr>
        <w:pStyle w:val="BodyText"/>
        <w:spacing w:before="3"/>
      </w:pPr>
      <w:r>
        <w:t>This analysis may be useful to the following groups:</w:t>
      </w:r>
    </w:p>
    <w:p w:rsidR="000652A9" w:rsidRDefault="000652A9" w:rsidP="000652A9">
      <w:pPr>
        <w:pStyle w:val="BodyText"/>
        <w:spacing w:before="3"/>
      </w:pPr>
    </w:p>
    <w:p w:rsidR="000652A9" w:rsidRDefault="000652A9" w:rsidP="000652A9">
      <w:pPr>
        <w:pStyle w:val="BodyText"/>
        <w:spacing w:before="3"/>
      </w:pPr>
      <w:r>
        <w:t xml:space="preserve">1. </w:t>
      </w:r>
      <w:r>
        <w:t>Real-estate</w:t>
      </w:r>
      <w:r>
        <w:t xml:space="preserve"> Agents looking for potential cities to work in.</w:t>
      </w:r>
    </w:p>
    <w:p w:rsidR="000652A9" w:rsidRDefault="000652A9" w:rsidP="000652A9">
      <w:pPr>
        <w:pStyle w:val="BodyText"/>
        <w:spacing w:before="3"/>
      </w:pPr>
      <w:r>
        <w:t>2. Individuals looking for a good place to live.</w:t>
      </w:r>
    </w:p>
    <w:p w:rsidR="000652A9" w:rsidRDefault="000652A9" w:rsidP="000652A9">
      <w:pPr>
        <w:pStyle w:val="BodyText"/>
        <w:spacing w:before="3"/>
      </w:pPr>
      <w:r>
        <w:t>3. City developers and officials seeking to improve their cities can also use this information to determine what types of venues to increase or decrease.</w:t>
      </w:r>
    </w:p>
    <w:p w:rsidR="009508F7" w:rsidRDefault="009508F7">
      <w:pPr>
        <w:pStyle w:val="BodyText"/>
        <w:spacing w:before="3"/>
        <w:rPr>
          <w:sz w:val="31"/>
        </w:rPr>
      </w:pPr>
    </w:p>
    <w:p w:rsidR="009508F7" w:rsidRDefault="00281B17">
      <w:pPr>
        <w:pStyle w:val="Heading1"/>
        <w:numPr>
          <w:ilvl w:val="0"/>
          <w:numId w:val="1"/>
        </w:numPr>
        <w:tabs>
          <w:tab w:val="left" w:pos="380"/>
        </w:tabs>
        <w:spacing w:before="1"/>
        <w:ind w:hanging="279"/>
      </w:pPr>
      <w:r>
        <w:t>Data acquisitio</w:t>
      </w:r>
      <w:r>
        <w:t>n and</w:t>
      </w:r>
      <w:r>
        <w:rPr>
          <w:spacing w:val="-3"/>
        </w:rPr>
        <w:t xml:space="preserve"> </w:t>
      </w:r>
      <w:r>
        <w:t>cleaning</w:t>
      </w:r>
    </w:p>
    <w:p w:rsidR="009508F7" w:rsidRDefault="009508F7">
      <w:pPr>
        <w:pStyle w:val="BodyText"/>
        <w:spacing w:before="8"/>
        <w:rPr>
          <w:b/>
          <w:sz w:val="31"/>
        </w:rPr>
      </w:pPr>
    </w:p>
    <w:p w:rsidR="009508F7" w:rsidRDefault="00281B17">
      <w:pPr>
        <w:pStyle w:val="Heading2"/>
        <w:numPr>
          <w:ilvl w:val="1"/>
          <w:numId w:val="1"/>
        </w:numPr>
        <w:tabs>
          <w:tab w:val="left" w:pos="460"/>
        </w:tabs>
      </w:pPr>
      <w:r>
        <w:t>Data sources</w:t>
      </w:r>
    </w:p>
    <w:p w:rsidR="000652A9" w:rsidRPr="000652A9" w:rsidRDefault="000652A9" w:rsidP="000652A9">
      <w:pPr>
        <w:spacing w:line="314" w:lineRule="auto"/>
        <w:rPr>
          <w:sz w:val="24"/>
          <w:szCs w:val="24"/>
        </w:rPr>
      </w:pPr>
      <w:r w:rsidRPr="000652A9">
        <w:rPr>
          <w:sz w:val="24"/>
          <w:szCs w:val="24"/>
        </w:rPr>
        <w:t xml:space="preserve">I will be conducting an analysis the 5 top ranked and the 5 lowest ranked cities to live in the US according to the 2019 Best Places to Live Research conducted by US NEWS. </w:t>
      </w:r>
    </w:p>
    <w:p w:rsidR="000652A9" w:rsidRPr="000652A9" w:rsidRDefault="000652A9" w:rsidP="000652A9">
      <w:pPr>
        <w:spacing w:line="314" w:lineRule="auto"/>
        <w:rPr>
          <w:sz w:val="24"/>
          <w:szCs w:val="24"/>
        </w:rPr>
      </w:pPr>
    </w:p>
    <w:p w:rsidR="000652A9" w:rsidRPr="000652A9" w:rsidRDefault="000652A9" w:rsidP="000652A9">
      <w:pPr>
        <w:spacing w:line="314" w:lineRule="auto"/>
        <w:rPr>
          <w:sz w:val="24"/>
          <w:szCs w:val="24"/>
        </w:rPr>
      </w:pPr>
      <w:r w:rsidRPr="000652A9">
        <w:rPr>
          <w:sz w:val="24"/>
          <w:szCs w:val="24"/>
        </w:rPr>
        <w:t>The Following Cities will be analyzed:</w:t>
      </w:r>
    </w:p>
    <w:p w:rsidR="000652A9" w:rsidRPr="000652A9" w:rsidRDefault="000652A9" w:rsidP="000652A9">
      <w:pPr>
        <w:spacing w:line="314" w:lineRule="auto"/>
        <w:rPr>
          <w:sz w:val="24"/>
          <w:szCs w:val="24"/>
        </w:rPr>
      </w:pPr>
      <w:r w:rsidRPr="000652A9">
        <w:rPr>
          <w:sz w:val="24"/>
          <w:szCs w:val="24"/>
        </w:rPr>
        <w:t>Rank #1: Austin, TX</w:t>
      </w:r>
    </w:p>
    <w:p w:rsidR="000652A9" w:rsidRPr="000652A9" w:rsidRDefault="000652A9" w:rsidP="000652A9">
      <w:pPr>
        <w:spacing w:line="314" w:lineRule="auto"/>
        <w:rPr>
          <w:sz w:val="24"/>
          <w:szCs w:val="24"/>
        </w:rPr>
      </w:pPr>
      <w:r w:rsidRPr="000652A9">
        <w:rPr>
          <w:sz w:val="24"/>
          <w:szCs w:val="24"/>
        </w:rPr>
        <w:t>Rank #2: Denver, CO</w:t>
      </w:r>
    </w:p>
    <w:p w:rsidR="000652A9" w:rsidRPr="000652A9" w:rsidRDefault="000652A9" w:rsidP="000652A9">
      <w:pPr>
        <w:spacing w:line="314" w:lineRule="auto"/>
        <w:rPr>
          <w:sz w:val="24"/>
          <w:szCs w:val="24"/>
        </w:rPr>
      </w:pPr>
      <w:r w:rsidRPr="000652A9">
        <w:rPr>
          <w:sz w:val="24"/>
          <w:szCs w:val="24"/>
        </w:rPr>
        <w:t>Rank #3: Colorado Springs, CO</w:t>
      </w:r>
    </w:p>
    <w:p w:rsidR="000652A9" w:rsidRPr="000652A9" w:rsidRDefault="000652A9" w:rsidP="000652A9">
      <w:pPr>
        <w:spacing w:line="314" w:lineRule="auto"/>
        <w:rPr>
          <w:sz w:val="24"/>
          <w:szCs w:val="24"/>
        </w:rPr>
      </w:pPr>
      <w:r w:rsidRPr="000652A9">
        <w:rPr>
          <w:sz w:val="24"/>
          <w:szCs w:val="24"/>
        </w:rPr>
        <w:t>Rank #4: Fayetteville, AR</w:t>
      </w:r>
    </w:p>
    <w:p w:rsidR="000652A9" w:rsidRPr="000652A9" w:rsidRDefault="000652A9" w:rsidP="000652A9">
      <w:pPr>
        <w:spacing w:line="314" w:lineRule="auto"/>
        <w:rPr>
          <w:sz w:val="24"/>
          <w:szCs w:val="24"/>
        </w:rPr>
      </w:pPr>
      <w:r w:rsidRPr="000652A9">
        <w:rPr>
          <w:sz w:val="24"/>
          <w:szCs w:val="24"/>
        </w:rPr>
        <w:t>Rank #5: Des Moines, IA</w:t>
      </w:r>
    </w:p>
    <w:p w:rsidR="000652A9" w:rsidRPr="000652A9" w:rsidRDefault="000652A9" w:rsidP="000652A9">
      <w:pPr>
        <w:spacing w:line="314" w:lineRule="auto"/>
        <w:rPr>
          <w:sz w:val="24"/>
          <w:szCs w:val="24"/>
        </w:rPr>
      </w:pPr>
    </w:p>
    <w:p w:rsidR="000652A9" w:rsidRPr="000652A9" w:rsidRDefault="000652A9" w:rsidP="000652A9">
      <w:pPr>
        <w:spacing w:line="314" w:lineRule="auto"/>
        <w:rPr>
          <w:sz w:val="24"/>
          <w:szCs w:val="24"/>
        </w:rPr>
      </w:pPr>
      <w:r w:rsidRPr="000652A9">
        <w:rPr>
          <w:sz w:val="24"/>
          <w:szCs w:val="24"/>
        </w:rPr>
        <w:t>Rank #125: San Juan, PR</w:t>
      </w:r>
    </w:p>
    <w:p w:rsidR="000652A9" w:rsidRPr="000652A9" w:rsidRDefault="000652A9" w:rsidP="000652A9">
      <w:pPr>
        <w:spacing w:line="314" w:lineRule="auto"/>
        <w:rPr>
          <w:sz w:val="24"/>
          <w:szCs w:val="24"/>
        </w:rPr>
      </w:pPr>
      <w:r w:rsidRPr="000652A9">
        <w:rPr>
          <w:sz w:val="24"/>
          <w:szCs w:val="24"/>
        </w:rPr>
        <w:t>Rank #124: Bakersfield, CA</w:t>
      </w:r>
    </w:p>
    <w:p w:rsidR="000652A9" w:rsidRPr="000652A9" w:rsidRDefault="000652A9" w:rsidP="000652A9">
      <w:pPr>
        <w:spacing w:line="314" w:lineRule="auto"/>
        <w:rPr>
          <w:sz w:val="24"/>
          <w:szCs w:val="24"/>
        </w:rPr>
      </w:pPr>
      <w:r w:rsidRPr="000652A9">
        <w:rPr>
          <w:sz w:val="24"/>
          <w:szCs w:val="24"/>
        </w:rPr>
        <w:t>Rank #123: Stockton, CA</w:t>
      </w:r>
    </w:p>
    <w:p w:rsidR="000652A9" w:rsidRPr="000652A9" w:rsidRDefault="000652A9" w:rsidP="000652A9">
      <w:pPr>
        <w:spacing w:line="314" w:lineRule="auto"/>
        <w:rPr>
          <w:sz w:val="24"/>
          <w:szCs w:val="24"/>
        </w:rPr>
      </w:pPr>
      <w:r w:rsidRPr="000652A9">
        <w:rPr>
          <w:sz w:val="24"/>
          <w:szCs w:val="24"/>
        </w:rPr>
        <w:t>Rank #122: Shreveport, LA</w:t>
      </w:r>
    </w:p>
    <w:p w:rsidR="000652A9" w:rsidRPr="000652A9" w:rsidRDefault="000652A9" w:rsidP="000652A9">
      <w:pPr>
        <w:spacing w:line="314" w:lineRule="auto"/>
        <w:rPr>
          <w:sz w:val="24"/>
          <w:szCs w:val="24"/>
        </w:rPr>
      </w:pPr>
      <w:r w:rsidRPr="000652A9">
        <w:rPr>
          <w:sz w:val="24"/>
          <w:szCs w:val="24"/>
        </w:rPr>
        <w:t>Rank #121: Mobile, AL</w:t>
      </w:r>
    </w:p>
    <w:p w:rsidR="000652A9" w:rsidRDefault="000652A9" w:rsidP="000652A9">
      <w:pPr>
        <w:spacing w:line="314" w:lineRule="auto"/>
        <w:rPr>
          <w:sz w:val="24"/>
          <w:szCs w:val="24"/>
        </w:rPr>
      </w:pPr>
    </w:p>
    <w:p w:rsidR="009508F7" w:rsidRDefault="00CF0715" w:rsidP="000652A9">
      <w:pPr>
        <w:spacing w:line="314" w:lineRule="auto"/>
        <w:rPr>
          <w:sz w:val="24"/>
          <w:szCs w:val="24"/>
        </w:rPr>
      </w:pPr>
      <w:r>
        <w:rPr>
          <w:sz w:val="24"/>
          <w:szCs w:val="24"/>
        </w:rPr>
        <w:t xml:space="preserve">I will be obtaining the city scores from the research conducted by US News and the city coordinates from the web. </w:t>
      </w:r>
      <w:r w:rsidR="000652A9" w:rsidRPr="000652A9">
        <w:rPr>
          <w:sz w:val="24"/>
          <w:szCs w:val="24"/>
        </w:rPr>
        <w:t>It should be noted that the Lowest Ranked Cities, are not the worst cities to live in. Rather, they are the cities ranked 123-124th in the list of best places to live.</w:t>
      </w:r>
    </w:p>
    <w:p w:rsidR="00CF0715" w:rsidRDefault="00CF0715" w:rsidP="000652A9">
      <w:pPr>
        <w:spacing w:line="314" w:lineRule="auto"/>
        <w:rPr>
          <w:sz w:val="24"/>
          <w:szCs w:val="24"/>
        </w:rPr>
      </w:pPr>
    </w:p>
    <w:p w:rsidR="00CF0715" w:rsidRPr="00CF0715" w:rsidRDefault="00CF0715" w:rsidP="000652A9">
      <w:pPr>
        <w:spacing w:line="314" w:lineRule="auto"/>
        <w:rPr>
          <w:b/>
          <w:bCs/>
          <w:sz w:val="24"/>
          <w:szCs w:val="24"/>
        </w:rPr>
      </w:pPr>
      <w:r w:rsidRPr="00CF0715">
        <w:rPr>
          <w:b/>
          <w:bCs/>
          <w:sz w:val="24"/>
          <w:szCs w:val="24"/>
        </w:rPr>
        <w:t>Venue Data</w:t>
      </w:r>
    </w:p>
    <w:p w:rsidR="00CF0715" w:rsidRDefault="00CF0715" w:rsidP="00CF0715">
      <w:pPr>
        <w:spacing w:line="314" w:lineRule="auto"/>
      </w:pPr>
      <w:r>
        <w:t xml:space="preserve">I will be using the Foursquare API to determine the frequency and ratio of venue types in each of the cities to determine whether there are any significant correlation between the venues found in a city and its overall score. If possible, we will use a machine learning algorithms to make predictive model that can </w:t>
      </w:r>
      <w:proofErr w:type="spellStart"/>
      <w:r>
        <w:t>can</w:t>
      </w:r>
      <w:proofErr w:type="spellEnd"/>
      <w:r>
        <w:t xml:space="preserve"> predict for us the city's overall score based on their venues</w:t>
      </w:r>
    </w:p>
    <w:p w:rsidR="00CF0715" w:rsidRDefault="00CF0715" w:rsidP="00CF0715">
      <w:pPr>
        <w:spacing w:line="314" w:lineRule="auto"/>
        <w:sectPr w:rsidR="00CF0715">
          <w:type w:val="continuous"/>
          <w:pgSz w:w="12240" w:h="15840"/>
          <w:pgMar w:top="860" w:right="1300" w:bottom="280" w:left="1340" w:header="720" w:footer="720" w:gutter="0"/>
          <w:cols w:space="720"/>
        </w:sectPr>
      </w:pPr>
      <w:r>
        <w:t>I will pick 4 random cities to test this model.</w:t>
      </w:r>
    </w:p>
    <w:p w:rsidR="009508F7" w:rsidRDefault="009508F7">
      <w:pPr>
        <w:pStyle w:val="BodyText"/>
        <w:spacing w:before="4"/>
        <w:rPr>
          <w:sz w:val="28"/>
        </w:rPr>
      </w:pPr>
    </w:p>
    <w:p w:rsidR="009508F7" w:rsidRDefault="00281B17">
      <w:pPr>
        <w:pStyle w:val="Heading2"/>
        <w:numPr>
          <w:ilvl w:val="1"/>
          <w:numId w:val="1"/>
        </w:numPr>
        <w:tabs>
          <w:tab w:val="left" w:pos="460"/>
        </w:tabs>
      </w:pPr>
      <w:r>
        <w:t>Data cleaning</w:t>
      </w:r>
    </w:p>
    <w:p w:rsidR="00216DCD" w:rsidRDefault="00D37B60" w:rsidP="00216DCD">
      <w:pPr>
        <w:pStyle w:val="BodyText"/>
        <w:spacing w:before="54" w:line="288" w:lineRule="auto"/>
        <w:ind w:left="100" w:right="149"/>
        <w:jc w:val="center"/>
      </w:pPr>
      <w:r>
        <w:t xml:space="preserve">We began by creating a </w:t>
      </w:r>
      <w:proofErr w:type="spellStart"/>
      <w:r>
        <w:t>dataframe</w:t>
      </w:r>
      <w:proofErr w:type="spellEnd"/>
      <w:r>
        <w:t xml:space="preserve"> with the five top scoring</w:t>
      </w:r>
      <w:r w:rsidRPr="00D37B60">
        <w:t xml:space="preserve"> </w:t>
      </w:r>
      <w:r>
        <w:t>cities</w:t>
      </w:r>
      <w:r>
        <w:t xml:space="preserve"> and the 5 lowest scoring cities. We included their name, score, rank, latitude, and longitude. </w:t>
      </w:r>
      <w:r w:rsidR="00216DCD" w:rsidRPr="00216DCD">
        <w:drawing>
          <wp:inline distT="0" distB="0" distL="0" distR="0" wp14:anchorId="185DB502" wp14:editId="37B13D2F">
            <wp:extent cx="3700130" cy="2775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755" cy="2786816"/>
                    </a:xfrm>
                    <a:prstGeom prst="rect">
                      <a:avLst/>
                    </a:prstGeom>
                  </pic:spPr>
                </pic:pic>
              </a:graphicData>
            </a:graphic>
          </wp:inline>
        </w:drawing>
      </w:r>
    </w:p>
    <w:p w:rsidR="00D37B60" w:rsidRDefault="00D37B60" w:rsidP="00D37B60">
      <w:pPr>
        <w:pStyle w:val="BodyText"/>
        <w:spacing w:before="54" w:line="288" w:lineRule="auto"/>
        <w:ind w:left="100" w:right="149"/>
        <w:rPr>
          <w:spacing w:val="-6"/>
        </w:rPr>
      </w:pPr>
      <w:r>
        <w:t xml:space="preserve">Next, using the Foursquare API, we gathered venue information of each city, setting the limit to 1000 and radius to 2000. Several cities had to be dropped from the data due to a lack of venue information. </w:t>
      </w:r>
      <w:r>
        <w:rPr>
          <w:spacing w:val="-6"/>
        </w:rPr>
        <w:t>Cities with less than 10 venues were dropped, which includes  Bakersfield, Colorado Springs, Des Moines, Fayetteville, and Shreveport.</w:t>
      </w:r>
    </w:p>
    <w:p w:rsidR="00D37B60" w:rsidRDefault="00D37B60" w:rsidP="00D37B60">
      <w:pPr>
        <w:pStyle w:val="BodyText"/>
        <w:spacing w:before="54" w:line="288" w:lineRule="auto"/>
        <w:ind w:left="100" w:right="149"/>
        <w:rPr>
          <w:spacing w:val="-6"/>
        </w:rPr>
      </w:pPr>
    </w:p>
    <w:p w:rsidR="00216DCD" w:rsidRDefault="00D37B60" w:rsidP="00216DCD">
      <w:pPr>
        <w:pStyle w:val="BodyText"/>
        <w:spacing w:before="54" w:line="288" w:lineRule="auto"/>
        <w:ind w:left="100" w:right="149"/>
        <w:rPr>
          <w:spacing w:val="-6"/>
        </w:rPr>
      </w:pPr>
      <w:r>
        <w:rPr>
          <w:spacing w:val="-6"/>
        </w:rPr>
        <w:t xml:space="preserve">The frequency of each venue category for each city was calculated using the information gathered from </w:t>
      </w:r>
      <w:proofErr w:type="spellStart"/>
      <w:r>
        <w:rPr>
          <w:spacing w:val="-6"/>
        </w:rPr>
        <w:t>Foursquares</w:t>
      </w:r>
      <w:proofErr w:type="spellEnd"/>
      <w:r>
        <w:rPr>
          <w:spacing w:val="-6"/>
        </w:rPr>
        <w:t xml:space="preserve">. A new </w:t>
      </w:r>
      <w:proofErr w:type="spellStart"/>
      <w:r>
        <w:rPr>
          <w:spacing w:val="-6"/>
        </w:rPr>
        <w:t>dataframe</w:t>
      </w:r>
      <w:proofErr w:type="spellEnd"/>
      <w:r>
        <w:rPr>
          <w:spacing w:val="-6"/>
        </w:rPr>
        <w:t xml:space="preserve"> was created with the city name, score, </w:t>
      </w:r>
      <w:r w:rsidR="00216DCD">
        <w:rPr>
          <w:spacing w:val="-6"/>
        </w:rPr>
        <w:t xml:space="preserve">rank, and the venue frequency. The rank of the city was later removed as it was redundant and a relative number based on comparison of other cities. </w:t>
      </w:r>
    </w:p>
    <w:p w:rsidR="00216DCD" w:rsidRDefault="00216DCD" w:rsidP="00D37B60">
      <w:pPr>
        <w:pStyle w:val="BodyText"/>
        <w:spacing w:before="54" w:line="288" w:lineRule="auto"/>
        <w:ind w:left="100" w:right="149"/>
        <w:rPr>
          <w:spacing w:val="-6"/>
        </w:rPr>
      </w:pPr>
      <w:r w:rsidRPr="00216DCD">
        <w:rPr>
          <w:spacing w:val="-6"/>
        </w:rPr>
        <w:drawing>
          <wp:inline distT="0" distB="0" distL="0" distR="0" wp14:anchorId="15150C4F" wp14:editId="2983A1AB">
            <wp:extent cx="6096000" cy="1712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00" cy="1712595"/>
                    </a:xfrm>
                    <a:prstGeom prst="rect">
                      <a:avLst/>
                    </a:prstGeom>
                  </pic:spPr>
                </pic:pic>
              </a:graphicData>
            </a:graphic>
          </wp:inline>
        </w:drawing>
      </w:r>
    </w:p>
    <w:p w:rsidR="00D37B60" w:rsidRDefault="00216DCD" w:rsidP="00D37B60">
      <w:pPr>
        <w:pStyle w:val="BodyText"/>
        <w:spacing w:before="54" w:line="288" w:lineRule="auto"/>
        <w:ind w:left="100" w:right="149"/>
        <w:rPr>
          <w:spacing w:val="-6"/>
        </w:rPr>
      </w:pPr>
      <w:r>
        <w:rPr>
          <w:spacing w:val="-6"/>
        </w:rPr>
        <w:t>This process was repeated later with the test cities that were picked at random. (San Francisco, Phoenix, Memphis, and Scranton)</w:t>
      </w:r>
      <w:r w:rsidR="00D37B60">
        <w:rPr>
          <w:spacing w:val="-6"/>
        </w:rPr>
        <w:tab/>
      </w:r>
      <w:r w:rsidRPr="00216DCD">
        <w:rPr>
          <w:spacing w:val="-6"/>
        </w:rPr>
        <w:lastRenderedPageBreak/>
        <w:drawing>
          <wp:inline distT="0" distB="0" distL="0" distR="0" wp14:anchorId="5BD4DDA0" wp14:editId="5D201F30">
            <wp:extent cx="60960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1606550"/>
                    </a:xfrm>
                    <a:prstGeom prst="rect">
                      <a:avLst/>
                    </a:prstGeom>
                  </pic:spPr>
                </pic:pic>
              </a:graphicData>
            </a:graphic>
          </wp:inline>
        </w:drawing>
      </w:r>
    </w:p>
    <w:p w:rsidR="00CF0715" w:rsidRDefault="00CF0715">
      <w:pPr>
        <w:pStyle w:val="BodyText"/>
        <w:spacing w:before="7"/>
        <w:rPr>
          <w:sz w:val="25"/>
        </w:rPr>
      </w:pPr>
    </w:p>
    <w:p w:rsidR="009508F7" w:rsidRDefault="00281B17">
      <w:pPr>
        <w:pStyle w:val="Heading2"/>
        <w:numPr>
          <w:ilvl w:val="1"/>
          <w:numId w:val="1"/>
        </w:numPr>
        <w:tabs>
          <w:tab w:val="left" w:pos="460"/>
        </w:tabs>
        <w:spacing w:before="1"/>
      </w:pPr>
      <w:r>
        <w:t>Feature selection</w:t>
      </w:r>
    </w:p>
    <w:p w:rsidR="00D37B60" w:rsidRDefault="00281B17" w:rsidP="00D37B60">
      <w:pPr>
        <w:pStyle w:val="BodyText"/>
        <w:spacing w:before="54" w:line="288" w:lineRule="auto"/>
        <w:ind w:left="100" w:right="149"/>
      </w:pPr>
      <w:r>
        <w:t xml:space="preserve">After data cleaning, </w:t>
      </w:r>
      <w:r w:rsidR="00216DCD">
        <w:t>data from 234 venues in 5 cities were left</w:t>
      </w:r>
      <w:r>
        <w:t xml:space="preserve">. </w:t>
      </w:r>
    </w:p>
    <w:p w:rsidR="00216DCD" w:rsidRDefault="00216DCD" w:rsidP="00D37B60">
      <w:pPr>
        <w:pStyle w:val="BodyText"/>
        <w:spacing w:before="54" w:line="288" w:lineRule="auto"/>
        <w:ind w:left="100" w:right="149"/>
      </w:pPr>
      <w:r>
        <w:t>For the test, 255 venues from 4 cities were used.</w:t>
      </w:r>
    </w:p>
    <w:p w:rsidR="009508F7" w:rsidRDefault="00216DCD" w:rsidP="00216DCD">
      <w:pPr>
        <w:pStyle w:val="BodyText"/>
        <w:spacing w:before="54" w:line="288" w:lineRule="auto"/>
        <w:ind w:left="100" w:right="149"/>
      </w:pPr>
      <w:r>
        <w:t xml:space="preserve">For future research, these number should be adjusted to get a better result. </w:t>
      </w:r>
    </w:p>
    <w:p w:rsidR="00281B17" w:rsidRDefault="00281B17" w:rsidP="00216DCD">
      <w:pPr>
        <w:pStyle w:val="BodyText"/>
        <w:spacing w:before="54" w:line="288" w:lineRule="auto"/>
        <w:ind w:left="100" w:right="149"/>
      </w:pPr>
    </w:p>
    <w:p w:rsidR="00281B17" w:rsidRDefault="00281B17">
      <w:pPr>
        <w:pStyle w:val="Heading1"/>
        <w:numPr>
          <w:ilvl w:val="0"/>
          <w:numId w:val="1"/>
        </w:numPr>
        <w:tabs>
          <w:tab w:val="left" w:pos="380"/>
        </w:tabs>
        <w:spacing w:before="176"/>
        <w:ind w:hanging="279"/>
      </w:pPr>
      <w:r>
        <w:t xml:space="preserve">Methodology </w:t>
      </w:r>
    </w:p>
    <w:p w:rsidR="00281B17" w:rsidRDefault="00281B17" w:rsidP="00281B17">
      <w:pPr>
        <w:pStyle w:val="Heading1"/>
        <w:tabs>
          <w:tab w:val="left" w:pos="380"/>
        </w:tabs>
        <w:spacing w:before="176"/>
        <w:ind w:left="100" w:firstLine="0"/>
      </w:pPr>
    </w:p>
    <w:p w:rsidR="009508F7" w:rsidRPr="00281B17" w:rsidRDefault="00281B17" w:rsidP="00281B17">
      <w:pPr>
        <w:pStyle w:val="Heading1"/>
        <w:tabs>
          <w:tab w:val="left" w:pos="380"/>
        </w:tabs>
        <w:spacing w:before="176"/>
        <w:ind w:left="100" w:firstLine="0"/>
        <w:rPr>
          <w:sz w:val="26"/>
          <w:szCs w:val="26"/>
        </w:rPr>
      </w:pPr>
      <w:r w:rsidRPr="00281B17">
        <w:rPr>
          <w:sz w:val="26"/>
          <w:szCs w:val="26"/>
        </w:rPr>
        <w:t>3.1</w:t>
      </w:r>
      <w:r>
        <w:rPr>
          <w:sz w:val="26"/>
          <w:szCs w:val="26"/>
        </w:rPr>
        <w:t xml:space="preserve"> </w:t>
      </w:r>
      <w:r w:rsidRPr="00281B17">
        <w:rPr>
          <w:sz w:val="26"/>
          <w:szCs w:val="26"/>
        </w:rPr>
        <w:t>Exploratory Data</w:t>
      </w:r>
      <w:r w:rsidRPr="00281B17">
        <w:rPr>
          <w:spacing w:val="-22"/>
          <w:sz w:val="26"/>
          <w:szCs w:val="26"/>
        </w:rPr>
        <w:t xml:space="preserve"> </w:t>
      </w:r>
      <w:r w:rsidRPr="00281B17">
        <w:rPr>
          <w:sz w:val="26"/>
          <w:szCs w:val="26"/>
        </w:rPr>
        <w:t>Analysis</w:t>
      </w:r>
    </w:p>
    <w:p w:rsidR="009508F7" w:rsidRDefault="009508F7">
      <w:pPr>
        <w:pStyle w:val="BodyText"/>
        <w:rPr>
          <w:b/>
          <w:sz w:val="34"/>
        </w:rPr>
      </w:pPr>
    </w:p>
    <w:p w:rsidR="009508F7" w:rsidRDefault="00281B17" w:rsidP="00281B17">
      <w:pPr>
        <w:pStyle w:val="Heading2"/>
        <w:tabs>
          <w:tab w:val="left" w:pos="460"/>
        </w:tabs>
      </w:pPr>
      <w:r>
        <w:t xml:space="preserve">3.1.1 </w:t>
      </w:r>
      <w:r w:rsidR="00586412">
        <w:t>K-Cluster Analysis</w:t>
      </w:r>
    </w:p>
    <w:p w:rsidR="009508F7" w:rsidRDefault="00586412" w:rsidP="00586412">
      <w:pPr>
        <w:pStyle w:val="BodyText"/>
        <w:spacing w:before="11"/>
        <w:ind w:left="100"/>
      </w:pPr>
      <w:r>
        <w:t>To explore the data gained from Foursquare, we conducted a K-cluster analysis to see if the venue frequencies by themselves would create clusters that more or less aligned with their city scores. The initial analysis with the ten cities revealed that there were cities with not enough data that was skewing the clusters. The initial cluster visualized onto a map can be found below.</w:t>
      </w:r>
    </w:p>
    <w:p w:rsidR="00586412" w:rsidRDefault="00586412" w:rsidP="00586412">
      <w:pPr>
        <w:pStyle w:val="BodyText"/>
        <w:spacing w:before="11"/>
        <w:ind w:left="100"/>
      </w:pPr>
      <w:r w:rsidRPr="00586412">
        <w:drawing>
          <wp:inline distT="0" distB="0" distL="0" distR="0" wp14:anchorId="42AD9494" wp14:editId="17C51BDA">
            <wp:extent cx="6083300" cy="378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3300" cy="3784600"/>
                    </a:xfrm>
                    <a:prstGeom prst="rect">
                      <a:avLst/>
                    </a:prstGeom>
                  </pic:spPr>
                </pic:pic>
              </a:graphicData>
            </a:graphic>
          </wp:inline>
        </w:drawing>
      </w:r>
    </w:p>
    <w:p w:rsidR="00586412" w:rsidRDefault="00586412" w:rsidP="00586412">
      <w:pPr>
        <w:pStyle w:val="BodyText"/>
        <w:spacing w:before="11"/>
        <w:ind w:left="100"/>
      </w:pPr>
    </w:p>
    <w:p w:rsidR="00586412" w:rsidRDefault="00586412" w:rsidP="00586412">
      <w:pPr>
        <w:pStyle w:val="BodyText"/>
        <w:spacing w:before="11"/>
        <w:ind w:left="100"/>
      </w:pPr>
      <w:r>
        <w:t xml:space="preserve">Upon eliminating the cities that did not have enough venues and reducing the k to 2, the cluster formed according to city scores, with Austin and Denver in once cluster and San Juan, Stockton, and Mobile in the other. </w:t>
      </w:r>
    </w:p>
    <w:p w:rsidR="00281B17" w:rsidRDefault="00281B17" w:rsidP="00586412">
      <w:pPr>
        <w:pStyle w:val="BodyText"/>
        <w:spacing w:before="11"/>
        <w:ind w:left="100"/>
      </w:pPr>
    </w:p>
    <w:p w:rsidR="00281B17" w:rsidRDefault="00281B17" w:rsidP="00281B17">
      <w:pPr>
        <w:pStyle w:val="Heading2"/>
        <w:tabs>
          <w:tab w:val="left" w:pos="460"/>
        </w:tabs>
      </w:pPr>
      <w:r>
        <w:t>3.1.2 Correlation</w:t>
      </w:r>
    </w:p>
    <w:p w:rsidR="00586412" w:rsidRPr="00281B17" w:rsidRDefault="00281B17" w:rsidP="00281B17">
      <w:pPr>
        <w:pStyle w:val="Heading2"/>
        <w:tabs>
          <w:tab w:val="left" w:pos="460"/>
        </w:tabs>
        <w:ind w:left="100" w:firstLine="0"/>
        <w:rPr>
          <w:b w:val="0"/>
          <w:bCs w:val="0"/>
        </w:rPr>
      </w:pPr>
      <w:r>
        <w:rPr>
          <w:b w:val="0"/>
          <w:bCs w:val="0"/>
        </w:rPr>
        <w:t>Using Pandas .</w:t>
      </w:r>
      <w:proofErr w:type="spellStart"/>
      <w:r>
        <w:rPr>
          <w:b w:val="0"/>
          <w:bCs w:val="0"/>
        </w:rPr>
        <w:t>corr</w:t>
      </w:r>
      <w:proofErr w:type="spellEnd"/>
      <w:r>
        <w:rPr>
          <w:b w:val="0"/>
          <w:bCs w:val="0"/>
        </w:rPr>
        <w:t>() function, the correlation of the venue frequency and the city scores were calculated. Upon inspection, seven venues were found to be positive correlated with the city scores with a correlation score greater than 0.83.</w:t>
      </w:r>
    </w:p>
    <w:p w:rsidR="009508F7" w:rsidRDefault="009508F7">
      <w:pPr>
        <w:pStyle w:val="BodyText"/>
      </w:pPr>
    </w:p>
    <w:p w:rsidR="009508F7" w:rsidRPr="00281B17" w:rsidRDefault="00281B17" w:rsidP="00281B17">
      <w:pPr>
        <w:pStyle w:val="Heading1"/>
        <w:tabs>
          <w:tab w:val="left" w:pos="380"/>
        </w:tabs>
        <w:spacing w:before="189"/>
        <w:ind w:left="0" w:firstLine="0"/>
        <w:rPr>
          <w:sz w:val="26"/>
          <w:szCs w:val="26"/>
        </w:rPr>
      </w:pPr>
      <w:r w:rsidRPr="00281B17">
        <w:rPr>
          <w:sz w:val="26"/>
          <w:szCs w:val="26"/>
        </w:rPr>
        <w:t xml:space="preserve"> 3.2 </w:t>
      </w:r>
      <w:r w:rsidRPr="00281B17">
        <w:rPr>
          <w:sz w:val="26"/>
          <w:szCs w:val="26"/>
        </w:rPr>
        <w:t>Predictive</w:t>
      </w:r>
      <w:r w:rsidRPr="00281B17">
        <w:rPr>
          <w:spacing w:val="-2"/>
          <w:sz w:val="26"/>
          <w:szCs w:val="26"/>
        </w:rPr>
        <w:t xml:space="preserve"> </w:t>
      </w:r>
      <w:r w:rsidRPr="00281B17">
        <w:rPr>
          <w:sz w:val="26"/>
          <w:szCs w:val="26"/>
        </w:rPr>
        <w:t>Modeling</w:t>
      </w:r>
    </w:p>
    <w:p w:rsidR="009508F7" w:rsidRDefault="009508F7">
      <w:pPr>
        <w:pStyle w:val="BodyText"/>
        <w:spacing w:before="3"/>
        <w:rPr>
          <w:sz w:val="28"/>
        </w:rPr>
      </w:pPr>
    </w:p>
    <w:p w:rsidR="009508F7" w:rsidRDefault="00281B17" w:rsidP="00281B17">
      <w:pPr>
        <w:pStyle w:val="Heading2"/>
        <w:tabs>
          <w:tab w:val="left" w:pos="460"/>
        </w:tabs>
      </w:pPr>
      <w:r>
        <w:t xml:space="preserve">3.2.1 </w:t>
      </w:r>
      <w:r w:rsidR="00586412">
        <w:t>Multi Linear Regression Model</w:t>
      </w:r>
    </w:p>
    <w:p w:rsidR="009508F7" w:rsidRDefault="009508F7">
      <w:pPr>
        <w:spacing w:line="288" w:lineRule="auto"/>
        <w:jc w:val="both"/>
      </w:pPr>
    </w:p>
    <w:p w:rsidR="00281B17" w:rsidRDefault="00281B17">
      <w:pPr>
        <w:spacing w:line="288" w:lineRule="auto"/>
        <w:jc w:val="both"/>
        <w:sectPr w:rsidR="00281B17">
          <w:pgSz w:w="12240" w:h="15840"/>
          <w:pgMar w:top="1380" w:right="1300" w:bottom="280" w:left="1340" w:header="720" w:footer="720" w:gutter="0"/>
          <w:cols w:space="720"/>
        </w:sectPr>
      </w:pPr>
      <w:bookmarkStart w:id="0" w:name="_GoBack"/>
      <w:bookmarkEnd w:id="0"/>
    </w:p>
    <w:p w:rsidR="009508F7" w:rsidRDefault="009508F7">
      <w:pPr>
        <w:pStyle w:val="BodyText"/>
        <w:spacing w:before="1"/>
        <w:rPr>
          <w:sz w:val="9"/>
        </w:rPr>
      </w:pPr>
    </w:p>
    <w:p w:rsidR="009508F7" w:rsidRDefault="00281B17">
      <w:pPr>
        <w:pStyle w:val="BodyText"/>
        <w:ind w:left="1300"/>
        <w:rPr>
          <w:sz w:val="20"/>
        </w:rPr>
      </w:pPr>
      <w:r>
        <w:rPr>
          <w:noProof/>
          <w:sz w:val="20"/>
        </w:rPr>
        <w:drawing>
          <wp:inline distT="0" distB="0" distL="0" distR="0">
            <wp:extent cx="4410075" cy="25908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410075" cy="2590800"/>
                    </a:xfrm>
                    <a:prstGeom prst="rect">
                      <a:avLst/>
                    </a:prstGeom>
                  </pic:spPr>
                </pic:pic>
              </a:graphicData>
            </a:graphic>
          </wp:inline>
        </w:drawing>
      </w:r>
    </w:p>
    <w:p w:rsidR="009508F7" w:rsidRDefault="009508F7">
      <w:pPr>
        <w:pStyle w:val="BodyText"/>
        <w:spacing w:before="9"/>
        <w:rPr>
          <w:sz w:val="10"/>
        </w:rPr>
      </w:pPr>
    </w:p>
    <w:p w:rsidR="009508F7" w:rsidRDefault="00281B17">
      <w:pPr>
        <w:spacing w:before="90" w:line="285" w:lineRule="auto"/>
        <w:ind w:left="4390" w:hanging="4215"/>
      </w:pPr>
      <w:r>
        <w:t>Figure 8. Distribution</w:t>
      </w:r>
      <w:r>
        <w:t xml:space="preserve"> of actual and predicted improvement using linear regression with equal weights of samples.</w:t>
      </w:r>
    </w:p>
    <w:p w:rsidR="009508F7" w:rsidRDefault="009508F7">
      <w:pPr>
        <w:pStyle w:val="BodyText"/>
        <w:rPr>
          <w:sz w:val="20"/>
        </w:rPr>
      </w:pPr>
    </w:p>
    <w:p w:rsidR="009508F7" w:rsidRDefault="00281B17">
      <w:pPr>
        <w:pStyle w:val="BodyText"/>
        <w:spacing w:before="6"/>
        <w:rPr>
          <w:sz w:val="12"/>
        </w:rPr>
      </w:pPr>
      <w:r>
        <w:rPr>
          <w:noProof/>
        </w:rPr>
        <w:drawing>
          <wp:anchor distT="0" distB="0" distL="0" distR="0" simplePos="0" relativeHeight="5" behindDoc="0" locked="0" layoutInCell="1" allowOverlap="1">
            <wp:simplePos x="0" y="0"/>
            <wp:positionH relativeFrom="page">
              <wp:posOffset>1866900</wp:posOffset>
            </wp:positionH>
            <wp:positionV relativeFrom="paragraph">
              <wp:posOffset>116802</wp:posOffset>
            </wp:positionV>
            <wp:extent cx="4038600" cy="23717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038600" cy="2371725"/>
                    </a:xfrm>
                    <a:prstGeom prst="rect">
                      <a:avLst/>
                    </a:prstGeom>
                  </pic:spPr>
                </pic:pic>
              </a:graphicData>
            </a:graphic>
          </wp:anchor>
        </w:drawing>
      </w:r>
    </w:p>
    <w:p w:rsidR="009508F7" w:rsidRDefault="009508F7">
      <w:pPr>
        <w:pStyle w:val="BodyText"/>
        <w:spacing w:before="11"/>
        <w:rPr>
          <w:sz w:val="6"/>
        </w:rPr>
      </w:pPr>
    </w:p>
    <w:p w:rsidR="009508F7" w:rsidRDefault="00281B17">
      <w:pPr>
        <w:spacing w:before="90" w:line="285" w:lineRule="auto"/>
        <w:ind w:left="3895" w:hanging="3435"/>
      </w:pPr>
      <w:r>
        <w:t>Figure 9. Scatterplot of prediction errors vs. actual target values using linear regression with equal weights of samples.</w:t>
      </w:r>
    </w:p>
    <w:p w:rsidR="009508F7" w:rsidRDefault="009508F7">
      <w:pPr>
        <w:spacing w:line="285" w:lineRule="auto"/>
        <w:sectPr w:rsidR="009508F7">
          <w:pgSz w:w="12240" w:h="15840"/>
          <w:pgMar w:top="1500" w:right="1300" w:bottom="280" w:left="1340" w:header="720" w:footer="720" w:gutter="0"/>
          <w:cols w:space="720"/>
        </w:sectPr>
      </w:pPr>
    </w:p>
    <w:p w:rsidR="009508F7" w:rsidRDefault="009508F7">
      <w:pPr>
        <w:pStyle w:val="BodyText"/>
        <w:spacing w:before="1"/>
        <w:rPr>
          <w:sz w:val="9"/>
        </w:rPr>
      </w:pPr>
    </w:p>
    <w:p w:rsidR="009508F7" w:rsidRDefault="00281B17">
      <w:pPr>
        <w:pStyle w:val="BodyText"/>
        <w:ind w:left="1300"/>
        <w:rPr>
          <w:sz w:val="20"/>
        </w:rPr>
      </w:pPr>
      <w:r>
        <w:rPr>
          <w:noProof/>
          <w:sz w:val="20"/>
        </w:rPr>
        <w:drawing>
          <wp:inline distT="0" distB="0" distL="0" distR="0">
            <wp:extent cx="4410075" cy="25908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4410075" cy="2590800"/>
                    </a:xfrm>
                    <a:prstGeom prst="rect">
                      <a:avLst/>
                    </a:prstGeom>
                  </pic:spPr>
                </pic:pic>
              </a:graphicData>
            </a:graphic>
          </wp:inline>
        </w:drawing>
      </w:r>
    </w:p>
    <w:p w:rsidR="009508F7" w:rsidRDefault="009508F7">
      <w:pPr>
        <w:pStyle w:val="BodyText"/>
        <w:spacing w:before="5"/>
        <w:rPr>
          <w:sz w:val="9"/>
        </w:rPr>
      </w:pPr>
    </w:p>
    <w:p w:rsidR="009508F7" w:rsidRDefault="00281B17">
      <w:pPr>
        <w:spacing w:before="91" w:line="285" w:lineRule="auto"/>
        <w:ind w:left="2560" w:hanging="2460"/>
      </w:pPr>
      <w:r>
        <w:t>Figure 10. Distribution of actual and predicted improvement using linear regression with different weights of samples based on inverse of sample abundance.</w:t>
      </w:r>
    </w:p>
    <w:p w:rsidR="009508F7" w:rsidRDefault="009508F7">
      <w:pPr>
        <w:pStyle w:val="BodyText"/>
        <w:spacing w:before="6"/>
        <w:rPr>
          <w:sz w:val="25"/>
        </w:rPr>
      </w:pPr>
    </w:p>
    <w:p w:rsidR="009508F7" w:rsidRDefault="00281B17">
      <w:pPr>
        <w:pStyle w:val="Heading2"/>
        <w:numPr>
          <w:ilvl w:val="2"/>
          <w:numId w:val="1"/>
        </w:numPr>
        <w:tabs>
          <w:tab w:val="left" w:pos="640"/>
        </w:tabs>
        <w:spacing w:before="1"/>
      </w:pPr>
      <w:r>
        <w:t>Performances of different models</w:t>
      </w:r>
    </w:p>
    <w:p w:rsidR="009508F7" w:rsidRDefault="00281B17">
      <w:pPr>
        <w:pStyle w:val="BodyText"/>
        <w:spacing w:before="54" w:line="288" w:lineRule="auto"/>
        <w:ind w:left="100" w:right="138"/>
        <w:jc w:val="both"/>
      </w:pPr>
      <w:r>
        <w:t>Using the new approach of different sample weights, I built linear</w:t>
      </w:r>
      <w:r>
        <w:t xml:space="preserve"> regression, SVM, random forest, and gradient boost models using weighted root mean squared error as the evaluation metric. For each model, hyperparameters were tuned using the same metric and cross validation. For comparison, I also built a simple linear </w:t>
      </w:r>
      <w:r>
        <w:t>regression model with just one independent variable (age) as the benchmark model. SVM had the best performance among all models, which had</w:t>
      </w:r>
    </w:p>
    <w:p w:rsidR="009508F7" w:rsidRDefault="00281B17">
      <w:pPr>
        <w:pStyle w:val="BodyText"/>
        <w:spacing w:line="288" w:lineRule="auto"/>
        <w:ind w:left="100" w:right="141"/>
        <w:jc w:val="both"/>
      </w:pPr>
      <w:r>
        <w:t xml:space="preserve">~26% less error than the benchmark model (Table 2). The predicted improvements had </w:t>
      </w:r>
      <w:r>
        <w:rPr>
          <w:spacing w:val="-3"/>
        </w:rPr>
        <w:t>linear</w:t>
      </w:r>
      <w:r>
        <w:rPr>
          <w:spacing w:val="54"/>
        </w:rPr>
        <w:t xml:space="preserve"> </w:t>
      </w:r>
      <w:r>
        <w:t>relationship with the actua</w:t>
      </w:r>
      <w:r>
        <w:t>l improvements (Figure 11).</w:t>
      </w:r>
    </w:p>
    <w:p w:rsidR="009508F7" w:rsidRDefault="009508F7">
      <w:pPr>
        <w:pStyle w:val="BodyText"/>
        <w:spacing w:before="3"/>
        <w:rPr>
          <w:sz w:val="28"/>
        </w:rPr>
      </w:pPr>
    </w:p>
    <w:p w:rsidR="009508F7" w:rsidRDefault="00281B17">
      <w:pPr>
        <w:spacing w:after="43"/>
        <w:ind w:left="2067" w:right="2111"/>
        <w:jc w:val="center"/>
      </w:pPr>
      <w:r>
        <w:t>Table 2. Performance of the regression models.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1560"/>
        <w:gridCol w:w="1560"/>
        <w:gridCol w:w="1560"/>
        <w:gridCol w:w="1560"/>
        <w:gridCol w:w="1560"/>
      </w:tblGrid>
      <w:tr w:rsidR="009508F7">
        <w:trPr>
          <w:trHeight w:val="745"/>
        </w:trPr>
        <w:tc>
          <w:tcPr>
            <w:tcW w:w="1560" w:type="dxa"/>
          </w:tcPr>
          <w:p w:rsidR="009508F7" w:rsidRDefault="009508F7">
            <w:pPr>
              <w:pStyle w:val="TableParagraph"/>
            </w:pPr>
          </w:p>
        </w:tc>
        <w:tc>
          <w:tcPr>
            <w:tcW w:w="1560" w:type="dxa"/>
          </w:tcPr>
          <w:p w:rsidR="009508F7" w:rsidRDefault="00281B17">
            <w:pPr>
              <w:pStyle w:val="TableParagraph"/>
              <w:spacing w:before="107" w:line="256" w:lineRule="auto"/>
              <w:ind w:left="199" w:right="191" w:firstLine="60"/>
            </w:pPr>
            <w:r>
              <w:t>Benchmark (one feature)</w:t>
            </w:r>
          </w:p>
        </w:tc>
        <w:tc>
          <w:tcPr>
            <w:tcW w:w="1560" w:type="dxa"/>
          </w:tcPr>
          <w:p w:rsidR="009508F7" w:rsidRDefault="00281B17">
            <w:pPr>
              <w:pStyle w:val="TableParagraph"/>
              <w:spacing w:before="107" w:line="256" w:lineRule="auto"/>
              <w:ind w:left="274" w:right="268" w:firstLine="195"/>
            </w:pPr>
            <w:r>
              <w:t>Linear Regression</w:t>
            </w:r>
          </w:p>
        </w:tc>
        <w:tc>
          <w:tcPr>
            <w:tcW w:w="1560" w:type="dxa"/>
          </w:tcPr>
          <w:p w:rsidR="009508F7" w:rsidRDefault="009508F7">
            <w:pPr>
              <w:pStyle w:val="TableParagraph"/>
              <w:rPr>
                <w:sz w:val="21"/>
              </w:rPr>
            </w:pPr>
          </w:p>
          <w:p w:rsidR="009508F7" w:rsidRDefault="00281B17">
            <w:pPr>
              <w:pStyle w:val="TableParagraph"/>
              <w:ind w:left="529"/>
            </w:pPr>
            <w:r>
              <w:t>SVM</w:t>
            </w:r>
          </w:p>
        </w:tc>
        <w:tc>
          <w:tcPr>
            <w:tcW w:w="1560" w:type="dxa"/>
          </w:tcPr>
          <w:p w:rsidR="009508F7" w:rsidRDefault="009508F7">
            <w:pPr>
              <w:pStyle w:val="TableParagraph"/>
              <w:rPr>
                <w:sz w:val="21"/>
              </w:rPr>
            </w:pPr>
          </w:p>
          <w:p w:rsidR="009508F7" w:rsidRDefault="00281B17">
            <w:pPr>
              <w:pStyle w:val="TableParagraph"/>
              <w:ind w:left="74" w:right="74"/>
              <w:jc w:val="center"/>
            </w:pPr>
            <w:r>
              <w:t>Random Forest</w:t>
            </w:r>
          </w:p>
        </w:tc>
        <w:tc>
          <w:tcPr>
            <w:tcW w:w="1560" w:type="dxa"/>
          </w:tcPr>
          <w:p w:rsidR="009508F7" w:rsidRDefault="009508F7">
            <w:pPr>
              <w:pStyle w:val="TableParagraph"/>
              <w:rPr>
                <w:sz w:val="21"/>
              </w:rPr>
            </w:pPr>
          </w:p>
          <w:p w:rsidR="009508F7" w:rsidRDefault="00281B17">
            <w:pPr>
              <w:pStyle w:val="TableParagraph"/>
              <w:ind w:left="64" w:right="74"/>
              <w:jc w:val="center"/>
            </w:pPr>
            <w:r>
              <w:t>Gradient Boost</w:t>
            </w:r>
          </w:p>
        </w:tc>
      </w:tr>
      <w:tr w:rsidR="009508F7">
        <w:trPr>
          <w:trHeight w:val="745"/>
        </w:trPr>
        <w:tc>
          <w:tcPr>
            <w:tcW w:w="1560" w:type="dxa"/>
          </w:tcPr>
          <w:p w:rsidR="009508F7" w:rsidRDefault="00281B17">
            <w:pPr>
              <w:pStyle w:val="TableParagraph"/>
              <w:spacing w:before="107" w:line="256" w:lineRule="auto"/>
              <w:ind w:left="469" w:right="330" w:hanging="135"/>
            </w:pPr>
            <w:r>
              <w:t>Weighted RMSE</w:t>
            </w:r>
          </w:p>
        </w:tc>
        <w:tc>
          <w:tcPr>
            <w:tcW w:w="1560" w:type="dxa"/>
          </w:tcPr>
          <w:p w:rsidR="009508F7" w:rsidRDefault="009508F7">
            <w:pPr>
              <w:pStyle w:val="TableParagraph"/>
              <w:rPr>
                <w:sz w:val="21"/>
              </w:rPr>
            </w:pPr>
          </w:p>
          <w:p w:rsidR="009508F7" w:rsidRDefault="00281B17">
            <w:pPr>
              <w:pStyle w:val="TableParagraph"/>
              <w:ind w:left="71" w:right="74"/>
              <w:jc w:val="center"/>
            </w:pPr>
            <w:r>
              <w:t>3.84</w:t>
            </w:r>
          </w:p>
        </w:tc>
        <w:tc>
          <w:tcPr>
            <w:tcW w:w="1560" w:type="dxa"/>
          </w:tcPr>
          <w:p w:rsidR="009508F7" w:rsidRDefault="009508F7">
            <w:pPr>
              <w:pStyle w:val="TableParagraph"/>
              <w:rPr>
                <w:sz w:val="21"/>
              </w:rPr>
            </w:pPr>
          </w:p>
          <w:p w:rsidR="009508F7" w:rsidRDefault="00281B17">
            <w:pPr>
              <w:pStyle w:val="TableParagraph"/>
              <w:ind w:left="71" w:right="74"/>
              <w:jc w:val="center"/>
            </w:pPr>
            <w:r>
              <w:t>2.98</w:t>
            </w:r>
          </w:p>
        </w:tc>
        <w:tc>
          <w:tcPr>
            <w:tcW w:w="1560" w:type="dxa"/>
          </w:tcPr>
          <w:p w:rsidR="009508F7" w:rsidRDefault="009508F7">
            <w:pPr>
              <w:pStyle w:val="TableParagraph"/>
              <w:rPr>
                <w:sz w:val="21"/>
              </w:rPr>
            </w:pPr>
          </w:p>
          <w:p w:rsidR="009508F7" w:rsidRDefault="00281B17">
            <w:pPr>
              <w:pStyle w:val="TableParagraph"/>
              <w:ind w:left="574"/>
            </w:pPr>
            <w:r>
              <w:t>2.86</w:t>
            </w:r>
          </w:p>
        </w:tc>
        <w:tc>
          <w:tcPr>
            <w:tcW w:w="1560" w:type="dxa"/>
          </w:tcPr>
          <w:p w:rsidR="009508F7" w:rsidRDefault="009508F7">
            <w:pPr>
              <w:pStyle w:val="TableParagraph"/>
              <w:rPr>
                <w:sz w:val="21"/>
              </w:rPr>
            </w:pPr>
          </w:p>
          <w:p w:rsidR="009508F7" w:rsidRDefault="00281B17">
            <w:pPr>
              <w:pStyle w:val="TableParagraph"/>
              <w:ind w:left="71" w:right="74"/>
              <w:jc w:val="center"/>
            </w:pPr>
            <w:r>
              <w:t>2.93</w:t>
            </w:r>
          </w:p>
        </w:tc>
        <w:tc>
          <w:tcPr>
            <w:tcW w:w="1560" w:type="dxa"/>
          </w:tcPr>
          <w:p w:rsidR="009508F7" w:rsidRDefault="009508F7">
            <w:pPr>
              <w:pStyle w:val="TableParagraph"/>
              <w:rPr>
                <w:sz w:val="21"/>
              </w:rPr>
            </w:pPr>
          </w:p>
          <w:p w:rsidR="009508F7" w:rsidRDefault="00281B17">
            <w:pPr>
              <w:pStyle w:val="TableParagraph"/>
              <w:ind w:left="71" w:right="74"/>
              <w:jc w:val="center"/>
            </w:pPr>
            <w:r>
              <w:t>2.96</w:t>
            </w:r>
          </w:p>
        </w:tc>
      </w:tr>
    </w:tbl>
    <w:p w:rsidR="009508F7" w:rsidRDefault="009508F7">
      <w:pPr>
        <w:pStyle w:val="BodyText"/>
        <w:spacing w:before="8"/>
        <w:rPr>
          <w:sz w:val="28"/>
        </w:rPr>
      </w:pPr>
    </w:p>
    <w:p w:rsidR="009508F7" w:rsidRDefault="00281B17">
      <w:pPr>
        <w:pStyle w:val="Heading2"/>
        <w:spacing w:before="1"/>
        <w:ind w:left="100" w:firstLine="0"/>
      </w:pPr>
      <w:r>
        <w:t>4.2 Classification models</w:t>
      </w:r>
    </w:p>
    <w:p w:rsidR="009508F7" w:rsidRDefault="00281B17">
      <w:pPr>
        <w:pStyle w:val="BodyText"/>
        <w:spacing w:before="54" w:line="288" w:lineRule="auto"/>
        <w:ind w:left="100" w:right="141"/>
        <w:jc w:val="both"/>
      </w:pPr>
      <w:r>
        <w:t xml:space="preserve">The application of classification models was much more straightforward. I divided the samples into two classes (improvement&gt;=0 or &lt;0). The number of samples in each class were about </w:t>
      </w:r>
      <w:r>
        <w:rPr>
          <w:spacing w:val="-4"/>
        </w:rPr>
        <w:t xml:space="preserve">the </w:t>
      </w:r>
      <w:r>
        <w:t xml:space="preserve">same. I chose logarithmic loss as the metric here because the results </w:t>
      </w:r>
      <w:r>
        <w:t xml:space="preserve">would probably be presented with probabilities and logarithmic loss puts more emphasis on the probabilities than other metrics. Logistic regression, SVM, random forest, gradient boost models and a voting </w:t>
      </w:r>
      <w:r>
        <w:rPr>
          <w:spacing w:val="-4"/>
        </w:rPr>
        <w:t xml:space="preserve">model </w:t>
      </w:r>
      <w:r>
        <w:t>were tuned and built. Among the individual mod</w:t>
      </w:r>
      <w:r>
        <w:t>els, the SVM model performed the best (~67.5%</w:t>
      </w:r>
    </w:p>
    <w:p w:rsidR="009508F7" w:rsidRDefault="009508F7">
      <w:pPr>
        <w:spacing w:line="288" w:lineRule="auto"/>
        <w:jc w:val="both"/>
        <w:sectPr w:rsidR="009508F7">
          <w:pgSz w:w="12240" w:h="15840"/>
          <w:pgMar w:top="1500" w:right="1300" w:bottom="280" w:left="1340" w:header="720" w:footer="720" w:gutter="0"/>
          <w:cols w:space="720"/>
        </w:sectPr>
      </w:pPr>
    </w:p>
    <w:p w:rsidR="009508F7" w:rsidRDefault="00281B17">
      <w:pPr>
        <w:pStyle w:val="BodyText"/>
        <w:spacing w:before="61" w:line="288" w:lineRule="auto"/>
        <w:ind w:left="100"/>
      </w:pPr>
      <w:r>
        <w:rPr>
          <w:noProof/>
        </w:rPr>
        <w:lastRenderedPageBreak/>
        <w:drawing>
          <wp:anchor distT="0" distB="0" distL="0" distR="0" simplePos="0" relativeHeight="6" behindDoc="0" locked="0" layoutInCell="1" allowOverlap="1">
            <wp:simplePos x="0" y="0"/>
            <wp:positionH relativeFrom="page">
              <wp:posOffset>1857375</wp:posOffset>
            </wp:positionH>
            <wp:positionV relativeFrom="paragraph">
              <wp:posOffset>533439</wp:posOffset>
            </wp:positionV>
            <wp:extent cx="4057650" cy="34290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4057650" cy="3429000"/>
                    </a:xfrm>
                    <a:prstGeom prst="rect">
                      <a:avLst/>
                    </a:prstGeom>
                  </pic:spPr>
                </pic:pic>
              </a:graphicData>
            </a:graphic>
          </wp:anchor>
        </w:drawing>
      </w:r>
      <w:r>
        <w:t>accuracy), and voting model performed similarly as the SVM model (Table 3), though the differences between models were small.</w:t>
      </w:r>
    </w:p>
    <w:p w:rsidR="009508F7" w:rsidRDefault="00281B17">
      <w:pPr>
        <w:spacing w:before="170"/>
        <w:ind w:left="925"/>
      </w:pPr>
      <w:r>
        <w:t>Figure 11. Scatter plot of predicted and actual player improvements of th</w:t>
      </w:r>
      <w:r>
        <w:t>e SVM model.</w:t>
      </w:r>
    </w:p>
    <w:p w:rsidR="009508F7" w:rsidRDefault="009508F7">
      <w:pPr>
        <w:pStyle w:val="BodyText"/>
      </w:pPr>
    </w:p>
    <w:p w:rsidR="009508F7" w:rsidRDefault="009508F7">
      <w:pPr>
        <w:pStyle w:val="BodyText"/>
      </w:pPr>
    </w:p>
    <w:p w:rsidR="009508F7" w:rsidRDefault="009508F7">
      <w:pPr>
        <w:pStyle w:val="BodyText"/>
        <w:spacing w:before="4"/>
        <w:rPr>
          <w:sz w:val="34"/>
        </w:rPr>
      </w:pPr>
    </w:p>
    <w:p w:rsidR="009508F7" w:rsidRDefault="00281B17">
      <w:pPr>
        <w:spacing w:after="43"/>
        <w:ind w:left="100"/>
      </w:pPr>
      <w:r>
        <w:t>Table 3. Performance of classification models. Best performance labeled in red.</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1560"/>
        <w:gridCol w:w="1560"/>
        <w:gridCol w:w="1560"/>
        <w:gridCol w:w="1560"/>
        <w:gridCol w:w="1560"/>
      </w:tblGrid>
      <w:tr w:rsidR="009508F7">
        <w:trPr>
          <w:trHeight w:val="745"/>
        </w:trPr>
        <w:tc>
          <w:tcPr>
            <w:tcW w:w="1560" w:type="dxa"/>
          </w:tcPr>
          <w:p w:rsidR="009508F7" w:rsidRDefault="009508F7">
            <w:pPr>
              <w:pStyle w:val="TableParagraph"/>
            </w:pPr>
          </w:p>
        </w:tc>
        <w:tc>
          <w:tcPr>
            <w:tcW w:w="1560" w:type="dxa"/>
          </w:tcPr>
          <w:p w:rsidR="009508F7" w:rsidRDefault="00281B17">
            <w:pPr>
              <w:pStyle w:val="TableParagraph"/>
              <w:spacing w:before="107" w:line="256" w:lineRule="auto"/>
              <w:ind w:left="274" w:right="268" w:firstLine="120"/>
            </w:pPr>
            <w:r>
              <w:t>Logistic Regression</w:t>
            </w:r>
          </w:p>
        </w:tc>
        <w:tc>
          <w:tcPr>
            <w:tcW w:w="1560" w:type="dxa"/>
          </w:tcPr>
          <w:p w:rsidR="009508F7" w:rsidRDefault="009508F7">
            <w:pPr>
              <w:pStyle w:val="TableParagraph"/>
              <w:rPr>
                <w:sz w:val="21"/>
              </w:rPr>
            </w:pPr>
          </w:p>
          <w:p w:rsidR="009508F7" w:rsidRDefault="00281B17">
            <w:pPr>
              <w:pStyle w:val="TableParagraph"/>
              <w:ind w:left="73" w:right="74"/>
              <w:jc w:val="center"/>
            </w:pPr>
            <w:r>
              <w:t>SVM</w:t>
            </w:r>
          </w:p>
        </w:tc>
        <w:tc>
          <w:tcPr>
            <w:tcW w:w="1560" w:type="dxa"/>
          </w:tcPr>
          <w:p w:rsidR="009508F7" w:rsidRDefault="009508F7">
            <w:pPr>
              <w:pStyle w:val="TableParagraph"/>
              <w:rPr>
                <w:sz w:val="21"/>
              </w:rPr>
            </w:pPr>
          </w:p>
          <w:p w:rsidR="009508F7" w:rsidRDefault="00281B17">
            <w:pPr>
              <w:pStyle w:val="TableParagraph"/>
              <w:ind w:left="74" w:right="74"/>
              <w:jc w:val="center"/>
            </w:pPr>
            <w:r>
              <w:t>Random Forest</w:t>
            </w:r>
          </w:p>
        </w:tc>
        <w:tc>
          <w:tcPr>
            <w:tcW w:w="1560" w:type="dxa"/>
          </w:tcPr>
          <w:p w:rsidR="009508F7" w:rsidRDefault="009508F7">
            <w:pPr>
              <w:pStyle w:val="TableParagraph"/>
              <w:rPr>
                <w:sz w:val="21"/>
              </w:rPr>
            </w:pPr>
          </w:p>
          <w:p w:rsidR="009508F7" w:rsidRDefault="00281B17">
            <w:pPr>
              <w:pStyle w:val="TableParagraph"/>
              <w:ind w:left="64" w:right="74"/>
              <w:jc w:val="center"/>
            </w:pPr>
            <w:r>
              <w:t>Gradient Boost</w:t>
            </w:r>
          </w:p>
        </w:tc>
        <w:tc>
          <w:tcPr>
            <w:tcW w:w="1560" w:type="dxa"/>
          </w:tcPr>
          <w:p w:rsidR="009508F7" w:rsidRDefault="009508F7">
            <w:pPr>
              <w:pStyle w:val="TableParagraph"/>
              <w:rPr>
                <w:sz w:val="21"/>
              </w:rPr>
            </w:pPr>
          </w:p>
          <w:p w:rsidR="009508F7" w:rsidRDefault="00281B17">
            <w:pPr>
              <w:pStyle w:val="TableParagraph"/>
              <w:ind w:left="56" w:right="74"/>
              <w:jc w:val="center"/>
            </w:pPr>
            <w:r>
              <w:t>Voting Model</w:t>
            </w:r>
          </w:p>
        </w:tc>
      </w:tr>
      <w:tr w:rsidR="009508F7">
        <w:trPr>
          <w:trHeight w:val="475"/>
        </w:trPr>
        <w:tc>
          <w:tcPr>
            <w:tcW w:w="1560" w:type="dxa"/>
          </w:tcPr>
          <w:p w:rsidR="009508F7" w:rsidRDefault="00281B17">
            <w:pPr>
              <w:pStyle w:val="TableParagraph"/>
              <w:spacing w:before="107"/>
              <w:ind w:left="349"/>
            </w:pPr>
            <w:r>
              <w:t>Log Loss</w:t>
            </w:r>
          </w:p>
        </w:tc>
        <w:tc>
          <w:tcPr>
            <w:tcW w:w="1560" w:type="dxa"/>
          </w:tcPr>
          <w:p w:rsidR="009508F7" w:rsidRDefault="00281B17">
            <w:pPr>
              <w:pStyle w:val="TableParagraph"/>
              <w:spacing w:before="107"/>
              <w:ind w:left="61" w:right="74"/>
              <w:jc w:val="center"/>
            </w:pPr>
            <w:r>
              <w:t>0.605</w:t>
            </w:r>
          </w:p>
        </w:tc>
        <w:tc>
          <w:tcPr>
            <w:tcW w:w="1560" w:type="dxa"/>
          </w:tcPr>
          <w:p w:rsidR="009508F7" w:rsidRDefault="00281B17">
            <w:pPr>
              <w:pStyle w:val="TableParagraph"/>
              <w:spacing w:before="107"/>
              <w:ind w:left="61" w:right="74"/>
              <w:jc w:val="center"/>
            </w:pPr>
            <w:r>
              <w:rPr>
                <w:color w:val="FF0000"/>
              </w:rPr>
              <w:t>0.603</w:t>
            </w:r>
          </w:p>
        </w:tc>
        <w:tc>
          <w:tcPr>
            <w:tcW w:w="1560" w:type="dxa"/>
          </w:tcPr>
          <w:p w:rsidR="009508F7" w:rsidRDefault="00281B17">
            <w:pPr>
              <w:pStyle w:val="TableParagraph"/>
              <w:spacing w:before="107"/>
              <w:ind w:left="61" w:right="74"/>
              <w:jc w:val="center"/>
            </w:pPr>
            <w:r>
              <w:t>0.612</w:t>
            </w:r>
          </w:p>
        </w:tc>
        <w:tc>
          <w:tcPr>
            <w:tcW w:w="1560" w:type="dxa"/>
          </w:tcPr>
          <w:p w:rsidR="009508F7" w:rsidRDefault="00281B17">
            <w:pPr>
              <w:pStyle w:val="TableParagraph"/>
              <w:spacing w:before="107"/>
              <w:ind w:left="61" w:right="74"/>
              <w:jc w:val="center"/>
            </w:pPr>
            <w:r>
              <w:t>0.613</w:t>
            </w:r>
          </w:p>
        </w:tc>
        <w:tc>
          <w:tcPr>
            <w:tcW w:w="1560" w:type="dxa"/>
          </w:tcPr>
          <w:p w:rsidR="009508F7" w:rsidRDefault="00281B17">
            <w:pPr>
              <w:pStyle w:val="TableParagraph"/>
              <w:spacing w:before="107"/>
              <w:ind w:left="61" w:right="74"/>
              <w:jc w:val="center"/>
            </w:pPr>
            <w:r>
              <w:rPr>
                <w:color w:val="FF0000"/>
              </w:rPr>
              <w:t>0.603</w:t>
            </w:r>
          </w:p>
        </w:tc>
      </w:tr>
      <w:tr w:rsidR="009508F7">
        <w:trPr>
          <w:trHeight w:val="475"/>
        </w:trPr>
        <w:tc>
          <w:tcPr>
            <w:tcW w:w="1560" w:type="dxa"/>
          </w:tcPr>
          <w:p w:rsidR="009508F7" w:rsidRDefault="00281B17">
            <w:pPr>
              <w:pStyle w:val="TableParagraph"/>
              <w:spacing w:before="107"/>
              <w:ind w:left="334"/>
            </w:pPr>
            <w:r>
              <w:t>Accuracy</w:t>
            </w:r>
          </w:p>
        </w:tc>
        <w:tc>
          <w:tcPr>
            <w:tcW w:w="1560" w:type="dxa"/>
          </w:tcPr>
          <w:p w:rsidR="009508F7" w:rsidRDefault="00281B17">
            <w:pPr>
              <w:pStyle w:val="TableParagraph"/>
              <w:spacing w:before="107"/>
              <w:ind w:left="61" w:right="74"/>
              <w:jc w:val="center"/>
            </w:pPr>
            <w:r>
              <w:rPr>
                <w:color w:val="FF0000"/>
              </w:rPr>
              <w:t>0.675</w:t>
            </w:r>
          </w:p>
        </w:tc>
        <w:tc>
          <w:tcPr>
            <w:tcW w:w="1560" w:type="dxa"/>
          </w:tcPr>
          <w:p w:rsidR="009508F7" w:rsidRDefault="00281B17">
            <w:pPr>
              <w:pStyle w:val="TableParagraph"/>
              <w:spacing w:before="107"/>
              <w:ind w:left="61" w:right="74"/>
              <w:jc w:val="center"/>
            </w:pPr>
            <w:r>
              <w:rPr>
                <w:color w:val="FF0000"/>
              </w:rPr>
              <w:t>0.675</w:t>
            </w:r>
          </w:p>
        </w:tc>
        <w:tc>
          <w:tcPr>
            <w:tcW w:w="1560" w:type="dxa"/>
          </w:tcPr>
          <w:p w:rsidR="009508F7" w:rsidRDefault="00281B17">
            <w:pPr>
              <w:pStyle w:val="TableParagraph"/>
              <w:spacing w:before="107"/>
              <w:ind w:left="61" w:right="74"/>
              <w:jc w:val="center"/>
            </w:pPr>
            <w:r>
              <w:t>0.672</w:t>
            </w:r>
          </w:p>
        </w:tc>
        <w:tc>
          <w:tcPr>
            <w:tcW w:w="1560" w:type="dxa"/>
          </w:tcPr>
          <w:p w:rsidR="009508F7" w:rsidRDefault="00281B17">
            <w:pPr>
              <w:pStyle w:val="TableParagraph"/>
              <w:spacing w:before="107"/>
              <w:ind w:left="61" w:right="74"/>
              <w:jc w:val="center"/>
            </w:pPr>
            <w:r>
              <w:t>0.672</w:t>
            </w:r>
          </w:p>
        </w:tc>
        <w:tc>
          <w:tcPr>
            <w:tcW w:w="1560" w:type="dxa"/>
          </w:tcPr>
          <w:p w:rsidR="009508F7" w:rsidRDefault="00281B17">
            <w:pPr>
              <w:pStyle w:val="TableParagraph"/>
              <w:spacing w:before="107"/>
              <w:ind w:left="61" w:right="74"/>
              <w:jc w:val="center"/>
            </w:pPr>
            <w:r>
              <w:rPr>
                <w:color w:val="FF0000"/>
              </w:rPr>
              <w:t>0.675</w:t>
            </w:r>
          </w:p>
        </w:tc>
      </w:tr>
      <w:tr w:rsidR="009508F7">
        <w:trPr>
          <w:trHeight w:val="745"/>
        </w:trPr>
        <w:tc>
          <w:tcPr>
            <w:tcW w:w="1560" w:type="dxa"/>
          </w:tcPr>
          <w:p w:rsidR="009508F7" w:rsidRDefault="00281B17">
            <w:pPr>
              <w:pStyle w:val="TableParagraph"/>
              <w:spacing w:before="107" w:line="256" w:lineRule="auto"/>
              <w:ind w:left="364" w:right="243" w:hanging="120"/>
            </w:pPr>
            <w:r>
              <w:t>No. of True Positives</w:t>
            </w:r>
          </w:p>
        </w:tc>
        <w:tc>
          <w:tcPr>
            <w:tcW w:w="1560" w:type="dxa"/>
          </w:tcPr>
          <w:p w:rsidR="009508F7" w:rsidRDefault="009508F7">
            <w:pPr>
              <w:pStyle w:val="TableParagraph"/>
              <w:rPr>
                <w:sz w:val="21"/>
              </w:rPr>
            </w:pPr>
          </w:p>
          <w:p w:rsidR="009508F7" w:rsidRDefault="00281B17">
            <w:pPr>
              <w:pStyle w:val="TableParagraph"/>
              <w:ind w:left="74" w:right="74"/>
              <w:jc w:val="center"/>
            </w:pPr>
            <w:r>
              <w:t>835</w:t>
            </w:r>
          </w:p>
        </w:tc>
        <w:tc>
          <w:tcPr>
            <w:tcW w:w="1560" w:type="dxa"/>
          </w:tcPr>
          <w:p w:rsidR="009508F7" w:rsidRDefault="009508F7">
            <w:pPr>
              <w:pStyle w:val="TableParagraph"/>
              <w:rPr>
                <w:sz w:val="21"/>
              </w:rPr>
            </w:pPr>
          </w:p>
          <w:p w:rsidR="009508F7" w:rsidRDefault="00281B17">
            <w:pPr>
              <w:pStyle w:val="TableParagraph"/>
              <w:ind w:left="74" w:right="74"/>
              <w:jc w:val="center"/>
            </w:pPr>
            <w:r>
              <w:t>830</w:t>
            </w:r>
          </w:p>
        </w:tc>
        <w:tc>
          <w:tcPr>
            <w:tcW w:w="1560" w:type="dxa"/>
          </w:tcPr>
          <w:p w:rsidR="009508F7" w:rsidRDefault="009508F7">
            <w:pPr>
              <w:pStyle w:val="TableParagraph"/>
              <w:rPr>
                <w:sz w:val="21"/>
              </w:rPr>
            </w:pPr>
          </w:p>
          <w:p w:rsidR="009508F7" w:rsidRDefault="00281B17">
            <w:pPr>
              <w:pStyle w:val="TableParagraph"/>
              <w:ind w:left="74" w:right="74"/>
              <w:jc w:val="center"/>
            </w:pPr>
            <w:r>
              <w:t>810</w:t>
            </w:r>
          </w:p>
        </w:tc>
        <w:tc>
          <w:tcPr>
            <w:tcW w:w="1560" w:type="dxa"/>
          </w:tcPr>
          <w:p w:rsidR="009508F7" w:rsidRDefault="009508F7">
            <w:pPr>
              <w:pStyle w:val="TableParagraph"/>
              <w:rPr>
                <w:sz w:val="21"/>
              </w:rPr>
            </w:pPr>
          </w:p>
          <w:p w:rsidR="009508F7" w:rsidRDefault="00281B17">
            <w:pPr>
              <w:pStyle w:val="TableParagraph"/>
              <w:ind w:left="74" w:right="74"/>
              <w:jc w:val="center"/>
            </w:pPr>
            <w:r>
              <w:t>815</w:t>
            </w:r>
          </w:p>
        </w:tc>
        <w:tc>
          <w:tcPr>
            <w:tcW w:w="1560" w:type="dxa"/>
          </w:tcPr>
          <w:p w:rsidR="009508F7" w:rsidRDefault="009508F7">
            <w:pPr>
              <w:pStyle w:val="TableParagraph"/>
              <w:rPr>
                <w:sz w:val="21"/>
              </w:rPr>
            </w:pPr>
          </w:p>
          <w:p w:rsidR="009508F7" w:rsidRDefault="00281B17">
            <w:pPr>
              <w:pStyle w:val="TableParagraph"/>
              <w:ind w:left="74" w:right="74"/>
              <w:jc w:val="center"/>
            </w:pPr>
            <w:r>
              <w:rPr>
                <w:color w:val="FF0000"/>
              </w:rPr>
              <w:t>838</w:t>
            </w:r>
          </w:p>
        </w:tc>
      </w:tr>
      <w:tr w:rsidR="009508F7">
        <w:trPr>
          <w:trHeight w:val="745"/>
        </w:trPr>
        <w:tc>
          <w:tcPr>
            <w:tcW w:w="1560" w:type="dxa"/>
          </w:tcPr>
          <w:p w:rsidR="009508F7" w:rsidRDefault="00281B17">
            <w:pPr>
              <w:pStyle w:val="TableParagraph"/>
              <w:spacing w:before="107" w:line="256" w:lineRule="auto"/>
              <w:ind w:left="364" w:right="224" w:hanging="150"/>
            </w:pPr>
            <w:r>
              <w:t>No. of False Positives</w:t>
            </w:r>
          </w:p>
        </w:tc>
        <w:tc>
          <w:tcPr>
            <w:tcW w:w="1560" w:type="dxa"/>
          </w:tcPr>
          <w:p w:rsidR="009508F7" w:rsidRDefault="009508F7">
            <w:pPr>
              <w:pStyle w:val="TableParagraph"/>
              <w:rPr>
                <w:sz w:val="21"/>
              </w:rPr>
            </w:pPr>
          </w:p>
          <w:p w:rsidR="009508F7" w:rsidRDefault="00281B17">
            <w:pPr>
              <w:pStyle w:val="TableParagraph"/>
              <w:ind w:left="74" w:right="74"/>
              <w:jc w:val="center"/>
            </w:pPr>
            <w:r>
              <w:t>413</w:t>
            </w:r>
          </w:p>
        </w:tc>
        <w:tc>
          <w:tcPr>
            <w:tcW w:w="1560" w:type="dxa"/>
          </w:tcPr>
          <w:p w:rsidR="009508F7" w:rsidRDefault="009508F7">
            <w:pPr>
              <w:pStyle w:val="TableParagraph"/>
              <w:rPr>
                <w:sz w:val="21"/>
              </w:rPr>
            </w:pPr>
          </w:p>
          <w:p w:rsidR="009508F7" w:rsidRDefault="00281B17">
            <w:pPr>
              <w:pStyle w:val="TableParagraph"/>
              <w:ind w:left="74" w:right="74"/>
              <w:jc w:val="center"/>
            </w:pPr>
            <w:r>
              <w:t>406</w:t>
            </w:r>
          </w:p>
        </w:tc>
        <w:tc>
          <w:tcPr>
            <w:tcW w:w="1560" w:type="dxa"/>
          </w:tcPr>
          <w:p w:rsidR="009508F7" w:rsidRDefault="009508F7">
            <w:pPr>
              <w:pStyle w:val="TableParagraph"/>
              <w:rPr>
                <w:sz w:val="21"/>
              </w:rPr>
            </w:pPr>
          </w:p>
          <w:p w:rsidR="009508F7" w:rsidRDefault="00281B17">
            <w:pPr>
              <w:pStyle w:val="TableParagraph"/>
              <w:ind w:left="74" w:right="74"/>
              <w:jc w:val="center"/>
            </w:pPr>
            <w:r>
              <w:rPr>
                <w:color w:val="FF0000"/>
              </w:rPr>
              <w:t>396</w:t>
            </w:r>
          </w:p>
        </w:tc>
        <w:tc>
          <w:tcPr>
            <w:tcW w:w="1560" w:type="dxa"/>
          </w:tcPr>
          <w:p w:rsidR="009508F7" w:rsidRDefault="009508F7">
            <w:pPr>
              <w:pStyle w:val="TableParagraph"/>
              <w:rPr>
                <w:sz w:val="21"/>
              </w:rPr>
            </w:pPr>
          </w:p>
          <w:p w:rsidR="009508F7" w:rsidRDefault="00281B17">
            <w:pPr>
              <w:pStyle w:val="TableParagraph"/>
              <w:ind w:left="74" w:right="74"/>
              <w:jc w:val="center"/>
            </w:pPr>
            <w:r>
              <w:t>400</w:t>
            </w:r>
          </w:p>
        </w:tc>
        <w:tc>
          <w:tcPr>
            <w:tcW w:w="1560" w:type="dxa"/>
          </w:tcPr>
          <w:p w:rsidR="009508F7" w:rsidRDefault="009508F7">
            <w:pPr>
              <w:pStyle w:val="TableParagraph"/>
              <w:rPr>
                <w:sz w:val="21"/>
              </w:rPr>
            </w:pPr>
          </w:p>
          <w:p w:rsidR="009508F7" w:rsidRDefault="00281B17">
            <w:pPr>
              <w:pStyle w:val="TableParagraph"/>
              <w:ind w:left="74" w:right="74"/>
              <w:jc w:val="center"/>
            </w:pPr>
            <w:r>
              <w:t>416</w:t>
            </w:r>
          </w:p>
        </w:tc>
      </w:tr>
      <w:tr w:rsidR="009508F7">
        <w:trPr>
          <w:trHeight w:val="745"/>
        </w:trPr>
        <w:tc>
          <w:tcPr>
            <w:tcW w:w="1560" w:type="dxa"/>
          </w:tcPr>
          <w:p w:rsidR="009508F7" w:rsidRDefault="00281B17">
            <w:pPr>
              <w:pStyle w:val="TableParagraph"/>
              <w:spacing w:before="107" w:line="256" w:lineRule="auto"/>
              <w:ind w:left="319" w:right="224" w:hanging="105"/>
            </w:pPr>
            <w:r>
              <w:t>No. of False Negatives</w:t>
            </w:r>
          </w:p>
        </w:tc>
        <w:tc>
          <w:tcPr>
            <w:tcW w:w="1560" w:type="dxa"/>
          </w:tcPr>
          <w:p w:rsidR="009508F7" w:rsidRDefault="009508F7">
            <w:pPr>
              <w:pStyle w:val="TableParagraph"/>
              <w:rPr>
                <w:sz w:val="21"/>
              </w:rPr>
            </w:pPr>
          </w:p>
          <w:p w:rsidR="009508F7" w:rsidRDefault="00281B17">
            <w:pPr>
              <w:pStyle w:val="TableParagraph"/>
              <w:ind w:left="74" w:right="74"/>
              <w:jc w:val="center"/>
            </w:pPr>
            <w:r>
              <w:t>438</w:t>
            </w:r>
          </w:p>
        </w:tc>
        <w:tc>
          <w:tcPr>
            <w:tcW w:w="1560" w:type="dxa"/>
          </w:tcPr>
          <w:p w:rsidR="009508F7" w:rsidRDefault="009508F7">
            <w:pPr>
              <w:pStyle w:val="TableParagraph"/>
              <w:rPr>
                <w:sz w:val="21"/>
              </w:rPr>
            </w:pPr>
          </w:p>
          <w:p w:rsidR="009508F7" w:rsidRDefault="00281B17">
            <w:pPr>
              <w:pStyle w:val="TableParagraph"/>
              <w:ind w:left="74" w:right="74"/>
              <w:jc w:val="center"/>
            </w:pPr>
            <w:r>
              <w:t>443</w:t>
            </w:r>
          </w:p>
        </w:tc>
        <w:tc>
          <w:tcPr>
            <w:tcW w:w="1560" w:type="dxa"/>
          </w:tcPr>
          <w:p w:rsidR="009508F7" w:rsidRDefault="009508F7">
            <w:pPr>
              <w:pStyle w:val="TableParagraph"/>
              <w:rPr>
                <w:sz w:val="21"/>
              </w:rPr>
            </w:pPr>
          </w:p>
          <w:p w:rsidR="009508F7" w:rsidRDefault="00281B17">
            <w:pPr>
              <w:pStyle w:val="TableParagraph"/>
              <w:ind w:left="74" w:right="74"/>
              <w:jc w:val="center"/>
            </w:pPr>
            <w:r>
              <w:t>463</w:t>
            </w:r>
          </w:p>
        </w:tc>
        <w:tc>
          <w:tcPr>
            <w:tcW w:w="1560" w:type="dxa"/>
          </w:tcPr>
          <w:p w:rsidR="009508F7" w:rsidRDefault="009508F7">
            <w:pPr>
              <w:pStyle w:val="TableParagraph"/>
              <w:rPr>
                <w:sz w:val="21"/>
              </w:rPr>
            </w:pPr>
          </w:p>
          <w:p w:rsidR="009508F7" w:rsidRDefault="00281B17">
            <w:pPr>
              <w:pStyle w:val="TableParagraph"/>
              <w:ind w:left="74" w:right="74"/>
              <w:jc w:val="center"/>
            </w:pPr>
            <w:r>
              <w:t>458</w:t>
            </w:r>
          </w:p>
        </w:tc>
        <w:tc>
          <w:tcPr>
            <w:tcW w:w="1560" w:type="dxa"/>
          </w:tcPr>
          <w:p w:rsidR="009508F7" w:rsidRDefault="009508F7">
            <w:pPr>
              <w:pStyle w:val="TableParagraph"/>
              <w:rPr>
                <w:sz w:val="21"/>
              </w:rPr>
            </w:pPr>
          </w:p>
          <w:p w:rsidR="009508F7" w:rsidRDefault="00281B17">
            <w:pPr>
              <w:pStyle w:val="TableParagraph"/>
              <w:ind w:left="74" w:right="74"/>
              <w:jc w:val="center"/>
            </w:pPr>
            <w:r>
              <w:rPr>
                <w:color w:val="FF0000"/>
              </w:rPr>
              <w:t>435</w:t>
            </w:r>
          </w:p>
        </w:tc>
      </w:tr>
      <w:tr w:rsidR="009508F7">
        <w:trPr>
          <w:trHeight w:val="745"/>
        </w:trPr>
        <w:tc>
          <w:tcPr>
            <w:tcW w:w="1560" w:type="dxa"/>
          </w:tcPr>
          <w:p w:rsidR="009508F7" w:rsidRDefault="00281B17">
            <w:pPr>
              <w:pStyle w:val="TableParagraph"/>
              <w:spacing w:before="107" w:line="256" w:lineRule="auto"/>
              <w:ind w:left="319" w:right="243" w:hanging="75"/>
            </w:pPr>
            <w:r>
              <w:t>No. of True Negatives</w:t>
            </w:r>
          </w:p>
        </w:tc>
        <w:tc>
          <w:tcPr>
            <w:tcW w:w="1560" w:type="dxa"/>
          </w:tcPr>
          <w:p w:rsidR="009508F7" w:rsidRDefault="009508F7">
            <w:pPr>
              <w:pStyle w:val="TableParagraph"/>
              <w:rPr>
                <w:sz w:val="21"/>
              </w:rPr>
            </w:pPr>
          </w:p>
          <w:p w:rsidR="009508F7" w:rsidRDefault="00281B17">
            <w:pPr>
              <w:pStyle w:val="TableParagraph"/>
              <w:ind w:left="74" w:right="74"/>
              <w:jc w:val="center"/>
            </w:pPr>
            <w:r>
              <w:t>929</w:t>
            </w:r>
          </w:p>
        </w:tc>
        <w:tc>
          <w:tcPr>
            <w:tcW w:w="1560" w:type="dxa"/>
          </w:tcPr>
          <w:p w:rsidR="009508F7" w:rsidRDefault="009508F7">
            <w:pPr>
              <w:pStyle w:val="TableParagraph"/>
              <w:rPr>
                <w:sz w:val="21"/>
              </w:rPr>
            </w:pPr>
          </w:p>
          <w:p w:rsidR="009508F7" w:rsidRDefault="00281B17">
            <w:pPr>
              <w:pStyle w:val="TableParagraph"/>
              <w:ind w:left="74" w:right="74"/>
              <w:jc w:val="center"/>
            </w:pPr>
            <w:r>
              <w:t>936</w:t>
            </w:r>
          </w:p>
        </w:tc>
        <w:tc>
          <w:tcPr>
            <w:tcW w:w="1560" w:type="dxa"/>
          </w:tcPr>
          <w:p w:rsidR="009508F7" w:rsidRDefault="009508F7">
            <w:pPr>
              <w:pStyle w:val="TableParagraph"/>
              <w:rPr>
                <w:sz w:val="21"/>
              </w:rPr>
            </w:pPr>
          </w:p>
          <w:p w:rsidR="009508F7" w:rsidRDefault="00281B17">
            <w:pPr>
              <w:pStyle w:val="TableParagraph"/>
              <w:ind w:left="74" w:right="74"/>
              <w:jc w:val="center"/>
            </w:pPr>
            <w:r>
              <w:rPr>
                <w:color w:val="FF0000"/>
              </w:rPr>
              <w:t>946</w:t>
            </w:r>
          </w:p>
        </w:tc>
        <w:tc>
          <w:tcPr>
            <w:tcW w:w="1560" w:type="dxa"/>
          </w:tcPr>
          <w:p w:rsidR="009508F7" w:rsidRDefault="009508F7">
            <w:pPr>
              <w:pStyle w:val="TableParagraph"/>
              <w:rPr>
                <w:sz w:val="21"/>
              </w:rPr>
            </w:pPr>
          </w:p>
          <w:p w:rsidR="009508F7" w:rsidRDefault="00281B17">
            <w:pPr>
              <w:pStyle w:val="TableParagraph"/>
              <w:ind w:left="74" w:right="74"/>
              <w:jc w:val="center"/>
            </w:pPr>
            <w:r>
              <w:t>942</w:t>
            </w:r>
          </w:p>
        </w:tc>
        <w:tc>
          <w:tcPr>
            <w:tcW w:w="1560" w:type="dxa"/>
          </w:tcPr>
          <w:p w:rsidR="009508F7" w:rsidRDefault="009508F7">
            <w:pPr>
              <w:pStyle w:val="TableParagraph"/>
              <w:rPr>
                <w:sz w:val="21"/>
              </w:rPr>
            </w:pPr>
          </w:p>
          <w:p w:rsidR="009508F7" w:rsidRDefault="00281B17">
            <w:pPr>
              <w:pStyle w:val="TableParagraph"/>
              <w:ind w:left="74" w:right="74"/>
              <w:jc w:val="center"/>
            </w:pPr>
            <w:r>
              <w:t>926</w:t>
            </w:r>
          </w:p>
        </w:tc>
      </w:tr>
    </w:tbl>
    <w:p w:rsidR="009508F7" w:rsidRDefault="009508F7">
      <w:pPr>
        <w:jc w:val="center"/>
        <w:sectPr w:rsidR="009508F7">
          <w:pgSz w:w="12240" w:h="15840"/>
          <w:pgMar w:top="1380" w:right="1300" w:bottom="280" w:left="1340" w:header="720" w:footer="720" w:gutter="0"/>
          <w:cols w:space="720"/>
        </w:sectPr>
      </w:pPr>
    </w:p>
    <w:p w:rsidR="009508F7" w:rsidRDefault="009508F7">
      <w:pPr>
        <w:pStyle w:val="BodyText"/>
        <w:spacing w:before="5"/>
        <w:rPr>
          <w:sz w:val="28"/>
        </w:rPr>
      </w:pPr>
    </w:p>
    <w:p w:rsidR="009508F7" w:rsidRDefault="00281B17">
      <w:pPr>
        <w:pStyle w:val="BodyText"/>
        <w:ind w:left="1579"/>
        <w:rPr>
          <w:sz w:val="20"/>
        </w:rPr>
      </w:pPr>
      <w:r>
        <w:rPr>
          <w:noProof/>
          <w:sz w:val="20"/>
        </w:rPr>
        <w:drawing>
          <wp:inline distT="0" distB="0" distL="0" distR="0">
            <wp:extent cx="4061038" cy="3410426"/>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4061038" cy="3410426"/>
                    </a:xfrm>
                    <a:prstGeom prst="rect">
                      <a:avLst/>
                    </a:prstGeom>
                  </pic:spPr>
                </pic:pic>
              </a:graphicData>
            </a:graphic>
          </wp:inline>
        </w:drawing>
      </w:r>
    </w:p>
    <w:p w:rsidR="009508F7" w:rsidRDefault="009508F7">
      <w:pPr>
        <w:pStyle w:val="BodyText"/>
        <w:rPr>
          <w:sz w:val="7"/>
        </w:rPr>
      </w:pPr>
    </w:p>
    <w:p w:rsidR="009508F7" w:rsidRDefault="00281B17">
      <w:pPr>
        <w:spacing w:before="90"/>
        <w:ind w:left="1690"/>
      </w:pPr>
      <w:r>
        <w:t>Figure 12. A section of ROC curves of different classification models.</w:t>
      </w:r>
    </w:p>
    <w:p w:rsidR="009508F7" w:rsidRDefault="009508F7">
      <w:pPr>
        <w:pStyle w:val="BodyText"/>
        <w:spacing w:before="6"/>
        <w:rPr>
          <w:sz w:val="32"/>
        </w:rPr>
      </w:pPr>
    </w:p>
    <w:p w:rsidR="009508F7" w:rsidRDefault="00281B17">
      <w:pPr>
        <w:pStyle w:val="BodyText"/>
        <w:spacing w:line="288" w:lineRule="auto"/>
        <w:ind w:left="100" w:right="140"/>
        <w:jc w:val="both"/>
      </w:pPr>
      <w:r>
        <w:t xml:space="preserve">I also evaluated the models using their ROC curves. In this particular problem, lower </w:t>
      </w:r>
      <w:r>
        <w:rPr>
          <w:spacing w:val="-3"/>
        </w:rPr>
        <w:t xml:space="preserve">false </w:t>
      </w:r>
      <w:r>
        <w:t>positive rate is more important than higher true positive rate. In other words, it is more i</w:t>
      </w:r>
      <w:r>
        <w:t xml:space="preserve">mportant to be sure that a player will improve as predicted, rather than predict all players who will improve, simply because a team can only have limited number of players. In the ROC </w:t>
      </w:r>
      <w:r>
        <w:rPr>
          <w:spacing w:val="-3"/>
        </w:rPr>
        <w:t xml:space="preserve">curves </w:t>
      </w:r>
      <w:r>
        <w:t>with low false-positive rate, the voting model had slightly high</w:t>
      </w:r>
      <w:r>
        <w:t>er true positive rates than other models (Figure 12).</w:t>
      </w:r>
    </w:p>
    <w:p w:rsidR="009508F7" w:rsidRDefault="009508F7">
      <w:pPr>
        <w:pStyle w:val="BodyText"/>
        <w:spacing w:before="1"/>
        <w:rPr>
          <w:sz w:val="26"/>
        </w:rPr>
      </w:pPr>
    </w:p>
    <w:p w:rsidR="009508F7" w:rsidRDefault="00281B17">
      <w:pPr>
        <w:pStyle w:val="Heading1"/>
        <w:numPr>
          <w:ilvl w:val="0"/>
          <w:numId w:val="1"/>
        </w:numPr>
        <w:tabs>
          <w:tab w:val="left" w:pos="380"/>
        </w:tabs>
        <w:ind w:hanging="279"/>
      </w:pPr>
      <w:r>
        <w:t>Conclusions</w:t>
      </w:r>
    </w:p>
    <w:p w:rsidR="009508F7" w:rsidRDefault="00281B17">
      <w:pPr>
        <w:pStyle w:val="BodyText"/>
        <w:spacing w:before="61" w:line="288" w:lineRule="auto"/>
        <w:ind w:left="100" w:right="144"/>
        <w:jc w:val="both"/>
      </w:pPr>
      <w:r>
        <w:t xml:space="preserve">In this study, I analyzed the relationship between NBA players’ improvement/decline and </w:t>
      </w:r>
      <w:r>
        <w:rPr>
          <w:spacing w:val="-3"/>
        </w:rPr>
        <w:t xml:space="preserve">their </w:t>
      </w:r>
      <w:r>
        <w:t>performance and biographic data. I identified age, win share, minutes/games played, improvement last season among the most important features that affect a player’s improvement next season. I built both regression models and classification models to predic</w:t>
      </w:r>
      <w:r>
        <w:t xml:space="preserve">t whether and </w:t>
      </w:r>
      <w:r>
        <w:rPr>
          <w:spacing w:val="-4"/>
        </w:rPr>
        <w:t xml:space="preserve">how </w:t>
      </w:r>
      <w:r>
        <w:t xml:space="preserve">much a player would improve/decline. These models can be very useful in helping NBA </w:t>
      </w:r>
      <w:r>
        <w:rPr>
          <w:spacing w:val="-3"/>
        </w:rPr>
        <w:t xml:space="preserve">team </w:t>
      </w:r>
      <w:r>
        <w:t xml:space="preserve">management in a number of ways. For example, it could help identify players to acquire, estimate the size of the contract to offer players, plan for </w:t>
      </w:r>
      <w:r>
        <w:t>performance changes of players already on the team, etc.</w:t>
      </w:r>
    </w:p>
    <w:p w:rsidR="009508F7" w:rsidRDefault="009508F7">
      <w:pPr>
        <w:spacing w:line="288" w:lineRule="auto"/>
        <w:jc w:val="both"/>
        <w:sectPr w:rsidR="009508F7">
          <w:pgSz w:w="12240" w:h="15840"/>
          <w:pgMar w:top="1500" w:right="1300" w:bottom="280" w:left="1340" w:header="720" w:footer="720" w:gutter="0"/>
          <w:cols w:space="720"/>
        </w:sectPr>
      </w:pPr>
    </w:p>
    <w:p w:rsidR="009508F7" w:rsidRDefault="00281B17">
      <w:pPr>
        <w:pStyle w:val="Heading1"/>
        <w:numPr>
          <w:ilvl w:val="0"/>
          <w:numId w:val="1"/>
        </w:numPr>
        <w:tabs>
          <w:tab w:val="left" w:pos="380"/>
        </w:tabs>
        <w:spacing w:before="68"/>
        <w:ind w:hanging="279"/>
      </w:pPr>
      <w:r>
        <w:lastRenderedPageBreak/>
        <w:t>Future</w:t>
      </w:r>
      <w:r>
        <w:rPr>
          <w:spacing w:val="-2"/>
        </w:rPr>
        <w:t xml:space="preserve"> </w:t>
      </w:r>
      <w:r>
        <w:t>directions</w:t>
      </w:r>
    </w:p>
    <w:p w:rsidR="009508F7" w:rsidRDefault="00281B17">
      <w:pPr>
        <w:pStyle w:val="BodyText"/>
        <w:spacing w:before="61" w:line="288" w:lineRule="auto"/>
        <w:ind w:left="100" w:right="139"/>
        <w:jc w:val="both"/>
      </w:pPr>
      <w:r>
        <w:t>I was able to achieve ~26% improvement from the benchmark model in the regression problem, and ~68% accuracy in the classification problem. However, there was still signif</w:t>
      </w:r>
      <w:r>
        <w:t xml:space="preserve">icant </w:t>
      </w:r>
      <w:r>
        <w:rPr>
          <w:spacing w:val="-3"/>
        </w:rPr>
        <w:t xml:space="preserve">variance </w:t>
      </w:r>
      <w:r>
        <w:t xml:space="preserve">that could not be predicted by the models in this study. I think the models could use more improvements on capturing players’ individual traits. For example, two players might </w:t>
      </w:r>
      <w:r>
        <w:rPr>
          <w:spacing w:val="-3"/>
        </w:rPr>
        <w:t xml:space="preserve">have </w:t>
      </w:r>
      <w:r>
        <w:t xml:space="preserve">similar performance metrics, but one might be more physical </w:t>
      </w:r>
      <w:r>
        <w:t xml:space="preserve">and the other might be more finesse. The future performance of these two types of players might be different. </w:t>
      </w:r>
      <w:r>
        <w:rPr>
          <w:spacing w:val="-3"/>
        </w:rPr>
        <w:t xml:space="preserve">Another </w:t>
      </w:r>
      <w:r>
        <w:t xml:space="preserve">example is that players whose contracts are expiring might play harder/better than players </w:t>
      </w:r>
      <w:r>
        <w:rPr>
          <w:spacing w:val="-4"/>
        </w:rPr>
        <w:t xml:space="preserve">who </w:t>
      </w:r>
      <w:r>
        <w:t>just signed hefty contracts. More data, esp</w:t>
      </w:r>
      <w:r>
        <w:t>ecially data of different types, would help improve model performances significantly.</w:t>
      </w:r>
    </w:p>
    <w:p w:rsidR="009508F7" w:rsidRDefault="00281B17">
      <w:pPr>
        <w:pStyle w:val="BodyText"/>
        <w:spacing w:line="288" w:lineRule="auto"/>
        <w:ind w:left="100" w:right="142" w:firstLine="720"/>
        <w:jc w:val="both"/>
      </w:pPr>
      <w:r>
        <w:t xml:space="preserve">Models in this study mainly focused on individual features. However, interactions </w:t>
      </w:r>
      <w:r>
        <w:rPr>
          <w:spacing w:val="-5"/>
        </w:rPr>
        <w:t xml:space="preserve">with </w:t>
      </w:r>
      <w:r>
        <w:t>teammates, coaches, might also contribute to a player’s performance. For example, i</w:t>
      </w:r>
      <w:r>
        <w:t>f a player had a new teammate who is a superstar at the same position, his performance is likely to suffer because of competition. These interactions data are obviously more difficult to extract and quantify, but if optimized, could bring significant impro</w:t>
      </w:r>
      <w:r>
        <w:t>vements to the models.</w:t>
      </w:r>
    </w:p>
    <w:sectPr w:rsidR="009508F7">
      <w:pgSz w:w="12240" w:h="15840"/>
      <w:pgMar w:top="13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39A"/>
    <w:multiLevelType w:val="multilevel"/>
    <w:tmpl w:val="48E25B60"/>
    <w:lvl w:ilvl="0">
      <w:start w:val="1"/>
      <w:numFmt w:val="decimal"/>
      <w:lvlText w:val="%1."/>
      <w:lvlJc w:val="left"/>
      <w:pPr>
        <w:ind w:left="379" w:hanging="280"/>
      </w:pPr>
      <w:rPr>
        <w:rFonts w:ascii="Times New Roman" w:eastAsia="Times New Roman" w:hAnsi="Times New Roman" w:cs="Times New Roman" w:hint="default"/>
        <w:b/>
        <w:bCs/>
        <w:w w:val="100"/>
        <w:sz w:val="28"/>
        <w:szCs w:val="28"/>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rPr>
    </w:lvl>
    <w:lvl w:ilvl="3">
      <w:numFmt w:val="bullet"/>
      <w:lvlText w:val="•"/>
      <w:lvlJc w:val="left"/>
      <w:pPr>
        <w:ind w:left="1760" w:hanging="540"/>
      </w:pPr>
      <w:rPr>
        <w:rFonts w:hint="default"/>
      </w:rPr>
    </w:lvl>
    <w:lvl w:ilvl="4">
      <w:numFmt w:val="bullet"/>
      <w:lvlText w:val="•"/>
      <w:lvlJc w:val="left"/>
      <w:pPr>
        <w:ind w:left="2880" w:hanging="540"/>
      </w:pPr>
      <w:rPr>
        <w:rFonts w:hint="default"/>
      </w:rPr>
    </w:lvl>
    <w:lvl w:ilvl="5">
      <w:numFmt w:val="bullet"/>
      <w:lvlText w:val="•"/>
      <w:lvlJc w:val="left"/>
      <w:pPr>
        <w:ind w:left="4000" w:hanging="540"/>
      </w:pPr>
      <w:rPr>
        <w:rFonts w:hint="default"/>
      </w:rPr>
    </w:lvl>
    <w:lvl w:ilvl="6">
      <w:numFmt w:val="bullet"/>
      <w:lvlText w:val="•"/>
      <w:lvlJc w:val="left"/>
      <w:pPr>
        <w:ind w:left="5120" w:hanging="540"/>
      </w:pPr>
      <w:rPr>
        <w:rFonts w:hint="default"/>
      </w:rPr>
    </w:lvl>
    <w:lvl w:ilvl="7">
      <w:numFmt w:val="bullet"/>
      <w:lvlText w:val="•"/>
      <w:lvlJc w:val="left"/>
      <w:pPr>
        <w:ind w:left="6240" w:hanging="540"/>
      </w:pPr>
      <w:rPr>
        <w:rFonts w:hint="default"/>
      </w:rPr>
    </w:lvl>
    <w:lvl w:ilvl="8">
      <w:numFmt w:val="bullet"/>
      <w:lvlText w:val="•"/>
      <w:lvlJc w:val="left"/>
      <w:pPr>
        <w:ind w:left="7360" w:hanging="540"/>
      </w:pPr>
      <w:rPr>
        <w:rFonts w:hint="default"/>
      </w:rPr>
    </w:lvl>
  </w:abstractNum>
  <w:abstractNum w:abstractNumId="1" w15:restartNumberingAfterBreak="0">
    <w:nsid w:val="114D64B1"/>
    <w:multiLevelType w:val="hybridMultilevel"/>
    <w:tmpl w:val="314C79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9508F7"/>
    <w:rsid w:val="000652A9"/>
    <w:rsid w:val="000C7B50"/>
    <w:rsid w:val="00216DCD"/>
    <w:rsid w:val="00281B17"/>
    <w:rsid w:val="00586412"/>
    <w:rsid w:val="00724897"/>
    <w:rsid w:val="009508F7"/>
    <w:rsid w:val="00CF0715"/>
    <w:rsid w:val="00D37B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DF974EE"/>
  <w15:docId w15:val="{960C5338-66CB-954F-B4D4-863E5533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79" w:hanging="279"/>
      <w:outlineLvl w:val="0"/>
    </w:pPr>
    <w:rPr>
      <w:b/>
      <w:bCs/>
      <w:sz w:val="28"/>
      <w:szCs w:val="28"/>
    </w:rPr>
  </w:style>
  <w:style w:type="paragraph" w:styleId="Heading2">
    <w:name w:val="heading 2"/>
    <w:basedOn w:val="Normal"/>
    <w:uiPriority w:val="9"/>
    <w:unhideWhenUsed/>
    <w:qFormat/>
    <w:pPr>
      <w:ind w:left="46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652A9"/>
    <w:rPr>
      <w:color w:val="0000FF"/>
      <w:u w:val="single"/>
    </w:rPr>
  </w:style>
  <w:style w:type="character" w:styleId="UnresolvedMention">
    <w:name w:val="Unresolved Mention"/>
    <w:basedOn w:val="DefaultParagraphFont"/>
    <w:uiPriority w:val="99"/>
    <w:semiHidden/>
    <w:unhideWhenUsed/>
    <w:rsid w:val="00D37B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134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bls.gov/" TargetMode="External"/><Relationship Id="rId13" Type="http://schemas.openxmlformats.org/officeDocument/2006/relationships/image" Target="media/image4.tiff"/><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ww.fbi.gov/about-us/cjis/ucr/ucr" TargetMode="External"/><Relationship Id="rId12" Type="http://schemas.openxmlformats.org/officeDocument/2006/relationships/image" Target="media/image3.tif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well-beingindex.com/" TargetMode="External"/><Relationship Id="rId11" Type="http://schemas.openxmlformats.org/officeDocument/2006/relationships/image" Target="media/image2.tiff"/><Relationship Id="rId5" Type="http://schemas.openxmlformats.org/officeDocument/2006/relationships/hyperlink" Target="https://www.census.gov/" TargetMode="External"/><Relationship Id="rId15" Type="http://schemas.openxmlformats.org/officeDocument/2006/relationships/image" Target="media/image6.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alestate.usnews.com/places/methodolog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2019-08-23T22:17:00Z</dcterms:created>
  <dcterms:modified xsi:type="dcterms:W3CDTF">2019-08-23T23:15:00Z</dcterms:modified>
</cp:coreProperties>
</file>