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b/>
          <w:bCs/>
          <w:color w:val="1F2A44"/>
          <w:sz w:val="44"/>
          <w:szCs w:val="44"/>
        </w:rPr>
        <w:t xml:space="preserve">Document Auto-Classification &amp; Semantic Search</w:t>
      </w:r>
    </w:p>
    <w:p>
      <w:pPr>
        <w:spacing w:after="480"/>
        <w:jc w:val="center"/>
      </w:pPr>
      <w:r>
        <w:rPr>
          <w:color w:val="3D7EA6"/>
          <w:sz w:val="28"/>
          <w:szCs w:val="28"/>
        </w:rPr>
        <w:t xml:space="preserve">Environment Installation &amp; Execution Guide</w:t>
      </w:r>
    </w:p>
    <w:p>
      <w:pPr>
        <w:spacing w:after="800"/>
        <w:jc w:val="center"/>
      </w:pPr>
      <w:r>
        <w:rPr>
          <w:i/>
          <w:iCs/>
          <w:color w:val="555566"/>
          <w:sz w:val="22"/>
          <w:szCs w:val="22"/>
        </w:rPr>
        <w:t xml:space="preserve">Offline desktop application for hierarchical document classification and multilingual semantic search</w:t>
      </w:r>
    </w:p>
    <w:p>
      <w:pPr>
        <w:jc w:val="center"/>
      </w:pPr>
      <w:r>
        <w:rPr>
          <w:color w:val="555566"/>
          <w:sz w:val="20"/>
          <w:szCs w:val="20"/>
        </w:rPr>
        <w:t xml:space="preserve">Project: docclassify   |   Target OS: Windows 10/11   |   Python 3.11+</w:t>
      </w:r>
    </w:p>
    <w:p>
      <w:r>
        <w:br w:type="page"/>
      </w:r>
    </w:p>
    <w:p>
      <w:pPr>
        <w:pStyle w:val="Heading1"/>
        <w:spacing w:after="160" w:before="360"/>
      </w:pPr>
      <w:r>
        <w:t xml:space="preserve">Contents</w:t>
      </w:r>
    </w:p>
    <w:p>
      <w:pPr>
        <w:spacing w:after="140"/>
      </w:pPr>
      <w:r>
        <w:t xml:space="preserve">1. Overview</w:t>
      </w:r>
    </w:p>
    <w:p>
      <w:pPr>
        <w:spacing w:after="140"/>
      </w:pPr>
      <w:r>
        <w:t xml:space="preserve">2. Prerequisites</w:t>
      </w:r>
    </w:p>
    <w:p>
      <w:pPr>
        <w:spacing w:after="140"/>
      </w:pPr>
      <w:r>
        <w:t xml:space="preserve">3. Step-by-step Environment Installation</w:t>
      </w:r>
    </w:p>
    <w:p>
      <w:pPr>
        <w:spacing w:after="140"/>
      </w:pPr>
      <w:r>
        <w:t xml:space="preserve">4. Model Weight Downloads</w:t>
      </w:r>
    </w:p>
    <w:p>
      <w:pPr>
        <w:spacing w:after="140"/>
      </w:pPr>
      <w:r>
        <w:t xml:space="preserve">5. Verifying the Installation</w:t>
      </w:r>
    </w:p>
    <w:p>
      <w:pPr>
        <w:spacing w:after="140"/>
      </w:pPr>
      <w:r>
        <w:t xml:space="preserve">6. Running the Application</w:t>
      </w:r>
    </w:p>
    <w:p>
      <w:pPr>
        <w:spacing w:after="140"/>
      </w:pPr>
      <w:r>
        <w:t xml:space="preserve">7. One-time Setup Workflow (Taxonomy &amp; Bulk Classification)</w:t>
      </w:r>
    </w:p>
    <w:p>
      <w:pPr>
        <w:spacing w:after="140"/>
      </w:pPr>
      <w:r>
        <w:t xml:space="preserve">8. Recurring Monthly Workflow</w:t>
      </w:r>
    </w:p>
    <w:p>
      <w:pPr>
        <w:spacing w:after="140"/>
      </w:pPr>
      <w:r>
        <w:t xml:space="preserve">9. Configuration Reference</w:t>
      </w:r>
    </w:p>
    <w:p>
      <w:pPr>
        <w:spacing w:after="140"/>
      </w:pPr>
      <w:r>
        <w:t xml:space="preserve">10. Building a Fully Offline Windows Executable</w:t>
      </w:r>
    </w:p>
    <w:p>
      <w:pPr>
        <w:spacing w:after="140"/>
      </w:pPr>
      <w:r>
        <w:t xml:space="preserve">11. Known Gaps &amp; Recommendations</w:t>
      </w:r>
    </w:p>
    <w:p>
      <w:pPr>
        <w:spacing w:after="140"/>
      </w:pPr>
      <w:r>
        <w:t xml:space="preserve">12. Troubleshooting</w:t>
      </w:r>
    </w:p>
    <w:p>
      <w:r>
        <w:br w:type="page"/>
      </w:r>
    </w:p>
    <w:p>
      <w:pPr>
        <w:pStyle w:val="Heading1"/>
        <w:spacing w:after="160" w:before="360"/>
      </w:pPr>
      <w:r>
        <w:t xml:space="preserve">1. Overview</w:t>
      </w:r>
    </w:p>
    <w:p>
      <w:pPr>
        <w:spacing w:after="140"/>
      </w:pPr>
      <w:r>
        <w:t xml:space="preserve">This guide walks through setting up a full working environment for the docclassify project and executing every entry point in the system: the desktop UI, the one-time taxonomy/bulk-classification scripts, the recurring monthly ingestion job, and packaging the whole app into a fully offline Windows executable.</w:t>
      </w:r>
    </w:p>
    <w:p>
      <w:pPr>
        <w:spacing w:after="140"/>
      </w:pPr>
      <w:r>
        <w:t xml:space="preserve">This guide was produced from a direct audit of the codebase — every Python file was syntax-checked, and the pure-logic modules (SQLite storage, chunking, deduplication, vector pooling, classification similarity scoring, and search reranking) were executed against synthetic data to confirm they behave correctly. Sections 11 and 12 summarize what was found.</w:t>
      </w:r>
    </w:p>
    <w:p>
      <w:pPr>
        <w:pStyle w:val="Heading1"/>
        <w:spacing w:after="160" w:before="360"/>
      </w:pPr>
      <w:r>
        <w:t xml:space="preserve">2. Prerequisites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2A44" w:val="clear"/>
          </w:tcPr>
          <w:p>
            <w:r>
              <w:rPr>
                <w:b/>
                <w:bCs/>
                <w:color w:val="FFFFFF"/>
                <w:sz w:val="20"/>
                <w:szCs w:val="20"/>
              </w:rPr>
              <w:t xml:space="preserve">Requirement</w:t>
            </w:r>
          </w:p>
        </w:tc>
        <w:tc>
          <w:tcPr>
            <w:tcW w:type="dxa" w:w="6800"/>
            <w:shd w:fill="1F2A44" w:val="clear"/>
          </w:tcPr>
          <w:p>
            <w:r>
              <w:rPr>
                <w:b/>
                <w:bCs/>
                <w:color w:val="FFFFFF"/>
                <w:sz w:val="20"/>
                <w:szCs w:val="20"/>
              </w:rPr>
              <w:t xml:space="preserve">Details</w:t>
            </w:r>
          </w:p>
        </w:tc>
      </w:tr>
      <w:tr>
        <w:tc>
          <w:tcPr>
            <w:tcW w:type="dxa" w:w="3000"/>
            <w:shd w:fill="F7F9FC" w:val="clear"/>
          </w:tcPr>
          <w:p>
            <w:r>
              <w:rPr>
                <w:sz w:val="20"/>
                <w:szCs w:val="20"/>
              </w:rPr>
              <w:t xml:space="preserve">Operating System</w:t>
            </w:r>
          </w:p>
        </w:tc>
        <w:tc>
          <w:tcPr>
            <w:tcW w:type="dxa" w:w="6800"/>
            <w:shd w:fill="F7F9FC" w:val="clear"/>
          </w:tcPr>
          <w:p>
            <w:r>
              <w:rPr>
                <w:sz w:val="20"/>
                <w:szCs w:val="20"/>
              </w:rPr>
              <w:t xml:space="preserve">Windows 10/11 (installer commands below target Windows; adjust for Linux/macOS development)</w:t>
            </w:r>
          </w:p>
        </w:tc>
      </w:tr>
      <w:tr>
        <w:tc>
          <w:tcPr>
            <w:tcW w:type="dxa" w:w="3000"/>
            <w:shd w:fill="FFFFFF" w:val="clear"/>
          </w:tcPr>
          <w:p>
            <w:r>
              <w:rPr>
                <w:sz w:val="20"/>
                <w:szCs w:val="20"/>
              </w:rPr>
              <w:t xml:space="preserve">Python</w:t>
            </w:r>
          </w:p>
        </w:tc>
        <w:tc>
          <w:tcPr>
            <w:tcW w:type="dxa" w:w="6800"/>
            <w:shd w:fill="FFFFFF" w:val="clear"/>
          </w:tcPr>
          <w:p>
            <w:r>
              <w:rPr>
                <w:sz w:val="20"/>
                <w:szCs w:val="20"/>
              </w:rPr>
              <w:t xml:space="preserve">3.11 or newer</w:t>
            </w:r>
          </w:p>
        </w:tc>
      </w:tr>
      <w:tr>
        <w:tc>
          <w:tcPr>
            <w:tcW w:type="dxa" w:w="3000"/>
            <w:shd w:fill="F7F9FC" w:val="clear"/>
          </w:tcPr>
          <w:p>
            <w:r>
              <w:rPr>
                <w:sz w:val="20"/>
                <w:szCs w:val="20"/>
              </w:rPr>
              <w:t xml:space="preserve">GPU</w:t>
            </w:r>
          </w:p>
        </w:tc>
        <w:tc>
          <w:tcPr>
            <w:tcW w:type="dxa" w:w="6800"/>
            <w:shd w:fill="F7F9FC" w:val="clear"/>
          </w:tcPr>
          <w:p>
            <w:r>
              <w:rPr>
                <w:sz w:val="20"/>
                <w:szCs w:val="20"/>
              </w:rPr>
              <w:t xml:space="preserve">NVIDIA GPU with CUDA support (strongly recommended — embeddings, reranking, and the local 7B LLM are designed to run GPU-accelerated)</w:t>
            </w:r>
          </w:p>
        </w:tc>
      </w:tr>
      <w:tr>
        <w:tc>
          <w:tcPr>
            <w:tcW w:type="dxa" w:w="3000"/>
            <w:shd w:fill="FFFFFF" w:val="clear"/>
          </w:tcPr>
          <w:p>
            <w:r>
              <w:rPr>
                <w:sz w:val="20"/>
                <w:szCs w:val="20"/>
              </w:rPr>
              <w:t xml:space="preserve">CUDA Toolkit</w:t>
            </w:r>
          </w:p>
        </w:tc>
        <w:tc>
          <w:tcPr>
            <w:tcW w:type="dxa" w:w="6800"/>
            <w:shd w:fill="FFFFFF" w:val="clear"/>
          </w:tcPr>
          <w:p>
            <w:r>
              <w:rPr>
                <w:sz w:val="20"/>
                <w:szCs w:val="20"/>
              </w:rPr>
              <w:t xml:space="preserve">Required to build llama-cpp-python with GPU offload</w:t>
            </w:r>
          </w:p>
        </w:tc>
      </w:tr>
      <w:tr>
        <w:tc>
          <w:tcPr>
            <w:tcW w:type="dxa" w:w="3000"/>
            <w:shd w:fill="F7F9FC" w:val="clear"/>
          </w:tcPr>
          <w:p>
            <w:r>
              <w:rPr>
                <w:sz w:val="20"/>
                <w:szCs w:val="20"/>
              </w:rPr>
              <w:t xml:space="preserve">Visual Studio Build Tools</w:t>
            </w:r>
          </w:p>
        </w:tc>
        <w:tc>
          <w:tcPr>
            <w:tcW w:type="dxa" w:w="6800"/>
            <w:shd w:fill="F7F9FC" w:val="clear"/>
          </w:tcPr>
          <w:p>
            <w:r>
              <w:rPr>
                <w:sz w:val="20"/>
                <w:szCs w:val="20"/>
              </w:rPr>
              <w:t xml:space="preserve">C++ workload, required on Windows to compile llama-cpp-python</w:t>
            </w:r>
          </w:p>
        </w:tc>
      </w:tr>
      <w:tr>
        <w:tc>
          <w:tcPr>
            <w:tcW w:type="dxa" w:w="3000"/>
            <w:shd w:fill="FFFFFF" w:val="clear"/>
          </w:tcPr>
          <w:p>
            <w:r>
              <w:rPr>
                <w:sz w:val="20"/>
                <w:szCs w:val="20"/>
              </w:rPr>
              <w:t xml:space="preserve">Disk space</w:t>
            </w:r>
          </w:p>
        </w:tc>
        <w:tc>
          <w:tcPr>
            <w:tcW w:type="dxa" w:w="6800"/>
            <w:shd w:fill="FFFFFF" w:val="clear"/>
          </w:tcPr>
          <w:p>
            <w:r>
              <w:rPr>
                <w:sz w:val="20"/>
                <w:szCs w:val="20"/>
              </w:rPr>
              <w:t xml:space="preserve">~15–20 GB (model weights + Python environment)</w:t>
            </w:r>
          </w:p>
        </w:tc>
      </w:tr>
      <w:tr>
        <w:tc>
          <w:tcPr>
            <w:tcW w:type="dxa" w:w="3000"/>
            <w:shd w:fill="F7F9FC" w:val="clear"/>
          </w:tcPr>
          <w:p>
            <w:r>
              <w:rPr>
                <w:sz w:val="20"/>
                <w:szCs w:val="20"/>
              </w:rPr>
              <w:t xml:space="preserve">Java or Docker</w:t>
            </w:r>
          </w:p>
        </w:tc>
        <w:tc>
          <w:tcPr>
            <w:tcW w:type="dxa" w:w="6800"/>
            <w:shd w:fill="F7F9FC" w:val="clear"/>
          </w:tcPr>
          <w:p>
            <w:r>
              <w:rPr>
                <w:sz w:val="20"/>
                <w:szCs w:val="20"/>
              </w:rPr>
              <w:t xml:space="preserve">Optional — only needed for GROBID (academic PDF metadata extraction)</w:t>
            </w:r>
          </w:p>
        </w:tc>
      </w:tr>
    </w:tbl>
    <w:p>
      <w:pPr>
        <w:pStyle w:val="Heading1"/>
        <w:spacing w:after="160" w:before="360"/>
      </w:pPr>
      <w:r>
        <w:t xml:space="preserve">3. Step-by-step Environment Installation</w:t>
      </w:r>
    </w:p>
    <w:p>
      <w:pPr>
        <w:pStyle w:val="Heading2"/>
        <w:spacing w:after="120" w:before="280"/>
      </w:pPr>
      <w:r>
        <w:t xml:space="preserve">3.1 Clone the repository and create a virtual environment</w:t>
      </w:r>
    </w:p>
    <w:p>
      <w:pPr>
        <w:shd w:fill="F2F2F2" w:val="clear"/>
        <w:spacing w:after="0"/>
        <w:ind w:left="200" w:right="200"/>
      </w:pPr>
      <w:r>
        <w:rPr>
          <w:rFonts w:ascii="Consolas" w:cs="Consolas" w:eastAsia="Consolas" w:hAnsi="Consolas"/>
          <w:color w:val="1F2A44"/>
          <w:sz w:val="19"/>
          <w:szCs w:val="19"/>
        </w:rPr>
        <w:t xml:space="preserve">git clone &lt;your-repo-url&gt; document-classifier-search</w:t>
      </w:r>
    </w:p>
    <w:p>
      <w:pPr>
        <w:shd w:fill="F2F2F2" w:val="clear"/>
        <w:spacing w:after="0"/>
        <w:ind w:left="200" w:right="200"/>
      </w:pPr>
      <w:r>
        <w:rPr>
          <w:rFonts w:ascii="Consolas" w:cs="Consolas" w:eastAsia="Consolas" w:hAnsi="Consolas"/>
          <w:color w:val="1F2A44"/>
          <w:sz w:val="19"/>
          <w:szCs w:val="19"/>
        </w:rPr>
        <w:t xml:space="preserve">cd document-classifier-search</w:t>
      </w:r>
    </w:p>
    <w:p>
      <w:pPr>
        <w:shd w:fill="F2F2F2" w:val="clear"/>
        <w:spacing w:after="0"/>
        <w:ind w:left="200" w:right="200"/>
      </w:pPr>
      <w:r>
        <w:rPr>
          <w:rFonts w:ascii="Consolas" w:cs="Consolas" w:eastAsia="Consolas" w:hAnsi="Consolas"/>
          <w:color w:val="1F2A44"/>
          <w:sz w:val="19"/>
          <w:szCs w:val="19"/>
        </w:rPr>
        <w:t xml:space="preserve">python -m venv .venv</w:t>
      </w:r>
    </w:p>
    <w:p>
      <w:pPr>
        <w:shd w:fill="F2F2F2" w:val="clear"/>
        <w:spacing w:after="0"/>
        <w:ind w:left="200" w:right="200"/>
      </w:pPr>
      <w:r>
        <w:rPr>
          <w:rFonts w:ascii="Consolas" w:cs="Consolas" w:eastAsia="Consolas" w:hAnsi="Consolas"/>
          <w:color w:val="1F2A44"/>
          <w:sz w:val="19"/>
          <w:szCs w:val="19"/>
        </w:rPr>
        <w:t xml:space="preserve">.venv\Scripts\activate</w:t>
      </w:r>
    </w:p>
    <w:p>
      <w:pPr>
        <w:shd w:fill="F2F2F2" w:val="clear"/>
        <w:spacing w:after="0"/>
        <w:ind w:left="200" w:right="200"/>
      </w:pPr>
      <w:r>
        <w:rPr>
          <w:rFonts w:ascii="Consolas" w:cs="Consolas" w:eastAsia="Consolas" w:hAnsi="Consolas"/>
          <w:color w:val="1F2A44"/>
          <w:sz w:val="19"/>
          <w:szCs w:val="19"/>
        </w:rPr>
        <w:t xml:space="preserve">python -m pip install --upgrade pip</w:t>
      </w:r>
    </w:p>
    <w:p>
      <w:pPr>
        <w:pStyle w:val="Heading2"/>
        <w:spacing w:after="120" w:before="280"/>
      </w:pPr>
      <w:r>
        <w:t xml:space="preserve">3.2 Install core Python dependencies</w:t>
      </w:r>
    </w:p>
    <w:p>
      <w:pPr>
        <w:shd w:fill="F2F2F2" w:val="clear"/>
        <w:spacing w:after="0"/>
        <w:ind w:left="200" w:right="200"/>
      </w:pPr>
      <w:r>
        <w:rPr>
          <w:rFonts w:ascii="Consolas" w:cs="Consolas" w:eastAsia="Consolas" w:hAnsi="Consolas"/>
          <w:color w:val="1F2A44"/>
          <w:sz w:val="19"/>
          <w:szCs w:val="19"/>
        </w:rPr>
        <w:t xml:space="preserve">pip install -r requirements.txt</w:t>
      </w:r>
    </w:p>
    <w:p>
      <w:pPr>
        <w:shd w:fill="F2F2F2" w:val="clear"/>
        <w:spacing w:after="0"/>
        <w:ind w:left="200" w:right="200"/>
      </w:pPr>
      <w:r>
        <w:rPr>
          <w:rFonts w:ascii="Consolas" w:cs="Consolas" w:eastAsia="Consolas" w:hAnsi="Consolas"/>
          <w:color w:val="1F2A44"/>
          <w:sz w:val="19"/>
          <w:szCs w:val="19"/>
        </w:rPr>
        <w:t xml:space="preserve">pip install numpy requests</w:t>
      </w:r>
    </w:p>
    <w:p>
      <w:pPr>
        <w:pBdr>
          <w:left w:val="single" w:color="A67C3D" w:sz="18"/>
        </w:pBdr>
        <w:shd w:fill="FBF3E4" w:val="clear"/>
        <w:spacing w:after="200" w:before="120"/>
        <w:ind w:left="150"/>
      </w:pPr>
      <w:r>
        <w:rPr>
          <w:b/>
          <w:bCs/>
          <w:color w:val="A67C3D"/>
        </w:rPr>
        <w:t xml:space="preserve">NOTE: </w:t>
      </w:r>
      <w:r>
        <w:rPr>
          <w:color w:val="5C4A25"/>
        </w:rPr>
        <w:t xml:space="preserve">numpy and requests are used directly by the code (classifier.py, pooling.py, taxonomy/cluster.py, and metadata/grobid_client.py) but are not listed in requirements.txt. They install transitively today via pandas/scikit-learn, but installing them explicitly avoids a future break if a transitive dependency changes.</w:t>
      </w:r>
    </w:p>
    <w:p>
      <w:pPr>
        <w:pStyle w:val="Heading2"/>
        <w:spacing w:after="120" w:before="280"/>
      </w:pPr>
      <w:r>
        <w:t xml:space="preserve">3.3 Install GPU-accelerated llama-cpp-python</w:t>
      </w:r>
    </w:p>
    <w:p>
      <w:pPr>
        <w:spacing w:after="140"/>
      </w:pPr>
      <w:r>
        <w:t xml:space="preserve">This step compiles llama-cpp-python from source with CUDA support, so the CUDA Toolkit and Visual Studio Build Tools must already be installed.</w:t>
      </w:r>
    </w:p>
    <w:p>
      <w:pPr>
        <w:shd w:fill="F2F2F2" w:val="clear"/>
        <w:spacing w:after="0"/>
        <w:ind w:left="200" w:right="200"/>
      </w:pPr>
      <w:r>
        <w:rPr>
          <w:rFonts w:ascii="Consolas" w:cs="Consolas" w:eastAsia="Consolas" w:hAnsi="Consolas"/>
          <w:color w:val="1F2A44"/>
          <w:sz w:val="19"/>
          <w:szCs w:val="19"/>
        </w:rPr>
        <w:t xml:space="preserve">$env:CMAKE_ARGS = "-DGGML_CUDA=on"</w:t>
      </w:r>
    </w:p>
    <w:p>
      <w:pPr>
        <w:shd w:fill="F2F2F2" w:val="clear"/>
        <w:spacing w:after="0"/>
        <w:ind w:left="200" w:right="200"/>
      </w:pPr>
      <w:r>
        <w:rPr>
          <w:rFonts w:ascii="Consolas" w:cs="Consolas" w:eastAsia="Consolas" w:hAnsi="Consolas"/>
          <w:color w:val="1F2A44"/>
          <w:sz w:val="19"/>
          <w:szCs w:val="19"/>
        </w:rPr>
        <w:t xml:space="preserve">pip install llama-cpp-python</w:t>
      </w:r>
    </w:p>
    <w:p>
      <w:pPr>
        <w:pStyle w:val="Heading2"/>
        <w:spacing w:after="120" w:before="280"/>
      </w:pPr>
      <w:r>
        <w:t xml:space="preserve">3.4 Install vLLM (optional — bulk classification only)</w:t>
      </w:r>
    </w:p>
    <w:p>
      <w:pPr>
        <w:spacing w:after="140"/>
      </w:pPr>
      <w:r>
        <w:t xml:space="preserve">Only needed if you plan to run scripts/bulk_init_classify.py against a very large existing corpus (batched inference is 10–40x faster than llama.cpp's request-at-a-time calls at that scale).</w:t>
      </w:r>
    </w:p>
    <w:p>
      <w:pPr>
        <w:shd w:fill="F2F2F2" w:val="clear"/>
        <w:spacing w:after="0"/>
        <w:ind w:left="200" w:right="200"/>
      </w:pPr>
      <w:r>
        <w:rPr>
          <w:rFonts w:ascii="Consolas" w:cs="Consolas" w:eastAsia="Consolas" w:hAnsi="Consolas"/>
          <w:color w:val="1F2A44"/>
          <w:sz w:val="19"/>
          <w:szCs w:val="19"/>
        </w:rPr>
        <w:t xml:space="preserve">pip install vllm</w:t>
      </w:r>
    </w:p>
    <w:p>
      <w:pPr>
        <w:pStyle w:val="Heading2"/>
        <w:spacing w:after="120" w:before="280"/>
      </w:pPr>
      <w:r>
        <w:t xml:space="preserve">3.5 Install Tesseract OCR</w:t>
      </w:r>
    </w:p>
    <w:p>
      <w:pPr>
        <w:shd w:fill="F2F2F2" w:val="clear"/>
        <w:spacing w:after="0"/>
        <w:ind w:left="200" w:right="200"/>
      </w:pPr>
      <w:r>
        <w:rPr>
          <w:rFonts w:ascii="Consolas" w:cs="Consolas" w:eastAsia="Consolas" w:hAnsi="Consolas"/>
          <w:color w:val="1F2A44"/>
          <w:sz w:val="19"/>
          <w:szCs w:val="19"/>
        </w:rPr>
        <w:t xml:space="preserve">winget install -e --id UB-Mannheim.TesseractOCR</w:t>
      </w:r>
    </w:p>
    <w:p>
      <w:pPr>
        <w:spacing w:after="140"/>
      </w:pPr>
      <w:r>
        <w:t xml:space="preserve">If pytesseract cannot locate the binary automatically, set the path explicitly in Python:</w:t>
      </w:r>
    </w:p>
    <w:p>
      <w:pPr>
        <w:shd w:fill="F2F2F2" w:val="clear"/>
        <w:spacing w:after="0"/>
        <w:ind w:left="200" w:right="200"/>
      </w:pPr>
      <w:r>
        <w:rPr>
          <w:rFonts w:ascii="Consolas" w:cs="Consolas" w:eastAsia="Consolas" w:hAnsi="Consolas"/>
          <w:color w:val="1F2A44"/>
          <w:sz w:val="19"/>
          <w:szCs w:val="19"/>
        </w:rPr>
        <w:t xml:space="preserve">import pytesseract</w:t>
      </w:r>
    </w:p>
    <w:p>
      <w:pPr>
        <w:shd w:fill="F2F2F2" w:val="clear"/>
        <w:spacing w:after="0"/>
        <w:ind w:left="200" w:right="200"/>
      </w:pPr>
      <w:r>
        <w:rPr>
          <w:rFonts w:ascii="Consolas" w:cs="Consolas" w:eastAsia="Consolas" w:hAnsi="Consolas"/>
          <w:color w:val="1F2A44"/>
          <w:sz w:val="19"/>
          <w:szCs w:val="19"/>
        </w:rPr>
        <w:t xml:space="preserve">pytesseract.pytesseract.tesseract_cmd = r"C:\Program Files\Tesseract-OCR\tesseract.exe"</w:t>
      </w:r>
    </w:p>
    <w:p>
      <w:pPr>
        <w:pStyle w:val="Heading2"/>
        <w:spacing w:after="120" w:before="280"/>
      </w:pPr>
      <w:r>
        <w:t xml:space="preserve">3.6 Install GROBID (optional)</w:t>
      </w:r>
    </w:p>
    <w:p>
      <w:pPr>
        <w:spacing w:after="140"/>
      </w:pPr>
      <w:r>
        <w:t xml:space="preserve">GROBID improves metadata extraction (title/authors/date/keywords) for academic PDFs. The app works without it and automatically falls back to LLM-based extraction.</w:t>
      </w:r>
    </w:p>
    <w:p>
      <w:pPr>
        <w:shd w:fill="F2F2F2" w:val="clear"/>
        <w:spacing w:after="0"/>
        <w:ind w:left="200" w:right="200"/>
      </w:pPr>
      <w:r>
        <w:rPr>
          <w:rFonts w:ascii="Consolas" w:cs="Consolas" w:eastAsia="Consolas" w:hAnsi="Consolas"/>
          <w:color w:val="1F2A44"/>
          <w:sz w:val="19"/>
          <w:szCs w:val="19"/>
        </w:rPr>
        <w:t xml:space="preserve">docker run -t --rm -p 8070:8070 lfoppiano/grobid:0.8.0</w:t>
      </w:r>
    </w:p>
    <w:p>
      <w:pPr>
        <w:pStyle w:val="Heading2"/>
        <w:spacing w:after="120" w:before="280"/>
      </w:pPr>
      <w:r>
        <w:t xml:space="preserve">3.7 Pin your working environment (recommended)</w:t>
      </w:r>
    </w:p>
    <w:p>
      <w:pPr>
        <w:spacing w:after="140"/>
      </w:pPr>
      <w:r>
        <w:t xml:space="preserve">Once every check in Section 5 passes, freeze dependency versions for a reproducible build:</w:t>
      </w:r>
    </w:p>
    <w:p>
      <w:pPr>
        <w:shd w:fill="F2F2F2" w:val="clear"/>
        <w:spacing w:after="0"/>
        <w:ind w:left="200" w:right="200"/>
      </w:pPr>
      <w:r>
        <w:rPr>
          <w:rFonts w:ascii="Consolas" w:cs="Consolas" w:eastAsia="Consolas" w:hAnsi="Consolas"/>
          <w:color w:val="1F2A44"/>
          <w:sz w:val="19"/>
          <w:szCs w:val="19"/>
        </w:rPr>
        <w:t xml:space="preserve">pip freeze &gt; requirements.lock.txt</w:t>
      </w:r>
    </w:p>
    <w:p>
      <w:pPr>
        <w:pStyle w:val="Heading1"/>
        <w:spacing w:after="160" w:before="360"/>
      </w:pPr>
      <w:r>
        <w:t xml:space="preserve">4. Model Weight Downloads</w:t>
      </w:r>
    </w:p>
    <w:p>
      <w:pPr>
        <w:spacing w:after="140"/>
      </w:pPr>
      <w:r>
        <w:t xml:space="preserve">Model weights are not included in the repository (the models/ directory is gitignored and populated once, offline after). Download them once while online:</w:t>
      </w:r>
    </w:p>
    <w:p>
      <w:pPr>
        <w:shd w:fill="F2F2F2" w:val="clear"/>
        <w:spacing w:after="0"/>
        <w:ind w:left="200" w:right="200"/>
      </w:pPr>
      <w:r>
        <w:rPr>
          <w:rFonts w:ascii="Consolas" w:cs="Consolas" w:eastAsia="Consolas" w:hAnsi="Consolas"/>
          <w:color w:val="1F2A44"/>
          <w:sz w:val="19"/>
          <w:szCs w:val="19"/>
        </w:rPr>
        <w:t xml:space="preserve">pip install huggingface_hub</w:t>
      </w:r>
    </w:p>
    <w:p>
      <w:pPr>
        <w:shd w:fill="F2F2F2" w:val="clear"/>
        <w:spacing w:after="0"/>
        <w:ind w:left="200" w:right="200"/>
      </w:pPr>
      <w:r>
        <w:rPr>
          <w:rFonts w:ascii="Consolas" w:cs="Consolas" w:eastAsia="Consolas" w:hAnsi="Consolas"/>
          <w:color w:val="1F2A44"/>
          <w:sz w:val="19"/>
          <w:szCs w:val="19"/>
        </w:rPr>
        <w:t xml:space="preserve">huggingface-cli download BAAI/bge-m3 --local-dir models/bge-m3</w:t>
      </w:r>
    </w:p>
    <w:p>
      <w:pPr>
        <w:shd w:fill="F2F2F2" w:val="clear"/>
        <w:spacing w:after="0"/>
        <w:ind w:left="200" w:right="200"/>
      </w:pPr>
      <w:r>
        <w:rPr>
          <w:rFonts w:ascii="Consolas" w:cs="Consolas" w:eastAsia="Consolas" w:hAnsi="Consolas"/>
          <w:color w:val="1F2A44"/>
          <w:sz w:val="19"/>
          <w:szCs w:val="19"/>
        </w:rPr>
        <w:t xml:space="preserve">huggingface-cli download BAAI/bge-reranker-v2-m3 --local-dir models/bge-reranker-v2-m3</w:t>
      </w:r>
    </w:p>
    <w:p>
      <w:pPr>
        <w:shd w:fill="F2F2F2" w:val="clear"/>
        <w:spacing w:after="0"/>
        <w:ind w:left="200" w:right="200"/>
      </w:pPr>
      <w:r>
        <w:rPr>
          <w:rFonts w:ascii="Consolas" w:cs="Consolas" w:eastAsia="Consolas" w:hAnsi="Consolas"/>
          <w:color w:val="1F2A44"/>
          <w:sz w:val="19"/>
          <w:szCs w:val="19"/>
        </w:rPr>
        <w:t xml:space="preserve">huggingface-cli download Qwen/Qwen2.5-7B-Instruct-GGUF qwen2.5-7b-instruct-q4_k_m.gguf --local-dir models</w:t>
      </w:r>
    </w:p>
    <w:p>
      <w:pPr>
        <w:spacing w:after="140"/>
      </w:pPr>
      <w:r>
        <w:t xml:space="preserve">For the fastText language-identification model, download lid.176.bin from the official fastText language identification release and place it at models/lid.176.bin.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000"/>
      </w:tblGrid>
      <w:tr>
        <w:trPr>
          <w:tblHeader/>
        </w:trPr>
        <w:tc>
          <w:tcPr>
            <w:tcW w:type="dxa" w:w="3600"/>
            <w:shd w:fill="1F2A44" w:val="clear"/>
          </w:tcPr>
          <w:p>
            <w:r>
              <w:rPr>
                <w:b/>
                <w:bCs/>
                <w:color w:val="FFFFFF"/>
                <w:sz w:val="20"/>
                <w:szCs w:val="20"/>
              </w:rPr>
              <w:t xml:space="preserve">Model</w:t>
            </w:r>
          </w:p>
        </w:tc>
        <w:tc>
          <w:tcPr>
            <w:tcW w:type="dxa" w:w="2200"/>
            <w:shd w:fill="1F2A44" w:val="clear"/>
          </w:tcPr>
          <w:p>
            <w:r>
              <w:rPr>
                <w:b/>
                <w:bCs/>
                <w:color w:val="FFFFFF"/>
                <w:sz w:val="20"/>
                <w:szCs w:val="20"/>
              </w:rPr>
              <w:t xml:space="preserve">Approx. size</w:t>
            </w:r>
          </w:p>
        </w:tc>
        <w:tc>
          <w:tcPr>
            <w:tcW w:type="dxa" w:w="4000"/>
            <w:shd w:fill="1F2A44" w:val="clear"/>
          </w:tcPr>
          <w:p>
            <w:r>
              <w:rPr>
                <w:b/>
                <w:bCs/>
                <w:color w:val="FFFFFF"/>
                <w:sz w:val="20"/>
                <w:szCs w:val="20"/>
              </w:rPr>
              <w:t xml:space="preserve">Config path</w:t>
            </w:r>
          </w:p>
        </w:tc>
      </w:tr>
      <w:tr>
        <w:tc>
          <w:tcPr>
            <w:tcW w:type="dxa" w:w="3600"/>
            <w:shd w:fill="F7F9FC" w:val="clear"/>
          </w:tcPr>
          <w:p>
            <w:r>
              <w:rPr>
                <w:sz w:val="20"/>
                <w:szCs w:val="20"/>
              </w:rPr>
              <w:t xml:space="preserve">BGE-M3 (embeddings)</w:t>
            </w:r>
          </w:p>
        </w:tc>
        <w:tc>
          <w:tcPr>
            <w:tcW w:type="dxa" w:w="2200"/>
            <w:shd w:fill="F7F9FC" w:val="clear"/>
          </w:tcPr>
          <w:p>
            <w:r>
              <w:rPr>
                <w:sz w:val="20"/>
                <w:szCs w:val="20"/>
              </w:rPr>
              <w:t xml:space="preserve">~2.2 GB</w:t>
            </w:r>
          </w:p>
        </w:tc>
        <w:tc>
          <w:tcPr>
            <w:tcW w:type="dxa" w:w="4000"/>
            <w:shd w:fill="F7F9FC" w:val="clear"/>
          </w:tcPr>
          <w:p>
            <w:r>
              <w:rPr>
                <w:sz w:val="20"/>
                <w:szCs w:val="20"/>
              </w:rPr>
              <w:t xml:space="preserve">models.embedding → ./models/bge-m3</w:t>
            </w:r>
          </w:p>
        </w:tc>
      </w:tr>
      <w:tr>
        <w:tc>
          <w:tcPr>
            <w:tcW w:type="dxa" w:w="3600"/>
            <w:shd w:fill="FFFFFF" w:val="clear"/>
          </w:tcPr>
          <w:p>
            <w:r>
              <w:rPr>
                <w:sz w:val="20"/>
                <w:szCs w:val="20"/>
              </w:rPr>
              <w:t xml:space="preserve">bge-reranker-v2-m3</w:t>
            </w:r>
          </w:p>
        </w:tc>
        <w:tc>
          <w:tcPr>
            <w:tcW w:type="dxa" w:w="2200"/>
            <w:shd w:fill="FFFFFF" w:val="clear"/>
          </w:tcPr>
          <w:p>
            <w:r>
              <w:rPr>
                <w:sz w:val="20"/>
                <w:szCs w:val="20"/>
              </w:rPr>
              <w:t xml:space="preserve">~1.1 GB</w:t>
            </w:r>
          </w:p>
        </w:tc>
        <w:tc>
          <w:tcPr>
            <w:tcW w:type="dxa" w:w="4000"/>
            <w:shd w:fill="FFFFFF" w:val="clear"/>
          </w:tcPr>
          <w:p>
            <w:r>
              <w:rPr>
                <w:sz w:val="20"/>
                <w:szCs w:val="20"/>
              </w:rPr>
              <w:t xml:space="preserve">models.reranker → ./models/bge-reranker-v2-m3</w:t>
            </w:r>
          </w:p>
        </w:tc>
      </w:tr>
      <w:tr>
        <w:tc>
          <w:tcPr>
            <w:tcW w:type="dxa" w:w="3600"/>
            <w:shd w:fill="F7F9FC" w:val="clear"/>
          </w:tcPr>
          <w:p>
            <w:r>
              <w:rPr>
                <w:sz w:val="20"/>
                <w:szCs w:val="20"/>
              </w:rPr>
              <w:t xml:space="preserve">Qwen2.5-7B-Instruct (GGUF, Q4_K_M)</w:t>
            </w:r>
          </w:p>
        </w:tc>
        <w:tc>
          <w:tcPr>
            <w:tcW w:type="dxa" w:w="2200"/>
            <w:shd w:fill="F7F9FC" w:val="clear"/>
          </w:tcPr>
          <w:p>
            <w:r>
              <w:rPr>
                <w:sz w:val="20"/>
                <w:szCs w:val="20"/>
              </w:rPr>
              <w:t xml:space="preserve">~4.5 GB</w:t>
            </w:r>
          </w:p>
        </w:tc>
        <w:tc>
          <w:tcPr>
            <w:tcW w:type="dxa" w:w="4000"/>
            <w:shd w:fill="F7F9FC" w:val="clear"/>
          </w:tcPr>
          <w:p>
            <w:r>
              <w:rPr>
                <w:sz w:val="20"/>
                <w:szCs w:val="20"/>
              </w:rPr>
              <w:t xml:space="preserve">models.llm_gguf → ./models/qwen2.5-7b-instruct-q4_k_m.gguf</w:t>
            </w:r>
          </w:p>
        </w:tc>
      </w:tr>
      <w:tr>
        <w:tc>
          <w:tcPr>
            <w:tcW w:type="dxa" w:w="3600"/>
            <w:shd w:fill="FFFFFF" w:val="clear"/>
          </w:tcPr>
          <w:p>
            <w:r>
              <w:rPr>
                <w:sz w:val="20"/>
                <w:szCs w:val="20"/>
              </w:rPr>
              <w:t xml:space="preserve">fastText lid.176</w:t>
            </w:r>
          </w:p>
        </w:tc>
        <w:tc>
          <w:tcPr>
            <w:tcW w:type="dxa" w:w="2200"/>
            <w:shd w:fill="FFFFFF" w:val="clear"/>
          </w:tcPr>
          <w:p>
            <w:r>
              <w:rPr>
                <w:sz w:val="20"/>
                <w:szCs w:val="20"/>
              </w:rPr>
              <w:t xml:space="preserve">~130 MB</w:t>
            </w:r>
          </w:p>
        </w:tc>
        <w:tc>
          <w:tcPr>
            <w:tcW w:type="dxa" w:w="4000"/>
            <w:shd w:fill="FFFFFF" w:val="clear"/>
          </w:tcPr>
          <w:p>
            <w:r>
              <w:rPr>
                <w:sz w:val="20"/>
                <w:szCs w:val="20"/>
              </w:rPr>
              <w:t xml:space="preserve">models.lang_id → ./models/lid.176.bin</w:t>
            </w:r>
          </w:p>
        </w:tc>
      </w:tr>
    </w:tbl>
    <w:p>
      <w:pPr>
        <w:spacing w:after="140"/>
      </w:pPr>
      <w:r>
        <w:t xml:space="preserve">After downloading, set the offline flag so the app never attempts a network call at runtime:</w:t>
      </w:r>
    </w:p>
    <w:p>
      <w:pPr>
        <w:shd w:fill="F2F2F2" w:val="clear"/>
        <w:spacing w:after="0"/>
        <w:ind w:left="200" w:right="200"/>
      </w:pPr>
      <w:r>
        <w:rPr>
          <w:rFonts w:ascii="Consolas" w:cs="Consolas" w:eastAsia="Consolas" w:hAnsi="Consolas"/>
          <w:color w:val="1F2A44"/>
          <w:sz w:val="19"/>
          <w:szCs w:val="19"/>
        </w:rPr>
        <w:t xml:space="preserve">setx HF_HUB_OFFLINE 1</w:t>
      </w:r>
    </w:p>
    <w:p>
      <w:pPr>
        <w:pStyle w:val="Heading1"/>
        <w:spacing w:after="160" w:before="360"/>
      </w:pPr>
      <w:r>
        <w:t xml:space="preserve">5. Verifying the Installation</w:t>
      </w:r>
    </w:p>
    <w:p>
      <w:pPr>
        <w:spacing w:after="140"/>
      </w:pPr>
      <w:r>
        <w:t xml:space="preserve">Run the built-in diagnostic script before anything else. It loads every local model/service individually and reports pass/fail, so a broken step is caught immediately rather than deep inside a pipeline run.</w:t>
      </w:r>
    </w:p>
    <w:p>
      <w:pPr>
        <w:shd w:fill="F2F2F2" w:val="clear"/>
        <w:spacing w:after="0"/>
        <w:ind w:left="200" w:right="200"/>
      </w:pPr>
      <w:r>
        <w:rPr>
          <w:rFonts w:ascii="Consolas" w:cs="Consolas" w:eastAsia="Consolas" w:hAnsi="Consolas"/>
          <w:color w:val="1F2A44"/>
          <w:sz w:val="19"/>
          <w:szCs w:val="19"/>
        </w:rPr>
        <w:t xml:space="preserve">python scripts/setup_check.py</w:t>
      </w:r>
    </w:p>
    <w:p>
      <w:pPr>
        <w:spacing w:after="140"/>
      </w:pPr>
      <w:r>
        <w:t xml:space="preserve">Expected output:</w:t>
      </w:r>
    </w:p>
    <w:p>
      <w:pPr>
        <w:shd w:fill="F2F2F2" w:val="clear"/>
        <w:spacing w:after="0"/>
        <w:ind w:left="200" w:right="200"/>
      </w:pPr>
      <w:r>
        <w:rPr>
          <w:rFonts w:ascii="Consolas" w:cs="Consolas" w:eastAsia="Consolas" w:hAnsi="Consolas"/>
          <w:color w:val="1F2A44"/>
          <w:sz w:val="19"/>
          <w:szCs w:val="19"/>
        </w:rPr>
        <w:t xml:space="preserve">[OK]   BGE-M3 embedding model</w:t>
      </w:r>
    </w:p>
    <w:p>
      <w:pPr>
        <w:shd w:fill="F2F2F2" w:val="clear"/>
        <w:spacing w:after="0"/>
        <w:ind w:left="200" w:right="200"/>
      </w:pPr>
      <w:r>
        <w:rPr>
          <w:rFonts w:ascii="Consolas" w:cs="Consolas" w:eastAsia="Consolas" w:hAnsi="Consolas"/>
          <w:color w:val="1F2A44"/>
          <w:sz w:val="19"/>
          <w:szCs w:val="19"/>
        </w:rPr>
        <w:t xml:space="preserve">[OK]   bge-reranker-v2-m3</w:t>
      </w:r>
    </w:p>
    <w:p>
      <w:pPr>
        <w:shd w:fill="F2F2F2" w:val="clear"/>
        <w:spacing w:after="0"/>
        <w:ind w:left="200" w:right="200"/>
      </w:pPr>
      <w:r>
        <w:rPr>
          <w:rFonts w:ascii="Consolas" w:cs="Consolas" w:eastAsia="Consolas" w:hAnsi="Consolas"/>
          <w:color w:val="1F2A44"/>
          <w:sz w:val="19"/>
          <w:szCs w:val="19"/>
        </w:rPr>
        <w:t xml:space="preserve">[OK]   Local LLM (llama-cpp-python)</w:t>
      </w:r>
    </w:p>
    <w:p>
      <w:pPr>
        <w:shd w:fill="F2F2F2" w:val="clear"/>
        <w:spacing w:after="0"/>
        <w:ind w:left="200" w:right="200"/>
      </w:pPr>
      <w:r>
        <w:rPr>
          <w:rFonts w:ascii="Consolas" w:cs="Consolas" w:eastAsia="Consolas" w:hAnsi="Consolas"/>
          <w:color w:val="1F2A44"/>
          <w:sz w:val="19"/>
          <w:szCs w:val="19"/>
        </w:rPr>
        <w:t xml:space="preserve">[OK]   LanceDB</w:t>
      </w:r>
    </w:p>
    <w:p>
      <w:pPr>
        <w:shd w:fill="F2F2F2" w:val="clear"/>
        <w:spacing w:after="0"/>
        <w:ind w:left="200" w:right="200"/>
      </w:pPr>
      <w:r>
        <w:rPr>
          <w:rFonts w:ascii="Consolas" w:cs="Consolas" w:eastAsia="Consolas" w:hAnsi="Consolas"/>
          <w:color w:val="1F2A44"/>
          <w:sz w:val="19"/>
          <w:szCs w:val="19"/>
        </w:rPr>
        <w:t xml:space="preserve">[OK]   SQLite</w:t>
      </w:r>
    </w:p>
    <w:p>
      <w:pPr>
        <w:shd w:fill="F2F2F2" w:val="clear"/>
        <w:spacing w:after="0"/>
        <w:ind w:left="200" w:right="200"/>
      </w:pPr>
      <w:r>
        <w:rPr>
          <w:rFonts w:ascii="Consolas" w:cs="Consolas" w:eastAsia="Consolas" w:hAnsi="Consolas"/>
          <w:color w:val="1F2A44"/>
          <w:sz w:val="19"/>
          <w:szCs w:val="19"/>
        </w:rPr>
        <w:t xml:space="preserve">[OK]   fastText language ID</w:t>
      </w:r>
    </w:p>
    <w:p>
      <w:pPr>
        <w:shd w:fill="F2F2F2" w:val="clear"/>
        <w:spacing w:after="0"/>
        <w:ind w:left="200" w:right="200"/>
      </w:pPr>
      <w:r>
        <w:rPr>
          <w:rFonts w:ascii="Consolas" w:cs="Consolas" w:eastAsia="Consolas" w:hAnsi="Consolas"/>
          <w:color w:val="1F2A44"/>
          <w:sz w:val="19"/>
          <w:szCs w:val="19"/>
        </w:rPr>
        <w:t xml:space="preserve">[OK]   Tesseract binary</w:t>
      </w:r>
    </w:p>
    <w:p>
      <w:pPr>
        <w:shd w:fill="F2F2F2" w:val="clear"/>
        <w:spacing w:after="0"/>
        <w:ind w:left="200" w:right="200"/>
      </w:pPr>
      <w:r>
        <w:rPr>
          <w:rFonts w:ascii="Consolas" w:cs="Consolas" w:eastAsia="Consolas" w:hAnsi="Consolas"/>
          <w:color w:val="1F2A44"/>
          <w:sz w:val="19"/>
          <w:szCs w:val="19"/>
        </w:rPr>
        <w:t xml:space="preserve">[OK]   GROBID service (optional)</w:t>
      </w:r>
    </w:p>
    <w:p>
      <w:pPr>
        <w:shd w:fill="F2F2F2" w:val="clear"/>
        <w:spacing w:after="0"/>
        <w:ind w:left="200" w:right="200"/>
      </w:pPr>
      <w:r>
        <w:rPr>
          <w:rFonts w:ascii="Consolas" w:cs="Consolas" w:eastAsia="Consolas" w:hAnsi="Consolas"/>
          <w:color w:val="1F2A44"/>
          <w:sz w:val="19"/>
          <w:szCs w:val="19"/>
        </w:rPr>
        <w:t xml:space="preserve"> </w:t>
      </w:r>
    </w:p>
    <w:p>
      <w:pPr>
        <w:shd w:fill="F2F2F2" w:val="clear"/>
        <w:spacing w:after="0"/>
        <w:ind w:left="200" w:right="200"/>
      </w:pPr>
      <w:r>
        <w:rPr>
          <w:rFonts w:ascii="Consolas" w:cs="Consolas" w:eastAsia="Consolas" w:hAnsi="Consolas"/>
          <w:color w:val="1F2A44"/>
          <w:sz w:val="19"/>
          <w:szCs w:val="19"/>
        </w:rPr>
        <w:t xml:space="preserve">7/7 checks passed.</w:t>
      </w:r>
    </w:p>
    <w:p>
      <w:pPr>
        <w:pBdr>
          <w:left w:val="single" w:color="A67C3D" w:sz="18"/>
        </w:pBdr>
        <w:shd w:fill="FBF3E4" w:val="clear"/>
        <w:spacing w:after="200" w:before="120"/>
        <w:ind w:left="150"/>
      </w:pPr>
      <w:r>
        <w:rPr>
          <w:b/>
          <w:bCs/>
          <w:color w:val="A67C3D"/>
        </w:rPr>
        <w:t xml:space="preserve">NOTE: </w:t>
      </w:r>
      <w:r>
        <w:rPr>
          <w:color w:val="5C4A25"/>
        </w:rPr>
        <w:t xml:space="preserve">The GROBID check may fail if you chose not to run the optional GROBID container — this alone does not fail the script, since GROBID is treated as optional in setup_check.py.</w:t>
      </w:r>
    </w:p>
    <w:p>
      <w:pPr>
        <w:pStyle w:val="Heading1"/>
        <w:spacing w:after="160" w:before="360"/>
      </w:pPr>
      <w:r>
        <w:t xml:space="preserve">6. Running the Application</w:t>
      </w:r>
    </w:p>
    <w:p>
      <w:pPr>
        <w:pStyle w:val="Heading2"/>
        <w:spacing w:after="120" w:before="280"/>
      </w:pPr>
      <w:r>
        <w:t xml:space="preserve">6.1 Launch the desktop app</w:t>
      </w:r>
    </w:p>
    <w:p>
      <w:pPr>
        <w:shd w:fill="F2F2F2" w:val="clear"/>
        <w:spacing w:after="0"/>
        <w:ind w:left="200" w:right="200"/>
      </w:pPr>
      <w:r>
        <w:rPr>
          <w:rFonts w:ascii="Consolas" w:cs="Consolas" w:eastAsia="Consolas" w:hAnsi="Consolas"/>
          <w:color w:val="1F2A44"/>
          <w:sz w:val="19"/>
          <w:szCs w:val="19"/>
        </w:rPr>
        <w:t xml:space="preserve">python main.py</w:t>
      </w:r>
    </w:p>
    <w:p>
      <w:pPr>
        <w:spacing w:after="140"/>
      </w:pPr>
      <w:r>
        <w:t xml:space="preserve">This opens the PySide6 window with four views — Ingest, Search, Taxonomy, and Reports — and initializes the SQLite schema automatically on first run.</w:t>
      </w:r>
    </w:p>
    <w:p>
      <w:pPr>
        <w:pStyle w:val="Heading2"/>
        <w:spacing w:after="120" w:before="280"/>
      </w:pPr>
      <w:r>
        <w:t xml:space="preserve">6.2 Running automated tests</w:t>
      </w:r>
    </w:p>
    <w:p>
      <w:pPr>
        <w:shd w:fill="F2F2F2" w:val="clear"/>
        <w:spacing w:after="0"/>
        <w:ind w:left="200" w:right="200"/>
      </w:pPr>
      <w:r>
        <w:rPr>
          <w:rFonts w:ascii="Consolas" w:cs="Consolas" w:eastAsia="Consolas" w:hAnsi="Consolas"/>
          <w:color w:val="1F2A44"/>
          <w:sz w:val="19"/>
          <w:szCs w:val="19"/>
        </w:rPr>
        <w:t xml:space="preserve">pip install pytest pytest-mock</w:t>
      </w:r>
    </w:p>
    <w:p>
      <w:pPr>
        <w:shd w:fill="F2F2F2" w:val="clear"/>
        <w:spacing w:after="0"/>
        <w:ind w:left="200" w:right="200"/>
      </w:pPr>
      <w:r>
        <w:rPr>
          <w:rFonts w:ascii="Consolas" w:cs="Consolas" w:eastAsia="Consolas" w:hAnsi="Consolas"/>
          <w:color w:val="1F2A44"/>
          <w:sz w:val="19"/>
          <w:szCs w:val="19"/>
        </w:rPr>
        <w:t xml:space="preserve">pytest tests/ -v</w:t>
      </w:r>
    </w:p>
    <w:p>
      <w:pPr>
        <w:spacing w:after="140"/>
      </w:pPr>
      <w:r>
        <w:t xml:space="preserve">test_classification.py and test_ingestion.py require only numpy/stdlib. test_search.py mocks the reranker model, so it also runs without GPU or model access. All three were confirmed to pass during this audit (search test requires the FlagEmbedding-independent mock path).</w:t>
      </w:r>
    </w:p>
    <w:p>
      <w:pPr>
        <w:pStyle w:val="Heading1"/>
        <w:spacing w:after="160" w:before="360"/>
      </w:pPr>
      <w:r>
        <w:t xml:space="preserve">7. One-time Setup Workflow (Taxonomy &amp; Bulk Classification)</w:t>
      </w:r>
    </w:p>
    <w:p>
      <w:pPr>
        <w:spacing w:after="140"/>
      </w:pPr>
      <w:r>
        <w:t xml:space="preserve">Run these once, in order, after setup_check.py passes:</w:t>
      </w:r>
    </w:p>
    <w:p>
      <w:pPr>
        <w:pStyle w:val="ListParagraph"/>
        <w:numPr>
          <w:ilvl w:val="0"/>
          <w:numId w:val="2"/>
        </w:numPr>
        <w:spacing w:after="80"/>
      </w:pPr>
      <w:r>
        <w:t xml:space="preserve">Build the fixed taxonomy from a sample of your existing corpus:</w:t>
      </w:r>
    </w:p>
    <w:p>
      <w:pPr>
        <w:shd w:fill="F2F2F2" w:val="clear"/>
        <w:spacing w:after="0"/>
        <w:ind w:left="200" w:right="200"/>
      </w:pPr>
      <w:r>
        <w:rPr>
          <w:rFonts w:ascii="Consolas" w:cs="Consolas" w:eastAsia="Consolas" w:hAnsi="Consolas"/>
          <w:color w:val="1F2A44"/>
          <w:sz w:val="19"/>
          <w:szCs w:val="19"/>
        </w:rPr>
        <w:t xml:space="preserve">python scripts/build_taxonomy.py --folder "C:\path\to\existing\corpus" --sample-size 3000 --level-cuts 6 20</w:t>
      </w:r>
    </w:p>
    <w:p>
      <w:pPr>
        <w:pStyle w:val="ListParagraph"/>
        <w:numPr>
          <w:ilvl w:val="0"/>
          <w:numId w:val="2"/>
        </w:numPr>
        <w:spacing w:after="80"/>
      </w:pPr>
      <w:r>
        <w:t xml:space="preserve">Review and edit the generated taxonomy_review.json (names/descriptions), then apply your edits via taxonomy_store.py or the Taxonomy view in the UI.</w:t>
      </w:r>
    </w:p>
    <w:p>
      <w:pPr>
        <w:pStyle w:val="ListParagraph"/>
        <w:numPr>
          <w:ilvl w:val="0"/>
          <w:numId w:val="2"/>
        </w:numPr>
        <w:spacing w:after="80"/>
      </w:pPr>
      <w:r>
        <w:t xml:space="preserve">Classify the entire existing corpus in bulk:</w:t>
      </w:r>
    </w:p>
    <w:p>
      <w:pPr>
        <w:shd w:fill="F2F2F2" w:val="clear"/>
        <w:spacing w:after="0"/>
        <w:ind w:left="200" w:right="200"/>
      </w:pPr>
      <w:r>
        <w:rPr>
          <w:rFonts w:ascii="Consolas" w:cs="Consolas" w:eastAsia="Consolas" w:hAnsi="Consolas"/>
          <w:color w:val="1F2A44"/>
          <w:sz w:val="19"/>
          <w:szCs w:val="19"/>
        </w:rPr>
        <w:t xml:space="preserve">python scripts/bulk_init_classify.py --folder "C:\path\to\existing\corpus"</w:t>
      </w:r>
    </w:p>
    <w:p>
      <w:pPr>
        <w:pBdr>
          <w:left w:val="single" w:color="A67C3D" w:sz="18"/>
        </w:pBdr>
        <w:shd w:fill="FBF3E4" w:val="clear"/>
        <w:spacing w:after="200" w:before="120"/>
        <w:ind w:left="150"/>
      </w:pPr>
      <w:r>
        <w:rPr>
          <w:b/>
          <w:bCs/>
          <w:color w:val="A67C3D"/>
        </w:rPr>
        <w:t xml:space="preserve">NOTE: </w:t>
      </w:r>
      <w:r>
        <w:rPr>
          <w:color w:val="5C4A25"/>
        </w:rPr>
        <w:t xml:space="preserve">build_taxonomy.py currently builds only Level 0 (Domain) of the hierarchy automatically. Extending it to Field/Subfield levels means recursing the same clustering step within each domain's member documents — the pattern is described in a code comment in the script but is not yet implemented.</w:t>
      </w:r>
    </w:p>
    <w:p>
      <w:pPr>
        <w:pStyle w:val="Heading1"/>
        <w:spacing w:after="160" w:before="360"/>
      </w:pPr>
      <w:r>
        <w:t xml:space="preserve">8. Recurring Monthly Workflow</w:t>
      </w:r>
    </w:p>
    <w:p>
      <w:pPr>
        <w:spacing w:after="140"/>
      </w:pPr>
      <w:r>
        <w:t xml:space="preserve">Ingests everything currently sitting in data/inbox/, classifies it, and generates the monthly report:</w:t>
      </w:r>
    </w:p>
    <w:p>
      <w:pPr>
        <w:shd w:fill="F2F2F2" w:val="clear"/>
        <w:spacing w:after="0"/>
        <w:ind w:left="200" w:right="200"/>
      </w:pPr>
      <w:r>
        <w:rPr>
          <w:rFonts w:ascii="Consolas" w:cs="Consolas" w:eastAsia="Consolas" w:hAnsi="Consolas"/>
          <w:color w:val="1F2A44"/>
          <w:sz w:val="19"/>
          <w:szCs w:val="19"/>
        </w:rPr>
        <w:t xml:space="preserve">python scripts/monthly_ingest.py</w:t>
      </w:r>
    </w:p>
    <w:p>
      <w:pPr>
        <w:spacing w:after="140"/>
      </w:pPr>
      <w:r>
        <w:t xml:space="preserve">This uses the same pipeline.process_document() function that the UI's Ingest view calls, so behavior never drifts between the two entry points.</w:t>
      </w:r>
    </w:p>
    <w:p>
      <w:pPr>
        <w:pStyle w:val="Heading1"/>
        <w:spacing w:after="160" w:before="360"/>
      </w:pPr>
      <w:r>
        <w:t xml:space="preserve">9. Configuration Reference (config/config.yaml)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2200"/>
      </w:tblGrid>
      <w:tr>
        <w:trPr>
          <w:tblHeader/>
        </w:trPr>
        <w:tc>
          <w:tcPr>
            <w:tcW w:type="dxa" w:w="3400"/>
            <w:shd w:fill="1F2A44" w:val="clear"/>
          </w:tcPr>
          <w:p>
            <w:r>
              <w:rPr>
                <w:b/>
                <w:bCs/>
                <w:color w:val="FFFFFF"/>
                <w:sz w:val="20"/>
                <w:szCs w:val="20"/>
              </w:rPr>
              <w:t xml:space="preserve">Key</w:t>
            </w:r>
          </w:p>
        </w:tc>
        <w:tc>
          <w:tcPr>
            <w:tcW w:type="dxa" w:w="4200"/>
            <w:shd w:fill="1F2A44" w:val="clear"/>
          </w:tcPr>
          <w:p>
            <w:r>
              <w:rPr>
                <w:b/>
                <w:bCs/>
                <w:color w:val="FFFFFF"/>
                <w:sz w:val="20"/>
                <w:szCs w:val="20"/>
              </w:rPr>
              <w:t xml:space="preserve">Meaning</w:t>
            </w:r>
          </w:p>
        </w:tc>
        <w:tc>
          <w:tcPr>
            <w:tcW w:type="dxa" w:w="2200"/>
            <w:shd w:fill="1F2A44" w:val="clear"/>
          </w:tcPr>
          <w:p>
            <w:r>
              <w:rPr>
                <w:b/>
                <w:bCs/>
                <w:color w:val="FFFFFF"/>
                <w:sz w:val="20"/>
                <w:szCs w:val="20"/>
              </w:rPr>
              <w:t xml:space="preserve">Default</w:t>
            </w:r>
          </w:p>
        </w:tc>
      </w:tr>
      <w:tr>
        <w:tc>
          <w:tcPr>
            <w:tcW w:type="dxa" w:w="3400"/>
            <w:shd w:fill="F7F9FC" w:val="clear"/>
          </w:tcPr>
          <w:p>
            <w:r>
              <w:rPr>
                <w:sz w:val="20"/>
                <w:szCs w:val="20"/>
              </w:rPr>
              <w:t xml:space="preserve">models.embedding</w:t>
            </w:r>
          </w:p>
        </w:tc>
        <w:tc>
          <w:tcPr>
            <w:tcW w:type="dxa" w:w="4200"/>
            <w:shd w:fill="F7F9FC" w:val="clear"/>
          </w:tcPr>
          <w:p>
            <w:r>
              <w:rPr>
                <w:sz w:val="20"/>
                <w:szCs w:val="20"/>
              </w:rPr>
              <w:t xml:space="preserve">BGE-M3 weights path</w:t>
            </w:r>
          </w:p>
        </w:tc>
        <w:tc>
          <w:tcPr>
            <w:tcW w:type="dxa" w:w="2200"/>
            <w:shd w:fill="F7F9FC" w:val="clear"/>
          </w:tcPr>
          <w:p>
            <w:r>
              <w:rPr>
                <w:sz w:val="20"/>
                <w:szCs w:val="20"/>
              </w:rPr>
              <w:t xml:space="preserve">./models/bge-m3</w:t>
            </w:r>
          </w:p>
        </w:tc>
      </w:tr>
      <w:tr>
        <w:tc>
          <w:tcPr>
            <w:tcW w:type="dxa" w:w="3400"/>
            <w:shd w:fill="FFFFFF" w:val="clear"/>
          </w:tcPr>
          <w:p>
            <w:r>
              <w:rPr>
                <w:sz w:val="20"/>
                <w:szCs w:val="20"/>
              </w:rPr>
              <w:t xml:space="preserve">models.reranker</w:t>
            </w:r>
          </w:p>
        </w:tc>
        <w:tc>
          <w:tcPr>
            <w:tcW w:type="dxa" w:w="4200"/>
            <w:shd w:fill="FFFFFF" w:val="clear"/>
          </w:tcPr>
          <w:p>
            <w:r>
              <w:rPr>
                <w:sz w:val="20"/>
                <w:szCs w:val="20"/>
              </w:rPr>
              <w:t xml:space="preserve">bge-reranker-v2-m3 weights path</w:t>
            </w:r>
          </w:p>
        </w:tc>
        <w:tc>
          <w:tcPr>
            <w:tcW w:type="dxa" w:w="2200"/>
            <w:shd w:fill="FFFFFF" w:val="clear"/>
          </w:tcPr>
          <w:p>
            <w:r>
              <w:rPr>
                <w:sz w:val="20"/>
                <w:szCs w:val="20"/>
              </w:rPr>
              <w:t xml:space="preserve">./models/bge-reranker-v2-m3</w:t>
            </w:r>
          </w:p>
        </w:tc>
      </w:tr>
      <w:tr>
        <w:tc>
          <w:tcPr>
            <w:tcW w:type="dxa" w:w="3400"/>
            <w:shd w:fill="F7F9FC" w:val="clear"/>
          </w:tcPr>
          <w:p>
            <w:r>
              <w:rPr>
                <w:sz w:val="20"/>
                <w:szCs w:val="20"/>
              </w:rPr>
              <w:t xml:space="preserve">models.llm_gguf</w:t>
            </w:r>
          </w:p>
        </w:tc>
        <w:tc>
          <w:tcPr>
            <w:tcW w:type="dxa" w:w="4200"/>
            <w:shd w:fill="F7F9FC" w:val="clear"/>
          </w:tcPr>
          <w:p>
            <w:r>
              <w:rPr>
                <w:sz w:val="20"/>
                <w:szCs w:val="20"/>
              </w:rPr>
              <w:t xml:space="preserve">Local LLM GGUF file path</w:t>
            </w:r>
          </w:p>
        </w:tc>
        <w:tc>
          <w:tcPr>
            <w:tcW w:type="dxa" w:w="2200"/>
            <w:shd w:fill="F7F9FC" w:val="clear"/>
          </w:tcPr>
          <w:p>
            <w:r>
              <w:rPr>
                <w:sz w:val="20"/>
                <w:szCs w:val="20"/>
              </w:rPr>
              <w:t xml:space="preserve">./models/qwen2.5-7b-instruct-q4_k_m.gguf</w:t>
            </w:r>
          </w:p>
        </w:tc>
      </w:tr>
      <w:tr>
        <w:tc>
          <w:tcPr>
            <w:tcW w:type="dxa" w:w="3400"/>
            <w:shd w:fill="FFFFFF" w:val="clear"/>
          </w:tcPr>
          <w:p>
            <w:r>
              <w:rPr>
                <w:sz w:val="20"/>
                <w:szCs w:val="20"/>
              </w:rPr>
              <w:t xml:space="preserve">models.lang_id</w:t>
            </w:r>
          </w:p>
        </w:tc>
        <w:tc>
          <w:tcPr>
            <w:tcW w:type="dxa" w:w="4200"/>
            <w:shd w:fill="FFFFFF" w:val="clear"/>
          </w:tcPr>
          <w:p>
            <w:r>
              <w:rPr>
                <w:sz w:val="20"/>
                <w:szCs w:val="20"/>
              </w:rPr>
              <w:t xml:space="preserve">fastText language ID model</w:t>
            </w:r>
          </w:p>
        </w:tc>
        <w:tc>
          <w:tcPr>
            <w:tcW w:type="dxa" w:w="2200"/>
            <w:shd w:fill="FFFFFF" w:val="clear"/>
          </w:tcPr>
          <w:p>
            <w:r>
              <w:rPr>
                <w:sz w:val="20"/>
                <w:szCs w:val="20"/>
              </w:rPr>
              <w:t xml:space="preserve">./models/lid.176.bin</w:t>
            </w:r>
          </w:p>
        </w:tc>
      </w:tr>
      <w:tr>
        <w:tc>
          <w:tcPr>
            <w:tcW w:type="dxa" w:w="3400"/>
            <w:shd w:fill="F7F9FC" w:val="clear"/>
          </w:tcPr>
          <w:p>
            <w:r>
              <w:rPr>
                <w:sz w:val="20"/>
                <w:szCs w:val="20"/>
              </w:rPr>
              <w:t xml:space="preserve">chunking.chunk_size_tokens</w:t>
            </w:r>
          </w:p>
        </w:tc>
        <w:tc>
          <w:tcPr>
            <w:tcW w:type="dxa" w:w="4200"/>
            <w:shd w:fill="F7F9FC" w:val="clear"/>
          </w:tcPr>
          <w:p>
            <w:r>
              <w:rPr>
                <w:sz w:val="20"/>
                <w:szCs w:val="20"/>
              </w:rPr>
              <w:t xml:space="preserve">Words per chunk (approx.)</w:t>
            </w:r>
          </w:p>
        </w:tc>
        <w:tc>
          <w:tcPr>
            <w:tcW w:type="dxa" w:w="2200"/>
            <w:shd w:fill="F7F9FC" w:val="clear"/>
          </w:tcPr>
          <w:p>
            <w:r>
              <w:rPr>
                <w:sz w:val="20"/>
                <w:szCs w:val="20"/>
              </w:rPr>
              <w:t xml:space="preserve">400</w:t>
            </w:r>
          </w:p>
        </w:tc>
      </w:tr>
      <w:tr>
        <w:tc>
          <w:tcPr>
            <w:tcW w:type="dxa" w:w="3400"/>
            <w:shd w:fill="FFFFFF" w:val="clear"/>
          </w:tcPr>
          <w:p>
            <w:r>
              <w:rPr>
                <w:sz w:val="20"/>
                <w:szCs w:val="20"/>
              </w:rPr>
              <w:t xml:space="preserve">chunking.chunk_overlap_tokens</w:t>
            </w:r>
          </w:p>
        </w:tc>
        <w:tc>
          <w:tcPr>
            <w:tcW w:type="dxa" w:w="4200"/>
            <w:shd w:fill="FFFFFF" w:val="clear"/>
          </w:tcPr>
          <w:p>
            <w:r>
              <w:rPr>
                <w:sz w:val="20"/>
                <w:szCs w:val="20"/>
              </w:rPr>
              <w:t xml:space="preserve">Overlap between chunks</w:t>
            </w:r>
          </w:p>
        </w:tc>
        <w:tc>
          <w:tcPr>
            <w:tcW w:type="dxa" w:w="2200"/>
            <w:shd w:fill="FFFFFF" w:val="clear"/>
          </w:tcPr>
          <w:p>
            <w:r>
              <w:rPr>
                <w:sz w:val="20"/>
                <w:szCs w:val="20"/>
              </w:rPr>
              <w:t xml:space="preserve">50</w:t>
            </w:r>
          </w:p>
        </w:tc>
      </w:tr>
      <w:tr>
        <w:tc>
          <w:tcPr>
            <w:tcW w:type="dxa" w:w="3400"/>
            <w:shd w:fill="F7F9FC" w:val="clear"/>
          </w:tcPr>
          <w:p>
            <w:r>
              <w:rPr>
                <w:sz w:val="20"/>
                <w:szCs w:val="20"/>
              </w:rPr>
              <w:t xml:space="preserve">classification.auto_assign_threshold</w:t>
            </w:r>
          </w:p>
        </w:tc>
        <w:tc>
          <w:tcPr>
            <w:tcW w:type="dxa" w:w="4200"/>
            <w:shd w:fill="F7F9FC" w:val="clear"/>
          </w:tcPr>
          <w:p>
            <w:r>
              <w:rPr>
                <w:sz w:val="20"/>
                <w:szCs w:val="20"/>
              </w:rPr>
              <w:t xml:space="preserve">Min cosine similarity to auto-assign</w:t>
            </w:r>
          </w:p>
        </w:tc>
        <w:tc>
          <w:tcPr>
            <w:tcW w:type="dxa" w:w="2200"/>
            <w:shd w:fill="F7F9FC" w:val="clear"/>
          </w:tcPr>
          <w:p>
            <w:r>
              <w:rPr>
                <w:sz w:val="20"/>
                <w:szCs w:val="20"/>
              </w:rPr>
              <w:t xml:space="preserve">0.72</w:t>
            </w:r>
          </w:p>
        </w:tc>
      </w:tr>
      <w:tr>
        <w:tc>
          <w:tcPr>
            <w:tcW w:type="dxa" w:w="3400"/>
            <w:shd w:fill="FFFFFF" w:val="clear"/>
          </w:tcPr>
          <w:p>
            <w:r>
              <w:rPr>
                <w:sz w:val="20"/>
                <w:szCs w:val="20"/>
              </w:rPr>
              <w:t xml:space="preserve">classification.ambiguous_gap_threshold</w:t>
            </w:r>
          </w:p>
        </w:tc>
        <w:tc>
          <w:tcPr>
            <w:tcW w:type="dxa" w:w="4200"/>
            <w:shd w:fill="FFFFFF" w:val="clear"/>
          </w:tcPr>
          <w:p>
            <w:r>
              <w:rPr>
                <w:sz w:val="20"/>
                <w:szCs w:val="20"/>
              </w:rPr>
              <w:t xml:space="preserve">Min gap between top-1/top-2</w:t>
            </w:r>
          </w:p>
        </w:tc>
        <w:tc>
          <w:tcPr>
            <w:tcW w:type="dxa" w:w="2200"/>
            <w:shd w:fill="FFFFFF" w:val="clear"/>
          </w:tcPr>
          <w:p>
            <w:r>
              <w:rPr>
                <w:sz w:val="20"/>
                <w:szCs w:val="20"/>
              </w:rPr>
              <w:t xml:space="preserve">0.05</w:t>
            </w:r>
          </w:p>
        </w:tc>
      </w:tr>
      <w:tr>
        <w:tc>
          <w:tcPr>
            <w:tcW w:type="dxa" w:w="3400"/>
            <w:shd w:fill="F7F9FC" w:val="clear"/>
          </w:tcPr>
          <w:p>
            <w:r>
              <w:rPr>
                <w:sz w:val="20"/>
                <w:szCs w:val="20"/>
              </w:rPr>
              <w:t xml:space="preserve">search.ann_candidate_count</w:t>
            </w:r>
          </w:p>
        </w:tc>
        <w:tc>
          <w:tcPr>
            <w:tcW w:type="dxa" w:w="4200"/>
            <w:shd w:fill="F7F9FC" w:val="clear"/>
          </w:tcPr>
          <w:p>
            <w:r>
              <w:rPr>
                <w:sz w:val="20"/>
                <w:szCs w:val="20"/>
              </w:rPr>
              <w:t xml:space="preserve">Candidates before reranking</w:t>
            </w:r>
          </w:p>
        </w:tc>
        <w:tc>
          <w:tcPr>
            <w:tcW w:type="dxa" w:w="2200"/>
            <w:shd w:fill="F7F9FC" w:val="clear"/>
          </w:tcPr>
          <w:p>
            <w:r>
              <w:rPr>
                <w:sz w:val="20"/>
                <w:szCs w:val="20"/>
              </w:rPr>
              <w:t xml:space="preserve">50</w:t>
            </w:r>
          </w:p>
        </w:tc>
      </w:tr>
      <w:tr>
        <w:tc>
          <w:tcPr>
            <w:tcW w:type="dxa" w:w="3400"/>
            <w:shd w:fill="FFFFFF" w:val="clear"/>
          </w:tcPr>
          <w:p>
            <w:r>
              <w:rPr>
                <w:sz w:val="20"/>
                <w:szCs w:val="20"/>
              </w:rPr>
              <w:t xml:space="preserve">search.final_result_count</w:t>
            </w:r>
          </w:p>
        </w:tc>
        <w:tc>
          <w:tcPr>
            <w:tcW w:type="dxa" w:w="4200"/>
            <w:shd w:fill="FFFFFF" w:val="clear"/>
          </w:tcPr>
          <w:p>
            <w:r>
              <w:rPr>
                <w:sz w:val="20"/>
                <w:szCs w:val="20"/>
              </w:rPr>
              <w:t xml:space="preserve">Results after reranking</w:t>
            </w:r>
          </w:p>
        </w:tc>
        <w:tc>
          <w:tcPr>
            <w:tcW w:type="dxa" w:w="2200"/>
            <w:shd w:fill="FFFFFF" w:val="clear"/>
          </w:tcPr>
          <w:p>
            <w:r>
              <w:rPr>
                <w:sz w:val="20"/>
                <w:szCs w:val="20"/>
              </w:rPr>
              <w:t xml:space="preserve">10</w:t>
            </w:r>
          </w:p>
        </w:tc>
      </w:tr>
      <w:tr>
        <w:tc>
          <w:tcPr>
            <w:tcW w:type="dxa" w:w="3400"/>
            <w:shd w:fill="F7F9FC" w:val="clear"/>
          </w:tcPr>
          <w:p>
            <w:r>
              <w:rPr>
                <w:sz w:val="20"/>
                <w:szCs w:val="20"/>
              </w:rPr>
              <w:t xml:space="preserve">ocr.confidence_flag_threshold</w:t>
            </w:r>
          </w:p>
        </w:tc>
        <w:tc>
          <w:tcPr>
            <w:tcW w:type="dxa" w:w="4200"/>
            <w:shd w:fill="F7F9FC" w:val="clear"/>
          </w:tcPr>
          <w:p>
            <w:r>
              <w:rPr>
                <w:sz w:val="20"/>
                <w:szCs w:val="20"/>
              </w:rPr>
              <w:t xml:space="preserve">Below this, OCR flagged for review</w:t>
            </w:r>
          </w:p>
        </w:tc>
        <w:tc>
          <w:tcPr>
            <w:tcW w:type="dxa" w:w="2200"/>
            <w:shd w:fill="F7F9FC" w:val="clear"/>
          </w:tcPr>
          <w:p>
            <w:r>
              <w:rPr>
                <w:sz w:val="20"/>
                <w:szCs w:val="20"/>
              </w:rPr>
              <w:t xml:space="preserve">60</w:t>
            </w:r>
          </w:p>
        </w:tc>
      </w:tr>
    </w:tbl>
    <w:p>
      <w:pPr>
        <w:pStyle w:val="Heading1"/>
        <w:spacing w:after="160" w:before="360"/>
      </w:pPr>
      <w:r>
        <w:t xml:space="preserve">10. Building a Fully Offline Windows Executable</w:t>
      </w:r>
    </w:p>
    <w:p>
      <w:pPr>
        <w:spacing w:after="140"/>
      </w:pPr>
      <w:r>
        <w:t xml:space="preserve">The build/ folder contains a working PyInstaller setup: main.spec (the build spec, --onedir/"standalone" mode), build.ps1 (wraps the full process), README_BUILD.md (gotchas), and hooks/ (two custom hooks for packages whose native binaries PyInstaller's static analysis tends to under-collect: llama_cpp and lancedb).</w:t>
      </w:r>
    </w:p>
    <w:p>
      <w:pPr>
        <w:pStyle w:val="Heading2"/>
        <w:spacing w:after="120" w:before="280"/>
      </w:pPr>
      <w:r>
        <w:t xml:space="preserve">10.1 Required source fix (already applied)</w:t>
      </w:r>
    </w:p>
    <w:p>
      <w:pPr>
        <w:spacing w:after="140"/>
      </w:pPr>
      <w:r>
        <w:t xml:space="preserve">src/docclassify/config.py computed the project root as Path(__file__).resolve().parents[2]. That only works when the file is physically at src/docclassify/config.py — once PyInstaller extracts it into its own bundle layout, that no longer points at the folder containing config/, models/, and data/. The fix detects sys.frozen (set by PyInstaller at runtime) and anchors to the .exe's own directory instead:</w:t>
      </w:r>
    </w:p>
    <w:p>
      <w:pPr>
        <w:shd w:fill="F2F2F2" w:val="clear"/>
        <w:spacing w:after="0"/>
        <w:ind w:left="200" w:right="200"/>
      </w:pPr>
      <w:r>
        <w:rPr>
          <w:rFonts w:ascii="Consolas" w:cs="Consolas" w:eastAsia="Consolas" w:hAnsi="Consolas"/>
          <w:color w:val="1F2A44"/>
          <w:sz w:val="19"/>
          <w:szCs w:val="19"/>
        </w:rPr>
        <w:t xml:space="preserve">def _resolve_project_root() -&gt; Path:</w:t>
      </w:r>
    </w:p>
    <w:p>
      <w:pPr>
        <w:shd w:fill="F2F2F2" w:val="clear"/>
        <w:spacing w:after="0"/>
        <w:ind w:left="200" w:right="200"/>
      </w:pPr>
      <w:r>
        <w:rPr>
          <w:rFonts w:ascii="Consolas" w:cs="Consolas" w:eastAsia="Consolas" w:hAnsi="Consolas"/>
          <w:color w:val="1F2A44"/>
          <w:sz w:val="19"/>
          <w:szCs w:val="19"/>
        </w:rPr>
        <w:t xml:space="preserve">    if getattr(sys, "frozen", False):</w:t>
      </w:r>
    </w:p>
    <w:p>
      <w:pPr>
        <w:shd w:fill="F2F2F2" w:val="clear"/>
        <w:spacing w:after="0"/>
        <w:ind w:left="200" w:right="200"/>
      </w:pPr>
      <w:r>
        <w:rPr>
          <w:rFonts w:ascii="Consolas" w:cs="Consolas" w:eastAsia="Consolas" w:hAnsi="Consolas"/>
          <w:color w:val="1F2A44"/>
          <w:sz w:val="19"/>
          <w:szCs w:val="19"/>
        </w:rPr>
        <w:t xml:space="preserve">        return Path(sys.executable).resolve().parent</w:t>
      </w:r>
    </w:p>
    <w:p>
      <w:pPr>
        <w:shd w:fill="F2F2F2" w:val="clear"/>
        <w:spacing w:after="0"/>
        <w:ind w:left="200" w:right="200"/>
      </w:pPr>
      <w:r>
        <w:rPr>
          <w:rFonts w:ascii="Consolas" w:cs="Consolas" w:eastAsia="Consolas" w:hAnsi="Consolas"/>
          <w:color w:val="1F2A44"/>
          <w:sz w:val="19"/>
          <w:szCs w:val="19"/>
        </w:rPr>
        <w:t xml:space="preserve">    return Path(__file__).resolve().parents[2]</w:t>
      </w:r>
    </w:p>
    <w:p>
      <w:pPr>
        <w:spacing w:after="140"/>
      </w:pPr>
      <w:r>
        <w:t xml:space="preserve">This was verified directly: in dev mode it still resolves to the project root exactly as before; with sys.frozen/sys.executable simulated, it correctly resolves to the simulated .exe's folder instead.</w:t>
      </w:r>
    </w:p>
    <w:p>
      <w:pPr>
        <w:pBdr>
          <w:left w:val="single" w:color="A67C3D" w:sz="18"/>
        </w:pBdr>
        <w:shd w:fill="FBF3E4" w:val="clear"/>
        <w:spacing w:after="200" w:before="120"/>
        <w:ind w:left="150"/>
      </w:pPr>
      <w:r>
        <w:rPr>
          <w:b/>
          <w:bCs/>
          <w:color w:val="A67C3D"/>
        </w:rPr>
        <w:t xml:space="preserve">NOTE: </w:t>
      </w:r>
      <w:r>
        <w:rPr>
          <w:color w:val="5C4A25"/>
        </w:rPr>
        <w:t xml:space="preserve">If you pull config.py from an older copy of this project, re-apply this fix first — otherwise the packaged app will fail to find its config and models.</w:t>
      </w:r>
    </w:p>
    <w:p>
      <w:pPr>
        <w:pStyle w:val="Heading2"/>
        <w:spacing w:after="120" w:before="280"/>
      </w:pPr>
      <w:r>
        <w:t xml:space="preserve">10.2 Build it</w:t>
      </w:r>
    </w:p>
    <w:p>
      <w:pPr>
        <w:shd w:fill="F2F2F2" w:val="clear"/>
        <w:spacing w:after="0"/>
        <w:ind w:left="200" w:right="200"/>
      </w:pPr>
      <w:r>
        <w:rPr>
          <w:rFonts w:ascii="Consolas" w:cs="Consolas" w:eastAsia="Consolas" w:hAnsi="Consolas"/>
          <w:color w:val="1F2A44"/>
          <w:sz w:val="19"/>
          <w:szCs w:val="19"/>
        </w:rPr>
        <w:t xml:space="preserve">.venv\Scripts\activate</w:t>
      </w:r>
    </w:p>
    <w:p>
      <w:pPr>
        <w:shd w:fill="F2F2F2" w:val="clear"/>
        <w:spacing w:after="0"/>
        <w:ind w:left="200" w:right="200"/>
      </w:pPr>
      <w:r>
        <w:rPr>
          <w:rFonts w:ascii="Consolas" w:cs="Consolas" w:eastAsia="Consolas" w:hAnsi="Consolas"/>
          <w:color w:val="1F2A44"/>
          <w:sz w:val="19"/>
          <w:szCs w:val="19"/>
        </w:rPr>
        <w:t xml:space="preserve">pip install pyinstaller</w:t>
      </w:r>
    </w:p>
    <w:p>
      <w:pPr>
        <w:shd w:fill="F2F2F2" w:val="clear"/>
        <w:spacing w:after="0"/>
        <w:ind w:left="200" w:right="200"/>
      </w:pPr>
      <w:r>
        <w:rPr>
          <w:rFonts w:ascii="Consolas" w:cs="Consolas" w:eastAsia="Consolas" w:hAnsi="Consolas"/>
          <w:color w:val="1F2A44"/>
          <w:sz w:val="19"/>
          <w:szCs w:val="19"/>
        </w:rPr>
        <w:t xml:space="preserve">powershell -ExecutionPolicy Bypass -File build\build.ps1</w:t>
      </w:r>
    </w:p>
    <w:p>
      <w:pPr>
        <w:spacing w:after="140"/>
      </w:pPr>
      <w:r>
        <w:t xml:space="preserve">build.ps1 runs scripts/setup_check.py first, cleans previous build output, runs PyInstaller against build/main.spec, then assembles the distributable by copying config/ next to the built .exe and creating empty data/ and models/ folders alongside it (with a placeholder .txt listing exactly which model files to copy in).</w:t>
      </w:r>
    </w:p>
    <w:p>
      <w:pPr>
        <w:spacing w:after="140"/>
      </w:pPr>
      <w:r>
        <w:t xml:space="preserve">Output: dist\docclassify\ — a self-contained, --onedir-packaged app. Deliberately not --onefile: unpacking GB-scale ML dependencies (torch, transformers, opencv, PySide6) on every launch is too slow for a desktop app people open repeatedly.</w:t>
      </w:r>
    </w:p>
    <w:p>
      <w:pPr>
        <w:pStyle w:val="Heading2"/>
        <w:spacing w:after="120" w:before="280"/>
      </w:pPr>
      <w:r>
        <w:t xml:space="preserve">10.3 Finish the offline app</w:t>
      </w:r>
    </w:p>
    <w:p>
      <w:pPr>
        <w:spacing w:after="140"/>
      </w:pPr>
      <w:r>
        <w:t xml:space="preserve">Populate the four model paths inside the built app folder:</w:t>
      </w:r>
    </w:p>
    <w:p>
      <w:pPr>
        <w:pStyle w:val="ListParagraph"/>
        <w:numPr>
          <w:ilvl w:val="0"/>
          <w:numId w:val="1"/>
        </w:numPr>
        <w:spacing w:after="80"/>
      </w:pPr>
      <w:r>
        <w:t xml:space="preserve">dist\docclassify\models\bge-m3\</w:t>
      </w:r>
    </w:p>
    <w:p>
      <w:pPr>
        <w:pStyle w:val="ListParagraph"/>
        <w:numPr>
          <w:ilvl w:val="0"/>
          <w:numId w:val="1"/>
        </w:numPr>
        <w:spacing w:after="80"/>
      </w:pPr>
      <w:r>
        <w:t xml:space="preserve">dist\docclassify\models\bge-reranker-v2-m3\</w:t>
      </w:r>
    </w:p>
    <w:p>
      <w:pPr>
        <w:pStyle w:val="ListParagraph"/>
        <w:numPr>
          <w:ilvl w:val="0"/>
          <w:numId w:val="1"/>
        </w:numPr>
        <w:spacing w:after="80"/>
      </w:pPr>
      <w:r>
        <w:t xml:space="preserve">dist\docclassify\models\qwen2.5-7b-instruct-q4_k_m.gguf</w:t>
      </w:r>
    </w:p>
    <w:p>
      <w:pPr>
        <w:pStyle w:val="ListParagraph"/>
        <w:numPr>
          <w:ilvl w:val="0"/>
          <w:numId w:val="1"/>
        </w:numPr>
        <w:spacing w:after="80"/>
      </w:pPr>
      <w:r>
        <w:t xml:space="preserve">dist\docclassify\models\lid.176.bin</w:t>
      </w:r>
    </w:p>
    <w:p>
      <w:pPr>
        <w:shd w:fill="F2F2F2" w:val="clear"/>
        <w:spacing w:after="0"/>
        <w:ind w:left="200" w:right="200"/>
      </w:pPr>
      <w:r>
        <w:rPr>
          <w:rFonts w:ascii="Consolas" w:cs="Consolas" w:eastAsia="Consolas" w:hAnsi="Consolas"/>
          <w:color w:val="1F2A44"/>
          <w:sz w:val="19"/>
          <w:szCs w:val="19"/>
        </w:rPr>
        <w:t xml:space="preserve">dist\docclassify\docclassify.exe</w:t>
      </w:r>
    </w:p>
    <w:p>
      <w:pPr>
        <w:spacing w:after="140"/>
      </w:pPr>
      <w:r>
        <w:t xml:space="preserve">Once models/ is populated, the whole dist\docclassify\ folder is self-contained and needs no network access to run — zip it to move it to another offline machine.</w:t>
      </w:r>
    </w:p>
    <w:p>
      <w:pPr>
        <w:pStyle w:val="Heading2"/>
        <w:spacing w:after="120" w:before="280"/>
      </w:pPr>
      <w:r>
        <w:t xml:space="preserve">10.4 Things to know before you run it</w:t>
      </w:r>
    </w:p>
    <w:p>
      <w:pPr>
        <w:pStyle w:val="ListParagraph"/>
        <w:numPr>
          <w:ilvl w:val="0"/>
          <w:numId w:val="1"/>
        </w:numPr>
        <w:spacing w:after="80"/>
      </w:pPr>
      <w:r>
        <w:t xml:space="preserve">First build is slow (10–20+ minutes) — torch, transformers, opencv, and PySide6 are large; subsequent builds are faster once caches are warm.</w:t>
      </w:r>
    </w:p>
    <w:p>
      <w:pPr>
        <w:pStyle w:val="ListParagraph"/>
        <w:numPr>
          <w:ilvl w:val="0"/>
          <w:numId w:val="1"/>
        </w:numPr>
        <w:spacing w:after="80"/>
      </w:pPr>
      <w:r>
        <w:t xml:space="preserve">UPX compression is deliberately disabled in main.spec — compressing CUDA/torch DLLs with UPX is a common source of builds that work locally and silently break on another machine.</w:t>
      </w:r>
    </w:p>
    <w:p>
      <w:pPr>
        <w:pStyle w:val="ListParagraph"/>
        <w:numPr>
          <w:ilvl w:val="0"/>
          <w:numId w:val="1"/>
        </w:numPr>
        <w:spacing w:after="80"/>
      </w:pPr>
      <w:r>
        <w:t xml:space="preserve">GPU DLLs: if your build environment has CUDA-enabled torch and llama-cpp-python, the spec pulls in the matching CUDA runtime DLLs automatically; the target machine still needs a compatible NVIDIA driver — that part can't be bundled.</w:t>
      </w:r>
    </w:p>
    <w:p>
      <w:pPr>
        <w:pStyle w:val="ListParagraph"/>
        <w:numPr>
          <w:ilvl w:val="0"/>
          <w:numId w:val="1"/>
        </w:numPr>
        <w:spacing w:after="80"/>
      </w:pPr>
      <w:r>
        <w:t xml:space="preserve">collect_all() failures for an optional package are non-fatal by design — main.spec prints a warning and continues rather than aborting the whole build; check PyInstaller's output for "[main.spec] WARNING:" lines.</w:t>
      </w:r>
    </w:p>
    <w:p>
      <w:pPr>
        <w:pStyle w:val="ListParagraph"/>
        <w:numPr>
          <w:ilvl w:val="0"/>
          <w:numId w:val="1"/>
        </w:numPr>
        <w:spacing w:after="80"/>
      </w:pPr>
      <w:r>
        <w:t xml:space="preserve">Antivirus false positives on PyInstaller-built executables are a known ecosystem issue, not specific to this project — code-signing the final .exe is the standard mitigation if distributing beyond your own machine.</w:t>
      </w:r>
    </w:p>
    <w:p>
      <w:pPr>
        <w:pStyle w:val="ListParagraph"/>
        <w:numPr>
          <w:ilvl w:val="0"/>
          <w:numId w:val="1"/>
        </w:numPr>
        <w:spacing w:after="80"/>
      </w:pPr>
      <w:r>
        <w:t xml:space="preserve">Run docclassify.exe from a terminal the first time (not by double-clicking), so a missing-module traceback is visible instead of a silent window-closes-immediately failure.</w:t>
      </w:r>
    </w:p>
    <w:p>
      <w:pPr>
        <w:pStyle w:val="Heading1"/>
        <w:spacing w:after="160" w:before="360"/>
      </w:pPr>
      <w:r>
        <w:t xml:space="preserve">11. Known Gaps &amp; Recommendations</w:t>
      </w:r>
    </w:p>
    <w:p>
      <w:pPr>
        <w:spacing w:after="140"/>
      </w:pPr>
      <w:r>
        <w:t xml:space="preserve">Found during the code audit — none of these block getting the app running, but they should be tracked:</w:t>
      </w:r>
    </w:p>
    <w:p>
      <w:pPr>
        <w:pStyle w:val="ListParagraph"/>
        <w:numPr>
          <w:ilvl w:val="0"/>
          <w:numId w:val="1"/>
        </w:numPr>
        <w:spacing w:after="80"/>
      </w:pPr>
      <w:r>
        <w:t xml:space="preserve">requirements.txt is missing numpy and requests as direct pins (see Section 3.2).</w:t>
      </w:r>
    </w:p>
    <w:p>
      <w:pPr>
        <w:pStyle w:val="ListParagraph"/>
        <w:numPr>
          <w:ilvl w:val="0"/>
          <w:numId w:val="1"/>
        </w:numPr>
        <w:spacing w:after="80"/>
      </w:pPr>
      <w:r>
        <w:t xml:space="preserve">build_taxonomy.py only auto-builds the top (Domain) level of the taxonomy; deeper levels need the recursive extension described in the script's comments.</w:t>
      </w:r>
    </w:p>
    <w:p>
      <w:pPr>
        <w:pStyle w:val="ListParagraph"/>
        <w:numPr>
          <w:ilvl w:val="0"/>
          <w:numId w:val="1"/>
        </w:numPr>
        <w:spacing w:after="80"/>
      </w:pPr>
      <w:r>
        <w:t xml:space="preserve">bulk_init_classify.py still calls the interactive LLM tie-breaker in a loop; the vLLM-batched path referenced in docs/architecture.md is marked TODO.</w:t>
      </w:r>
    </w:p>
    <w:p>
      <w:pPr>
        <w:pStyle w:val="ListParagraph"/>
        <w:numPr>
          <w:ilvl w:val="0"/>
          <w:numId w:val="1"/>
        </w:numPr>
        <w:spacing w:after="80"/>
      </w:pPr>
      <w:r>
        <w:t xml:space="preserve">build/ now contains a working PyInstaller setup (Section 10); packages/ is still empty and unused.</w:t>
      </w:r>
    </w:p>
    <w:p>
      <w:pPr>
        <w:pStyle w:val="ListParagraph"/>
        <w:numPr>
          <w:ilvl w:val="0"/>
          <w:numId w:val="1"/>
        </w:numPr>
        <w:spacing w:after="80"/>
      </w:pPr>
      <w:r>
        <w:t xml:space="preserve">No dependency lock file ships with the repo; run pip freeze once you have a known-good environment (Section 3.7).</w:t>
      </w:r>
    </w:p>
    <w:p>
      <w:pPr>
        <w:pStyle w:val="ListParagraph"/>
        <w:numPr>
          <w:ilvl w:val="0"/>
          <w:numId w:val="1"/>
        </w:numPr>
        <w:spacing w:after="80"/>
      </w:pPr>
      <w:r>
        <w:t xml:space="preserve">One cosmetic stub remains in ui/views/taxonomy_view.py (a document preview panel) — does not affect running the app.</w:t>
      </w:r>
    </w:p>
    <w:p>
      <w:pPr>
        <w:pStyle w:val="Heading1"/>
        <w:spacing w:after="160" w:before="360"/>
      </w:pPr>
      <w:r>
        <w:t xml:space="preserve">12. Troubleshooting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6000"/>
      </w:tblGrid>
      <w:tr>
        <w:trPr>
          <w:tblHeader/>
        </w:trPr>
        <w:tc>
          <w:tcPr>
            <w:tcW w:type="dxa" w:w="3800"/>
            <w:shd w:fill="1F2A44" w:val="clear"/>
          </w:tcPr>
          <w:p>
            <w:r>
              <w:rPr>
                <w:b/>
                <w:bCs/>
                <w:color w:val="FFFFFF"/>
                <w:sz w:val="20"/>
                <w:szCs w:val="20"/>
              </w:rPr>
              <w:t xml:space="preserve">Symptom</w:t>
            </w:r>
          </w:p>
        </w:tc>
        <w:tc>
          <w:tcPr>
            <w:tcW w:type="dxa" w:w="6000"/>
            <w:shd w:fill="1F2A44" w:val="clear"/>
          </w:tcPr>
          <w:p>
            <w:r>
              <w:rPr>
                <w:b/>
                <w:bCs/>
                <w:color w:val="FFFFFF"/>
                <w:sz w:val="20"/>
                <w:szCs w:val="20"/>
              </w:rPr>
              <w:t xml:space="preserve">Likely cause / fix</w:t>
            </w:r>
          </w:p>
        </w:tc>
      </w:tr>
      <w:tr>
        <w:tc>
          <w:tcPr>
            <w:tcW w:type="dxa" w:w="3800"/>
            <w:shd w:fill="F7F9FC" w:val="clear"/>
          </w:tcPr>
          <w:p>
            <w:r>
              <w:rPr>
                <w:sz w:val="20"/>
                <w:szCs w:val="20"/>
              </w:rPr>
              <w:t xml:space="preserve">ModuleNotFoundError for pyarrow / lancedb / FlagEmbedding</w:t>
            </w:r>
          </w:p>
        </w:tc>
        <w:tc>
          <w:tcPr>
            <w:tcW w:type="dxa" w:w="6000"/>
            <w:shd w:fill="F7F9FC" w:val="clear"/>
          </w:tcPr>
          <w:p>
            <w:r>
              <w:rPr>
                <w:sz w:val="20"/>
                <w:szCs w:val="20"/>
              </w:rPr>
              <w:t xml:space="preserve">requirements.txt wasn't installed in the active virtual environment — re-activate and reinstall</w:t>
            </w:r>
          </w:p>
        </w:tc>
      </w:tr>
      <w:tr>
        <w:tc>
          <w:tcPr>
            <w:tcW w:type="dxa" w:w="3800"/>
            <w:shd w:fill="FFFFFF" w:val="clear"/>
          </w:tcPr>
          <w:p>
            <w:r>
              <w:rPr>
                <w:sz w:val="20"/>
                <w:szCs w:val="20"/>
              </w:rPr>
              <w:t xml:space="preserve">llama-cpp-python fails to build</w:t>
            </w:r>
          </w:p>
        </w:tc>
        <w:tc>
          <w:tcPr>
            <w:tcW w:type="dxa" w:w="6000"/>
            <w:shd w:fill="FFFFFF" w:val="clear"/>
          </w:tcPr>
          <w:p>
            <w:r>
              <w:rPr>
                <w:sz w:val="20"/>
                <w:szCs w:val="20"/>
              </w:rPr>
              <w:t xml:space="preserve">Missing CUDA Toolkit or VS Build Tools; install both, or drop CMAKE_ARGS for a slower CPU-only build</w:t>
            </w:r>
          </w:p>
        </w:tc>
      </w:tr>
      <w:tr>
        <w:tc>
          <w:tcPr>
            <w:tcW w:type="dxa" w:w="3800"/>
            <w:shd w:fill="F7F9FC" w:val="clear"/>
          </w:tcPr>
          <w:p>
            <w:r>
              <w:rPr>
                <w:sz w:val="20"/>
                <w:szCs w:val="20"/>
              </w:rPr>
              <w:t xml:space="preserve">setup_check.py fails only on GROBID</w:t>
            </w:r>
          </w:p>
        </w:tc>
        <w:tc>
          <w:tcPr>
            <w:tcW w:type="dxa" w:w="6000"/>
            <w:shd w:fill="F7F9FC" w:val="clear"/>
          </w:tcPr>
          <w:p>
            <w:r>
              <w:rPr>
                <w:sz w:val="20"/>
                <w:szCs w:val="20"/>
              </w:rPr>
              <w:t xml:space="preserve">Expected if the optional GROBID container wasn't started — safe to ignore</w:t>
            </w:r>
          </w:p>
        </w:tc>
      </w:tr>
      <w:tr>
        <w:tc>
          <w:tcPr>
            <w:tcW w:type="dxa" w:w="3800"/>
            <w:shd w:fill="FFFFFF" w:val="clear"/>
          </w:tcPr>
          <w:p>
            <w:r>
              <w:rPr>
                <w:sz w:val="20"/>
                <w:szCs w:val="20"/>
              </w:rPr>
              <w:t xml:space="preserve">Embedding/reranker calls hang or run out of memory</w:t>
            </w:r>
          </w:p>
        </w:tc>
        <w:tc>
          <w:tcPr>
            <w:tcW w:type="dxa" w:w="6000"/>
            <w:shd w:fill="FFFFFF" w:val="clear"/>
          </w:tcPr>
          <w:p>
            <w:r>
              <w:rPr>
                <w:sz w:val="20"/>
                <w:szCs w:val="20"/>
              </w:rPr>
              <w:t xml:space="preserve">GPU VRAM exhausted from running BGE-M3 + reranker + the 7B LLM together; reduce n_gpu_layers in llm/local_llm.py or run components sequentially</w:t>
            </w:r>
          </w:p>
        </w:tc>
      </w:tr>
      <w:tr>
        <w:tc>
          <w:tcPr>
            <w:tcW w:type="dxa" w:w="3800"/>
            <w:shd w:fill="F7F9FC" w:val="clear"/>
          </w:tcPr>
          <w:p>
            <w:r>
              <w:rPr>
                <w:sz w:val="20"/>
                <w:szCs w:val="20"/>
              </w:rPr>
              <w:t xml:space="preserve">detect_language() returns "unknown"</w:t>
            </w:r>
          </w:p>
        </w:tc>
        <w:tc>
          <w:tcPr>
            <w:tcW w:type="dxa" w:w="6000"/>
            <w:shd w:fill="F7F9FC" w:val="clear"/>
          </w:tcPr>
          <w:p>
            <w:r>
              <w:rPr>
                <w:sz w:val="20"/>
                <w:szCs w:val="20"/>
              </w:rPr>
              <w:t xml:space="preserve">By design, for text under 5 characters — not a bug</w:t>
            </w:r>
          </w:p>
        </w:tc>
      </w:tr>
      <w:tr>
        <w:tc>
          <w:tcPr>
            <w:tcW w:type="dxa" w:w="3800"/>
            <w:shd w:fill="FFFFFF" w:val="clear"/>
          </w:tcPr>
          <w:p>
            <w:r>
              <w:rPr>
                <w:sz w:val="20"/>
                <w:szCs w:val="20"/>
              </w:rPr>
              <w:t xml:space="preserve">A re-uploaded document isn't deduplicated</w:t>
            </w:r>
          </w:p>
        </w:tc>
        <w:tc>
          <w:tcPr>
            <w:tcW w:type="dxa" w:w="6000"/>
            <w:shd w:fill="FFFFFF" w:val="clear"/>
          </w:tcPr>
          <w:p>
            <w:r>
              <w:rPr>
                <w:sz w:val="20"/>
                <w:szCs w:val="20"/>
              </w:rPr>
              <w:t xml:space="preserve">Dedup hashes normalized text content, not the raw file — confirm the file actually re-extracts to identical text (OCR variance can produce near-duplicates with different hashes)</w:t>
            </w:r>
          </w:p>
        </w:tc>
      </w:tr>
    </w:tbl>
    <w:p>
      <w:pPr>
        <w:spacing w:before="400"/>
      </w:pPr>
    </w:p>
    <w:p>
      <w:pPr>
        <w:spacing w:after="140"/>
      </w:pPr>
      <w:r>
        <w:rPr>
          <w:i/>
          <w:iCs/>
          <w:color w:val="888888"/>
        </w:rPr>
        <w:t xml:space="preserve">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docclassify — Environment &amp; Execution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2026-08-11T03:36:33.016Z</dcterms:created>
  <dcterms:modified xsi:type="dcterms:W3CDTF">2026-08-11T03:36:33.030Z</dcterms:modified>
</cp:coreProperties>
</file>

<file path=docProps/custom.xml><?xml version="1.0" encoding="utf-8"?>
<Properties xmlns="http://schemas.openxmlformats.org/officeDocument/2006/custom-properties" xmlns:vt="http://schemas.openxmlformats.org/officeDocument/2006/docPropsVTypes"/>
</file>