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40"/>
        <w:tblLayout w:type="fixed"/>
        <w:tblLook w:firstColumn="1" w:firstRow="1" w:lastColumn="0" w:lastRow="0" w:noHBand="0" w:noVBand="1" w:val="04A0"/>
        <w:jc w:val="left"/>
        <w:tblInd w:w="100" w:type="dxa"/>
      </w:tblPr>
      <w:tblGrid>
        <w:gridCol w:w="6100"/>
        <w:gridCol w:w="3540"/>
      </w:tblGrid>
      <w:tr>
        <w:trPr>
          <w:cantSplit w:val="true"/>
        </w:trPr>
        <w:tc>
          <w:tcPr>
            <w:tcW w:type="dxa" w:w="6100"/>
            <w:tcMar>
              <w:top w:w="140" w:type="dxa"/>
              <w:start w:w="100" w:type="dxa"/>
              <w:bottom w:w="140" w:type="dxa"/>
              <w:end w:w="100" w:type="dxa"/>
            </w:tcMar>
            <w:vAlign w:val="center"/>
            <w:tcBorders>
              <w:top w:val="nil" w:sz="0" w:space="0" w:color="FFFFFF"/>
              <w:bottom w:val="nil" w:sz="0" w:space="0" w:color="FFFFFF"/>
              <w:start w:val="nil" w:sz="0" w:space="0" w:color="FFFFFF"/>
              <w:end w:val="nil" w:sz="0" w:space="0" w:color="FFFFFF"/>
              <w:insideH w:val="nil" w:sz="0" w:space="0" w:color="FFFFFF"/>
              <w:insideV w:val="nil" w:sz="0" w:space="0" w:color="FFFFFF"/>
            </w:tcBorders>
            <w:shd w:fill="F6F7F5"/>
          </w:tcPr>
          <w:p>
            <w:pPr>
              <w:spacing w:before="0" w:after="0" w:line="240" w:lineRule="auto"/>
            </w:pPr>
            <w:r>
              <w:drawing>
                <wp:inline xmlns:a="http://schemas.openxmlformats.org/drawingml/2006/main" xmlns:pic="http://schemas.openxmlformats.org/drawingml/2006/picture">
                  <wp:extent cx="3348000" cy="753300"/>
                  <wp:docPr id="1" name="Picture 1" title="STEIMER Wortbildmarke" descr="Passage-Zeichen und Wortmarke STEIMER mit Kompetenz- und Wirkungszeile."/>
                  <wp:cNvGraphicFramePr>
                    <a:graphicFrameLocks noChangeAspect="1"/>
                  </wp:cNvGraphicFramePr>
                  <a:graphic>
                    <a:graphicData uri="http://schemas.openxmlformats.org/drawingml/2006/picture">
                      <pic:pic>
                        <pic:nvPicPr>
                          <pic:cNvPr id="0" name="steimer_wortbildmarke.png"/>
                          <pic:cNvPicPr/>
                        </pic:nvPicPr>
                        <pic:blipFill>
                          <a:blip r:embed="rId13"/>
                          <a:stretch>
                            <a:fillRect/>
                          </a:stretch>
                        </pic:blipFill>
                        <pic:spPr>
                          <a:xfrm>
                            <a:off x="0" y="0"/>
                            <a:ext cx="3348000" cy="753300"/>
                          </a:xfrm>
                          <a:prstGeom prst="rect"/>
                        </pic:spPr>
                      </pic:pic>
                    </a:graphicData>
                  </a:graphic>
                </wp:inline>
              </w:drawing>
            </w:r>
          </w:p>
        </w:tc>
        <w:tc>
          <w:tcPr>
            <w:tcW w:type="dxa" w:w="3540"/>
            <w:tcMar>
              <w:top w:w="140" w:type="dxa"/>
              <w:start w:w="100" w:type="dxa"/>
              <w:bottom w:w="140" w:type="dxa"/>
              <w:end w:w="100" w:type="dxa"/>
            </w:tcMar>
            <w:vAlign w:val="center"/>
            <w:tcBorders>
              <w:top w:val="nil" w:sz="0" w:space="0" w:color="FFFFFF"/>
              <w:bottom w:val="nil" w:sz="0" w:space="0" w:color="FFFFFF"/>
              <w:start w:val="nil" w:sz="0" w:space="0" w:color="FFFFFF"/>
              <w:end w:val="nil" w:sz="0" w:space="0" w:color="FFFFFF"/>
              <w:insideH w:val="nil" w:sz="0" w:space="0" w:color="FFFFFF"/>
              <w:insideV w:val="nil" w:sz="0" w:space="0" w:color="FFFFFF"/>
            </w:tcBorders>
            <w:shd w:fill="F6F7F5"/>
          </w:tcPr>
          <w:p>
            <w:pPr>
              <w:spacing w:before="0" w:after="0" w:line="259" w:lineRule="auto"/>
              <w:jc w:val="right"/>
            </w:pPr>
            <w:r>
              <w:rPr>
                <w:rFonts w:ascii="Arial" w:hAnsi="Arial"/>
                <w:b/>
                <w:color w:val="122C40"/>
                <w:sz w:val="16"/>
              </w:rPr>
              <w:t>David Steimer</w:t>
            </w:r>
          </w:p>
        </w:tc>
      </w:tr>
    </w:tbl>
    <w:p>
      <w:pPr>
        <w:pStyle w:val="BrandKicker"/>
      </w:pPr>
      <w:r>
        <w:t>PROJEKT- UND REALISIERUNGSPLAN</w:t>
      </w:r>
    </w:p>
    <w:p>
      <w:pPr>
        <w:pStyle w:val="Title"/>
      </w:pPr>
      <w:r>
        <w:t>Fristenrechner Schweiz</w:t>
      </w:r>
    </w:p>
    <w:p>
      <w:pPr>
        <w:pStyle w:val="Subtitle"/>
      </w:pPr>
      <w:r>
        <w:t>MVP Kanton Bern</w:t>
      </w:r>
    </w:p>
    <w:p>
      <w:pPr>
        <w:pStyle w:val="BrandLead"/>
      </w:pPr>
      <w:r>
        <w:t>Schlanker, entscheidungsorientierter Plan für die gemeinsame Umsetzung durch David Steimer mit KI-Unterstützung durch Codex.</w:t>
      </w:r>
    </w:p>
    <w:p/>
    <w:tbl>
      <w:tblPr>
        <w:tblW w:type="dxa" w:w="9640"/>
        <w:jc w:val="left"/>
        <w:tblLayout w:type="fixed"/>
        <w:tblLook w:firstColumn="1" w:firstRow="1" w:lastColumn="0" w:lastRow="0" w:noHBand="0" w:noVBand="1" w:val="04A0"/>
        <w:tblInd w:w="0" w:type="dxa"/>
      </w:tblPr>
      <w:tblGrid>
        <w:gridCol w:w="2350"/>
        <w:gridCol w:w="7290"/>
      </w:tblGrid>
      <w:tr>
        <w:trPr>
          <w:cantSplit w:val="true"/>
        </w:trPr>
        <w:tc>
          <w:tcPr>
            <w:tcW w:type="dxa" w:w="2350"/>
            <w:tcMar>
              <w:top w:w="60" w:type="dxa"/>
              <w:start w:w="0" w:type="dxa"/>
              <w:bottom w:w="60" w:type="dxa"/>
              <w:end w:w="80" w:type="dxa"/>
            </w:tcMar>
          </w:tcPr>
          <w:p>
            <w:pPr>
              <w:spacing w:after="0"/>
            </w:pPr>
            <w:r>
              <w:rPr>
                <w:rFonts w:ascii="Arial" w:hAnsi="Arial" w:eastAsia="Arial"/>
                <w:b/>
                <w:color w:val="566168"/>
                <w:sz w:val="17"/>
              </w:rPr>
              <w:t>DOKUMENTTYP</w:t>
            </w:r>
          </w:p>
        </w:tc>
        <w:tc>
          <w:tcPr>
            <w:tcW w:type="dxa" w:w="7290"/>
            <w:tcMar>
              <w:top w:w="60" w:type="dxa"/>
              <w:start w:w="0" w:type="dxa"/>
              <w:bottom w:w="60" w:type="dxa"/>
              <w:end w:w="80" w:type="dxa"/>
            </w:tcMar>
          </w:tcPr>
          <w:p>
            <w:pPr>
              <w:spacing w:after="0"/>
            </w:pPr>
            <w:r>
              <w:rPr>
                <w:rFonts w:ascii="Arial" w:hAnsi="Arial" w:eastAsia="Arial"/>
                <w:color w:val="172126"/>
                <w:sz w:val="19"/>
              </w:rPr>
              <w:t>Projektmanagement- und Realisierungsplan</w:t>
            </w:r>
          </w:p>
        </w:tc>
      </w:tr>
      <w:tr>
        <w:trPr>
          <w:cantSplit w:val="true"/>
        </w:trPr>
        <w:tc>
          <w:tcPr>
            <w:tcW w:type="dxa" w:w="2350"/>
            <w:tcMar>
              <w:top w:w="60" w:type="dxa"/>
              <w:start w:w="0" w:type="dxa"/>
              <w:bottom w:w="60" w:type="dxa"/>
              <w:end w:w="80" w:type="dxa"/>
            </w:tcMar>
          </w:tcPr>
          <w:p>
            <w:pPr>
              <w:spacing w:after="0"/>
            </w:pPr>
            <w:r>
              <w:rPr>
                <w:rFonts w:ascii="Arial" w:hAnsi="Arial" w:eastAsia="Arial"/>
                <w:b/>
                <w:color w:val="566168"/>
                <w:sz w:val="17"/>
              </w:rPr>
              <w:t>PROJEKT</w:t>
            </w:r>
          </w:p>
        </w:tc>
        <w:tc>
          <w:tcPr>
            <w:tcW w:type="dxa" w:w="7290"/>
            <w:tcMar>
              <w:top w:w="60" w:type="dxa"/>
              <w:start w:w="0" w:type="dxa"/>
              <w:bottom w:w="60" w:type="dxa"/>
              <w:end w:w="80" w:type="dxa"/>
            </w:tcMar>
          </w:tcPr>
          <w:p>
            <w:pPr>
              <w:spacing w:after="0"/>
            </w:pPr>
            <w:r>
              <w:rPr>
                <w:rFonts w:ascii="Arial" w:hAnsi="Arial" w:eastAsia="Arial"/>
                <w:color w:val="172126"/>
                <w:sz w:val="19"/>
              </w:rPr>
              <w:t>Fristenrechner Schweiz · MVP Kanton Bern</w:t>
            </w:r>
          </w:p>
        </w:tc>
      </w:tr>
      <w:tr>
        <w:trPr>
          <w:cantSplit w:val="true"/>
        </w:trPr>
        <w:tc>
          <w:tcPr>
            <w:tcW w:type="dxa" w:w="2350"/>
            <w:tcMar>
              <w:top w:w="60" w:type="dxa"/>
              <w:start w:w="0" w:type="dxa"/>
              <w:bottom w:w="60" w:type="dxa"/>
              <w:end w:w="80" w:type="dxa"/>
            </w:tcMar>
          </w:tcPr>
          <w:p>
            <w:pPr>
              <w:spacing w:after="0"/>
            </w:pPr>
            <w:r>
              <w:rPr>
                <w:rFonts w:ascii="Arial" w:hAnsi="Arial" w:eastAsia="Arial"/>
                <w:b/>
                <w:color w:val="566168"/>
                <w:sz w:val="17"/>
              </w:rPr>
              <w:t>VERANTWORTUNG</w:t>
            </w:r>
          </w:p>
        </w:tc>
        <w:tc>
          <w:tcPr>
            <w:tcW w:type="dxa" w:w="7290"/>
            <w:tcMar>
              <w:top w:w="60" w:type="dxa"/>
              <w:start w:w="0" w:type="dxa"/>
              <w:bottom w:w="60" w:type="dxa"/>
              <w:end w:w="80" w:type="dxa"/>
            </w:tcMar>
          </w:tcPr>
          <w:p>
            <w:pPr>
              <w:spacing w:after="0"/>
            </w:pPr>
            <w:r>
              <w:rPr>
                <w:rFonts w:ascii="Arial" w:hAnsi="Arial" w:eastAsia="Arial"/>
                <w:color w:val="172126"/>
                <w:sz w:val="19"/>
              </w:rPr>
              <w:t>David Steimer</w:t>
            </w:r>
          </w:p>
        </w:tc>
      </w:tr>
      <w:tr>
        <w:trPr>
          <w:cantSplit w:val="true"/>
        </w:trPr>
        <w:tc>
          <w:tcPr>
            <w:tcW w:type="dxa" w:w="2350"/>
            <w:tcMar>
              <w:top w:w="60" w:type="dxa"/>
              <w:start w:w="0" w:type="dxa"/>
              <w:bottom w:w="60" w:type="dxa"/>
              <w:end w:w="80" w:type="dxa"/>
            </w:tcMar>
          </w:tcPr>
          <w:p>
            <w:pPr>
              <w:spacing w:after="0"/>
            </w:pPr>
            <w:r>
              <w:rPr>
                <w:rFonts w:ascii="Arial" w:hAnsi="Arial" w:eastAsia="Arial"/>
                <w:b/>
                <w:color w:val="566168"/>
                <w:sz w:val="17"/>
              </w:rPr>
              <w:t>ARBEITSUNTERSTÜTZUNG</w:t>
            </w:r>
          </w:p>
        </w:tc>
        <w:tc>
          <w:tcPr>
            <w:tcW w:type="dxa" w:w="7290"/>
            <w:tcMar>
              <w:top w:w="60" w:type="dxa"/>
              <w:start w:w="0" w:type="dxa"/>
              <w:bottom w:w="60" w:type="dxa"/>
              <w:end w:w="80" w:type="dxa"/>
            </w:tcMar>
          </w:tcPr>
          <w:p>
            <w:pPr>
              <w:spacing w:after="0"/>
            </w:pPr>
            <w:r>
              <w:rPr>
                <w:rFonts w:ascii="Arial" w:hAnsi="Arial" w:eastAsia="Arial"/>
                <w:color w:val="172126"/>
                <w:sz w:val="19"/>
              </w:rPr>
              <w:t>Codex als KI-Arbeitsinstrument</w:t>
            </w:r>
          </w:p>
        </w:tc>
      </w:tr>
      <w:tr>
        <w:trPr>
          <w:cantSplit w:val="true"/>
        </w:trPr>
        <w:tc>
          <w:tcPr>
            <w:tcW w:type="dxa" w:w="2350"/>
            <w:tcMar>
              <w:top w:w="60" w:type="dxa"/>
              <w:start w:w="0" w:type="dxa"/>
              <w:bottom w:w="60" w:type="dxa"/>
              <w:end w:w="80" w:type="dxa"/>
            </w:tcMar>
          </w:tcPr>
          <w:p>
            <w:pPr>
              <w:spacing w:after="0"/>
            </w:pPr>
            <w:r>
              <w:rPr>
                <w:rFonts w:ascii="Arial" w:hAnsi="Arial" w:eastAsia="Arial"/>
                <w:b/>
                <w:color w:val="566168"/>
                <w:sz w:val="17"/>
              </w:rPr>
              <w:t>VERSION</w:t>
            </w:r>
          </w:p>
        </w:tc>
        <w:tc>
          <w:tcPr>
            <w:tcW w:type="dxa" w:w="7290"/>
            <w:tcMar>
              <w:top w:w="60" w:type="dxa"/>
              <w:start w:w="0" w:type="dxa"/>
              <w:bottom w:w="60" w:type="dxa"/>
              <w:end w:w="80" w:type="dxa"/>
            </w:tcMar>
          </w:tcPr>
          <w:p>
            <w:pPr>
              <w:spacing w:after="0"/>
            </w:pPr>
            <w:r>
              <w:rPr>
                <w:rFonts w:ascii="Arial" w:hAnsi="Arial" w:eastAsia="Arial"/>
                <w:color w:val="172126"/>
                <w:sz w:val="19"/>
              </w:rPr>
              <w:t>1.0 · Freigegeben</w:t>
            </w:r>
          </w:p>
        </w:tc>
      </w:tr>
      <w:tr>
        <w:trPr>
          <w:cantSplit w:val="true"/>
        </w:trPr>
        <w:tc>
          <w:tcPr>
            <w:tcW w:type="dxa" w:w="2350"/>
            <w:tcMar>
              <w:top w:w="60" w:type="dxa"/>
              <w:start w:w="0" w:type="dxa"/>
              <w:bottom w:w="60" w:type="dxa"/>
              <w:end w:w="80" w:type="dxa"/>
            </w:tcMar>
          </w:tcPr>
          <w:p>
            <w:pPr>
              <w:spacing w:after="0"/>
            </w:pPr>
            <w:r>
              <w:rPr>
                <w:rFonts w:ascii="Arial" w:hAnsi="Arial" w:eastAsia="Arial"/>
                <w:b/>
                <w:color w:val="566168"/>
                <w:sz w:val="17"/>
              </w:rPr>
              <w:t>STAND</w:t>
            </w:r>
          </w:p>
        </w:tc>
        <w:tc>
          <w:tcPr>
            <w:tcW w:type="dxa" w:w="7290"/>
            <w:tcMar>
              <w:top w:w="60" w:type="dxa"/>
              <w:start w:w="0" w:type="dxa"/>
              <w:bottom w:w="60" w:type="dxa"/>
              <w:end w:w="80" w:type="dxa"/>
            </w:tcMar>
          </w:tcPr>
          <w:p>
            <w:pPr>
              <w:spacing w:after="0"/>
            </w:pPr>
            <w:r>
              <w:rPr>
                <w:rFonts w:ascii="Arial" w:hAnsi="Arial" w:eastAsia="Arial"/>
                <w:color w:val="172126"/>
                <w:sz w:val="19"/>
              </w:rPr>
              <w:t>28. August 2026</w:t>
            </w:r>
          </w:p>
        </w:tc>
      </w:tr>
      <w:tr>
        <w:trPr>
          <w:cantSplit w:val="true"/>
        </w:trPr>
        <w:tc>
          <w:tcPr>
            <w:tcW w:type="dxa" w:w="2350"/>
            <w:tcMar>
              <w:top w:w="60" w:type="dxa"/>
              <w:start w:w="0" w:type="dxa"/>
              <w:bottom w:w="60" w:type="dxa"/>
              <w:end w:w="80" w:type="dxa"/>
            </w:tcMar>
          </w:tcPr>
          <w:p>
            <w:pPr>
              <w:spacing w:after="0"/>
            </w:pPr>
            <w:r>
              <w:rPr>
                <w:rFonts w:ascii="Arial" w:hAnsi="Arial" w:eastAsia="Arial"/>
                <w:b/>
                <w:color w:val="566168"/>
                <w:sz w:val="17"/>
              </w:rPr>
              <w:t>KLASSIFIKATION</w:t>
            </w:r>
          </w:p>
        </w:tc>
        <w:tc>
          <w:tcPr>
            <w:tcW w:type="dxa" w:w="7290"/>
            <w:tcMar>
              <w:top w:w="60" w:type="dxa"/>
              <w:start w:w="0" w:type="dxa"/>
              <w:bottom w:w="60" w:type="dxa"/>
              <w:end w:w="80" w:type="dxa"/>
            </w:tcMar>
          </w:tcPr>
          <w:p>
            <w:pPr>
              <w:spacing w:after="0"/>
            </w:pPr>
            <w:r>
              <w:rPr>
                <w:rFonts w:ascii="Arial" w:hAnsi="Arial" w:eastAsia="Arial"/>
                <w:color w:val="172126"/>
                <w:sz w:val="19"/>
              </w:rPr>
              <w:t>Öffentlich</w:t>
            </w:r>
          </w:p>
        </w:tc>
      </w:tr>
    </w:tbl>
    <w:p/>
    <w:tbl>
      <w:tblPr>
        <w:tblW w:type="dxa" w:w="9640"/>
        <w:jc w:val="left"/>
        <w:tblLayout w:type="fixed"/>
        <w:tblLook w:firstColumn="1" w:firstRow="1" w:lastColumn="0" w:lastRow="0" w:noHBand="0" w:noVBand="1" w:val="04A0"/>
        <w:tblInd w:w="90" w:type="dxa"/>
      </w:tblPr>
      <w:tblGrid>
        <w:gridCol w:w="9640"/>
      </w:tblGrid>
      <w:tr>
        <w:trPr>
          <w:cantSplit w:val="true"/>
        </w:trPr>
        <w:tc>
          <w:tcPr>
            <w:tcW w:type="dxa" w:w="9640"/>
            <w:shd w:fill="2F6F73"/>
            <w:tcMar>
              <w:top w:w="24" w:type="dxa"/>
              <w:start w:w="90" w:type="dxa"/>
              <w:bottom w:w="24" w:type="dxa"/>
              <w:end w:w="90" w:type="dxa"/>
            </w:tcMar>
          </w:tcPr>
          <w:p>
            <w:pPr>
              <w:spacing w:after="0"/>
            </w:pPr>
            <w:r>
              <w:rPr>
                <w:rFonts w:ascii="Arial" w:hAnsi="Arial" w:eastAsia="Arial"/>
                <w:b/>
                <w:color w:val="FFFFFF"/>
                <w:sz w:val="17"/>
              </w:rPr>
              <w:t>FREIGEGEBEN · VERSION 1.0</w:t>
            </w:r>
          </w:p>
        </w:tc>
      </w:tr>
    </w:tbl>
    <w:p>
      <w:pPr>
        <w:sectPr>
          <w:pgSz w:w="11906" w:h="16838"/>
          <w:pgMar w:top="1134" w:right="1134" w:bottom="1077" w:left="1134" w:header="454" w:footer="454" w:gutter="0"/>
          <w:cols w:space="720"/>
          <w:titlePg/>
          <w:docGrid w:linePitch="360"/>
        </w:sectPr>
      </w:pPr>
    </w:p>
    <w:p>
      <w:pPr>
        <w:pStyle w:val="Heading1"/>
      </w:pPr>
      <w:r>
        <w:t>Inhaltsübersicht</w:t>
      </w:r>
    </w:p>
    <w:tbl>
      <w:tblPr>
        <w:tblStyle w:val="TableGrid"/>
        <w:tblW w:type="dxa" w:w="9640"/>
        <w:jc w:val="left"/>
        <w:tblLayout w:type="fixed"/>
        <w:tblLook w:firstColumn="1" w:firstRow="1" w:lastColumn="0" w:lastRow="0" w:noHBand="0" w:noVBand="1" w:val="04A0"/>
        <w:tblInd w:w="120" w:type="dxa"/>
      </w:tblPr>
      <w:tblGrid>
        <w:gridCol w:w="3100"/>
        <w:gridCol w:w="6540"/>
      </w:tblGrid>
      <w:tr>
        <w:trPr>
          <w:tblHeader w:val="true"/>
          <w:cantSplit w:val="true"/>
        </w:trPr>
        <w:tc>
          <w:tcPr>
            <w:tcW w:type="dxa" w:w="3100"/>
            <w:shd w:fill="122C40"/>
            <w:tcMar>
              <w:top w:w="90" w:type="dxa"/>
              <w:start w:w="120" w:type="dxa"/>
              <w:bottom w:w="90" w:type="dxa"/>
              <w:end w:w="120" w:type="dxa"/>
            </w:tcMar>
            <w:vAlign w:val="center"/>
          </w:tcPr>
          <w:p>
            <w:pPr>
              <w:spacing w:after="0"/>
            </w:pPr>
            <w:r>
              <w:rPr>
                <w:rFonts w:ascii="Arial" w:hAnsi="Arial" w:eastAsia="Arial"/>
                <w:b/>
                <w:color w:val="FFFFFF"/>
                <w:sz w:val="17"/>
              </w:rPr>
              <w:t>Abschnitt</w:t>
            </w:r>
          </w:p>
        </w:tc>
        <w:tc>
          <w:tcPr>
            <w:tcW w:type="dxa" w:w="6540"/>
            <w:shd w:fill="122C40"/>
            <w:tcMar>
              <w:top w:w="90" w:type="dxa"/>
              <w:start w:w="120" w:type="dxa"/>
              <w:bottom w:w="90" w:type="dxa"/>
              <w:end w:w="120" w:type="dxa"/>
            </w:tcMar>
            <w:vAlign w:val="center"/>
          </w:tcPr>
          <w:p>
            <w:pPr>
              <w:spacing w:after="0"/>
            </w:pPr>
            <w:r>
              <w:rPr>
                <w:rFonts w:ascii="Arial" w:hAnsi="Arial" w:eastAsia="Arial"/>
                <w:b/>
                <w:color w:val="FFFFFF"/>
                <w:sz w:val="17"/>
              </w:rPr>
              <w:t>Zweck</w:t>
            </w:r>
          </w:p>
        </w:tc>
      </w:tr>
      <w:tr>
        <w:trPr>
          <w:cantSplit w:val="true"/>
        </w:trPr>
        <w:tc>
          <w:tcPr>
            <w:tcW w:type="dxa" w:w="3100"/>
            <w:tcMar>
              <w:top w:w="75" w:type="dxa"/>
              <w:start w:w="120" w:type="dxa"/>
              <w:bottom w:w="75" w:type="dxa"/>
              <w:end w:w="120" w:type="dxa"/>
            </w:tcMar>
            <w:vAlign w:val="center"/>
          </w:tcPr>
          <w:p>
            <w:pPr>
              <w:spacing w:after="0"/>
            </w:pPr>
            <w:r>
              <w:rPr>
                <w:rFonts w:ascii="Arial" w:hAnsi="Arial" w:eastAsia="Arial"/>
                <w:color w:val="172126"/>
                <w:sz w:val="16"/>
              </w:rPr>
              <w:t>1 Management Summary</w:t>
            </w:r>
          </w:p>
        </w:tc>
        <w:tc>
          <w:tcPr>
            <w:tcW w:type="dxa" w:w="6540"/>
            <w:tcMar>
              <w:top w:w="75" w:type="dxa"/>
              <w:start w:w="120" w:type="dxa"/>
              <w:bottom w:w="75" w:type="dxa"/>
              <w:end w:w="120" w:type="dxa"/>
            </w:tcMar>
            <w:vAlign w:val="center"/>
          </w:tcPr>
          <w:p>
            <w:pPr>
              <w:spacing w:after="0"/>
            </w:pPr>
            <w:r>
              <w:rPr>
                <w:rFonts w:ascii="Arial" w:hAnsi="Arial" w:eastAsia="Arial"/>
                <w:color w:val="172126"/>
                <w:sz w:val="16"/>
              </w:rPr>
              <w:t>Planungsentscheid und schlanke Leitplanken</w:t>
            </w:r>
          </w:p>
        </w:tc>
      </w:tr>
      <w:tr>
        <w:trPr>
          <w:cantSplit w:val="true"/>
        </w:trPr>
        <w:tc>
          <w:tcPr>
            <w:tcW w:type="dxa" w:w="3100"/>
            <w:shd w:fill="F6F7F5"/>
            <w:tcMar>
              <w:top w:w="75" w:type="dxa"/>
              <w:start w:w="120" w:type="dxa"/>
              <w:bottom w:w="75" w:type="dxa"/>
              <w:end w:w="120" w:type="dxa"/>
            </w:tcMar>
            <w:vAlign w:val="center"/>
          </w:tcPr>
          <w:p>
            <w:pPr>
              <w:spacing w:after="0"/>
            </w:pPr>
            <w:r>
              <w:rPr>
                <w:rFonts w:ascii="Arial" w:hAnsi="Arial" w:eastAsia="Arial"/>
                <w:color w:val="172126"/>
                <w:sz w:val="16"/>
              </w:rPr>
              <w:t>2 Projektauftrag</w:t>
            </w:r>
          </w:p>
        </w:tc>
        <w:tc>
          <w:tcPr>
            <w:tcW w:type="dxa" w:w="6540"/>
            <w:shd w:fill="F6F7F5"/>
            <w:tcMar>
              <w:top w:w="75" w:type="dxa"/>
              <w:start w:w="120" w:type="dxa"/>
              <w:bottom w:w="75" w:type="dxa"/>
              <w:end w:w="120" w:type="dxa"/>
            </w:tcMar>
            <w:vAlign w:val="center"/>
          </w:tcPr>
          <w:p>
            <w:pPr>
              <w:spacing w:after="0"/>
            </w:pPr>
            <w:r>
              <w:rPr>
                <w:rFonts w:ascii="Arial" w:hAnsi="Arial" w:eastAsia="Arial"/>
                <w:color w:val="172126"/>
                <w:sz w:val="16"/>
              </w:rPr>
              <w:t>Ziele, Umfang, Erfolg und Abgrenzung</w:t>
            </w:r>
          </w:p>
        </w:tc>
      </w:tr>
      <w:tr>
        <w:trPr>
          <w:cantSplit w:val="true"/>
        </w:trPr>
        <w:tc>
          <w:tcPr>
            <w:tcW w:type="dxa" w:w="3100"/>
            <w:tcMar>
              <w:top w:w="75" w:type="dxa"/>
              <w:start w:w="120" w:type="dxa"/>
              <w:bottom w:w="75" w:type="dxa"/>
              <w:end w:w="120" w:type="dxa"/>
            </w:tcMar>
            <w:vAlign w:val="center"/>
          </w:tcPr>
          <w:p>
            <w:pPr>
              <w:spacing w:after="0"/>
            </w:pPr>
            <w:r>
              <w:rPr>
                <w:rFonts w:ascii="Arial" w:hAnsi="Arial" w:eastAsia="Arial"/>
                <w:color w:val="172126"/>
                <w:sz w:val="16"/>
              </w:rPr>
              <w:t>3 Organisation</w:t>
            </w:r>
          </w:p>
        </w:tc>
        <w:tc>
          <w:tcPr>
            <w:tcW w:type="dxa" w:w="6540"/>
            <w:tcMar>
              <w:top w:w="75" w:type="dxa"/>
              <w:start w:w="120" w:type="dxa"/>
              <w:bottom w:w="75" w:type="dxa"/>
              <w:end w:w="120" w:type="dxa"/>
            </w:tcMar>
            <w:vAlign w:val="center"/>
          </w:tcPr>
          <w:p>
            <w:pPr>
              <w:spacing w:after="0"/>
            </w:pPr>
            <w:r>
              <w:rPr>
                <w:rFonts w:ascii="Arial" w:hAnsi="Arial" w:eastAsia="Arial"/>
                <w:color w:val="172126"/>
                <w:sz w:val="16"/>
              </w:rPr>
              <w:t>Zusammenarbeit, Verantwortung und Personalunion</w:t>
            </w:r>
          </w:p>
        </w:tc>
      </w:tr>
      <w:tr>
        <w:trPr>
          <w:cantSplit w:val="true"/>
        </w:trPr>
        <w:tc>
          <w:tcPr>
            <w:tcW w:type="dxa" w:w="3100"/>
            <w:shd w:fill="F6F7F5"/>
            <w:tcMar>
              <w:top w:w="75" w:type="dxa"/>
              <w:start w:w="120" w:type="dxa"/>
              <w:bottom w:w="75" w:type="dxa"/>
              <w:end w:w="120" w:type="dxa"/>
            </w:tcMar>
            <w:vAlign w:val="center"/>
          </w:tcPr>
          <w:p>
            <w:pPr>
              <w:spacing w:after="0"/>
            </w:pPr>
            <w:r>
              <w:rPr>
                <w:rFonts w:ascii="Arial" w:hAnsi="Arial" w:eastAsia="Arial"/>
                <w:color w:val="172126"/>
                <w:sz w:val="16"/>
              </w:rPr>
              <w:t>4 Vorgehen</w:t>
            </w:r>
          </w:p>
        </w:tc>
        <w:tc>
          <w:tcPr>
            <w:tcW w:type="dxa" w:w="6540"/>
            <w:shd w:fill="F6F7F5"/>
            <w:tcMar>
              <w:top w:w="75" w:type="dxa"/>
              <w:start w:w="120" w:type="dxa"/>
              <w:bottom w:w="75" w:type="dxa"/>
              <w:end w:w="120" w:type="dxa"/>
            </w:tcMar>
            <w:vAlign w:val="center"/>
          </w:tcPr>
          <w:p>
            <w:pPr>
              <w:spacing w:after="0"/>
            </w:pPr>
            <w:r>
              <w:rPr>
                <w:rFonts w:ascii="Arial" w:hAnsi="Arial" w:eastAsia="Arial"/>
                <w:color w:val="172126"/>
                <w:sz w:val="16"/>
              </w:rPr>
              <w:t>Arbeitsmodell, Meilensteine und Freigabepunkte</w:t>
            </w:r>
          </w:p>
        </w:tc>
      </w:tr>
      <w:tr>
        <w:trPr>
          <w:cantSplit w:val="true"/>
        </w:trPr>
        <w:tc>
          <w:tcPr>
            <w:tcW w:type="dxa" w:w="3100"/>
            <w:tcMar>
              <w:top w:w="75" w:type="dxa"/>
              <w:start w:w="120" w:type="dxa"/>
              <w:bottom w:w="75" w:type="dxa"/>
              <w:end w:w="120" w:type="dxa"/>
            </w:tcMar>
            <w:vAlign w:val="center"/>
          </w:tcPr>
          <w:p>
            <w:pPr>
              <w:spacing w:after="0"/>
            </w:pPr>
            <w:r>
              <w:rPr>
                <w:rFonts w:ascii="Arial" w:hAnsi="Arial" w:eastAsia="Arial"/>
                <w:color w:val="172126"/>
                <w:sz w:val="16"/>
              </w:rPr>
              <w:t>5 Lieferobjekte</w:t>
            </w:r>
          </w:p>
        </w:tc>
        <w:tc>
          <w:tcPr>
            <w:tcW w:type="dxa" w:w="6540"/>
            <w:tcMar>
              <w:top w:w="75" w:type="dxa"/>
              <w:start w:w="120" w:type="dxa"/>
              <w:bottom w:w="75" w:type="dxa"/>
              <w:end w:w="120" w:type="dxa"/>
            </w:tcMar>
            <w:vAlign w:val="center"/>
          </w:tcPr>
          <w:p>
            <w:pPr>
              <w:spacing w:after="0"/>
            </w:pPr>
            <w:r>
              <w:rPr>
                <w:rFonts w:ascii="Arial" w:hAnsi="Arial" w:eastAsia="Arial"/>
                <w:color w:val="172126"/>
                <w:sz w:val="16"/>
              </w:rPr>
              <w:t>Ergebnisse des MVP und deren führende Ablage</w:t>
            </w:r>
          </w:p>
        </w:tc>
      </w:tr>
      <w:tr>
        <w:trPr>
          <w:cantSplit w:val="true"/>
        </w:trPr>
        <w:tc>
          <w:tcPr>
            <w:tcW w:type="dxa" w:w="3100"/>
            <w:shd w:fill="F6F7F5"/>
            <w:tcMar>
              <w:top w:w="75" w:type="dxa"/>
              <w:start w:w="120" w:type="dxa"/>
              <w:bottom w:w="75" w:type="dxa"/>
              <w:end w:w="120" w:type="dxa"/>
            </w:tcMar>
            <w:vAlign w:val="center"/>
          </w:tcPr>
          <w:p>
            <w:pPr>
              <w:spacing w:after="0"/>
            </w:pPr>
            <w:r>
              <w:rPr>
                <w:rFonts w:ascii="Arial" w:hAnsi="Arial" w:eastAsia="Arial"/>
                <w:color w:val="172126"/>
                <w:sz w:val="16"/>
              </w:rPr>
              <w:t>6 Product Backlog</w:t>
            </w:r>
          </w:p>
        </w:tc>
        <w:tc>
          <w:tcPr>
            <w:tcW w:type="dxa" w:w="6540"/>
            <w:shd w:fill="F6F7F5"/>
            <w:tcMar>
              <w:top w:w="75" w:type="dxa"/>
              <w:start w:w="120" w:type="dxa"/>
              <w:bottom w:w="75" w:type="dxa"/>
              <w:end w:w="120" w:type="dxa"/>
            </w:tcMar>
            <w:vAlign w:val="center"/>
          </w:tcPr>
          <w:p>
            <w:pPr>
              <w:spacing w:after="0"/>
            </w:pPr>
            <w:r>
              <w:rPr>
                <w:rFonts w:ascii="Arial" w:hAnsi="Arial" w:eastAsia="Arial"/>
                <w:color w:val="172126"/>
                <w:sz w:val="16"/>
              </w:rPr>
              <w:t>Arbeitsfluss, Priorisierung und Fertigstellung</w:t>
            </w:r>
          </w:p>
        </w:tc>
      </w:tr>
      <w:tr>
        <w:trPr>
          <w:cantSplit w:val="true"/>
        </w:trPr>
        <w:tc>
          <w:tcPr>
            <w:tcW w:type="dxa" w:w="3100"/>
            <w:tcMar>
              <w:top w:w="75" w:type="dxa"/>
              <w:start w:w="120" w:type="dxa"/>
              <w:bottom w:w="75" w:type="dxa"/>
              <w:end w:w="120" w:type="dxa"/>
            </w:tcMar>
            <w:vAlign w:val="center"/>
          </w:tcPr>
          <w:p>
            <w:pPr>
              <w:spacing w:after="0"/>
            </w:pPr>
            <w:r>
              <w:rPr>
                <w:rFonts w:ascii="Arial" w:hAnsi="Arial" w:eastAsia="Arial"/>
                <w:color w:val="172126"/>
                <w:sz w:val="16"/>
              </w:rPr>
              <w:t>7 Entscheide</w:t>
            </w:r>
          </w:p>
        </w:tc>
        <w:tc>
          <w:tcPr>
            <w:tcW w:type="dxa" w:w="6540"/>
            <w:tcMar>
              <w:top w:w="75" w:type="dxa"/>
              <w:start w:w="120" w:type="dxa"/>
              <w:bottom w:w="75" w:type="dxa"/>
              <w:end w:w="120" w:type="dxa"/>
            </w:tcMar>
            <w:vAlign w:val="center"/>
          </w:tcPr>
          <w:p>
            <w:pPr>
              <w:spacing w:after="0"/>
            </w:pPr>
            <w:r>
              <w:rPr>
                <w:rFonts w:ascii="Arial" w:hAnsi="Arial" w:eastAsia="Arial"/>
                <w:color w:val="172126"/>
                <w:sz w:val="16"/>
              </w:rPr>
              <w:t>Entscheidungsklassen, Register und Nachweis</w:t>
            </w:r>
          </w:p>
        </w:tc>
      </w:tr>
      <w:tr>
        <w:trPr>
          <w:cantSplit w:val="true"/>
        </w:trPr>
        <w:tc>
          <w:tcPr>
            <w:tcW w:type="dxa" w:w="3100"/>
            <w:shd w:fill="F6F7F5"/>
            <w:tcMar>
              <w:top w:w="75" w:type="dxa"/>
              <w:start w:w="120" w:type="dxa"/>
              <w:bottom w:w="75" w:type="dxa"/>
              <w:end w:w="120" w:type="dxa"/>
            </w:tcMar>
            <w:vAlign w:val="center"/>
          </w:tcPr>
          <w:p>
            <w:pPr>
              <w:spacing w:after="0"/>
            </w:pPr>
            <w:r>
              <w:rPr>
                <w:rFonts w:ascii="Arial" w:hAnsi="Arial" w:eastAsia="Arial"/>
                <w:color w:val="172126"/>
                <w:sz w:val="16"/>
              </w:rPr>
              <w:t>8 Qualität</w:t>
            </w:r>
          </w:p>
        </w:tc>
        <w:tc>
          <w:tcPr>
            <w:tcW w:type="dxa" w:w="6540"/>
            <w:shd w:fill="F6F7F5"/>
            <w:tcMar>
              <w:top w:w="75" w:type="dxa"/>
              <w:start w:w="120" w:type="dxa"/>
              <w:bottom w:w="75" w:type="dxa"/>
              <w:end w:w="120" w:type="dxa"/>
            </w:tcMar>
            <w:vAlign w:val="center"/>
          </w:tcPr>
          <w:p>
            <w:pPr>
              <w:spacing w:after="0"/>
            </w:pPr>
            <w:r>
              <w:rPr>
                <w:rFonts w:ascii="Arial" w:hAnsi="Arial" w:eastAsia="Arial"/>
                <w:color w:val="172126"/>
                <w:sz w:val="16"/>
              </w:rPr>
              <w:t>Prüfungen, Freigaben und Releasekennzeichnung</w:t>
            </w:r>
          </w:p>
        </w:tc>
      </w:tr>
      <w:tr>
        <w:trPr>
          <w:cantSplit w:val="true"/>
        </w:trPr>
        <w:tc>
          <w:tcPr>
            <w:tcW w:type="dxa" w:w="3100"/>
            <w:tcMar>
              <w:top w:w="75" w:type="dxa"/>
              <w:start w:w="120" w:type="dxa"/>
              <w:bottom w:w="75" w:type="dxa"/>
              <w:end w:w="120" w:type="dxa"/>
            </w:tcMar>
            <w:vAlign w:val="center"/>
          </w:tcPr>
          <w:p>
            <w:pPr>
              <w:spacing w:after="0"/>
            </w:pPr>
            <w:r>
              <w:rPr>
                <w:rFonts w:ascii="Arial" w:hAnsi="Arial" w:eastAsia="Arial"/>
                <w:color w:val="172126"/>
                <w:sz w:val="16"/>
              </w:rPr>
              <w:t>9 Risiken und Ressourcen</w:t>
            </w:r>
          </w:p>
        </w:tc>
        <w:tc>
          <w:tcPr>
            <w:tcW w:type="dxa" w:w="6540"/>
            <w:tcMar>
              <w:top w:w="75" w:type="dxa"/>
              <w:start w:w="120" w:type="dxa"/>
              <w:bottom w:w="75" w:type="dxa"/>
              <w:end w:w="120" w:type="dxa"/>
            </w:tcMar>
            <w:vAlign w:val="center"/>
          </w:tcPr>
          <w:p>
            <w:pPr>
              <w:spacing w:after="0"/>
            </w:pPr>
            <w:r>
              <w:rPr>
                <w:rFonts w:ascii="Arial" w:hAnsi="Arial" w:eastAsia="Arial"/>
                <w:color w:val="172126"/>
                <w:sz w:val="16"/>
              </w:rPr>
              <w:t>Realistische Grenzen der Einpersonenphase</w:t>
            </w:r>
          </w:p>
        </w:tc>
      </w:tr>
      <w:tr>
        <w:trPr>
          <w:cantSplit w:val="true"/>
        </w:trPr>
        <w:tc>
          <w:tcPr>
            <w:tcW w:type="dxa" w:w="3100"/>
            <w:shd w:fill="F6F7F5"/>
            <w:tcMar>
              <w:top w:w="75" w:type="dxa"/>
              <w:start w:w="120" w:type="dxa"/>
              <w:bottom w:w="75" w:type="dxa"/>
              <w:end w:w="120" w:type="dxa"/>
            </w:tcMar>
            <w:vAlign w:val="center"/>
          </w:tcPr>
          <w:p>
            <w:pPr>
              <w:spacing w:after="0"/>
            </w:pPr>
            <w:r>
              <w:rPr>
                <w:rFonts w:ascii="Arial" w:hAnsi="Arial" w:eastAsia="Arial"/>
                <w:color w:val="172126"/>
                <w:sz w:val="16"/>
              </w:rPr>
              <w:t>10 Ablage und Kommunikation</w:t>
            </w:r>
          </w:p>
        </w:tc>
        <w:tc>
          <w:tcPr>
            <w:tcW w:type="dxa" w:w="6540"/>
            <w:shd w:fill="F6F7F5"/>
            <w:tcMar>
              <w:top w:w="75" w:type="dxa"/>
              <w:start w:w="120" w:type="dxa"/>
              <w:bottom w:w="75" w:type="dxa"/>
              <w:end w:w="120" w:type="dxa"/>
            </w:tcMar>
            <w:vAlign w:val="center"/>
          </w:tcPr>
          <w:p>
            <w:pPr>
              <w:spacing w:after="0"/>
            </w:pPr>
            <w:r>
              <w:rPr>
                <w:rFonts w:ascii="Arial" w:hAnsi="Arial" w:eastAsia="Arial"/>
                <w:color w:val="172126"/>
                <w:sz w:val="16"/>
              </w:rPr>
              <w:t>Single Source of Truth und Statusführung</w:t>
            </w:r>
          </w:p>
        </w:tc>
      </w:tr>
      <w:tr>
        <w:trPr>
          <w:cantSplit w:val="true"/>
        </w:trPr>
        <w:tc>
          <w:tcPr>
            <w:tcW w:type="dxa" w:w="3100"/>
            <w:tcMar>
              <w:top w:w="75" w:type="dxa"/>
              <w:start w:w="120" w:type="dxa"/>
              <w:bottom w:w="75" w:type="dxa"/>
              <w:end w:w="120" w:type="dxa"/>
            </w:tcMar>
            <w:vAlign w:val="center"/>
          </w:tcPr>
          <w:p>
            <w:pPr>
              <w:spacing w:after="0"/>
            </w:pPr>
            <w:r>
              <w:rPr>
                <w:rFonts w:ascii="Arial" w:hAnsi="Arial" w:eastAsia="Arial"/>
                <w:color w:val="172126"/>
                <w:sz w:val="16"/>
              </w:rPr>
              <w:t>11 Startpaket</w:t>
            </w:r>
          </w:p>
        </w:tc>
        <w:tc>
          <w:tcPr>
            <w:tcW w:type="dxa" w:w="6540"/>
            <w:tcMar>
              <w:top w:w="75" w:type="dxa"/>
              <w:start w:w="120" w:type="dxa"/>
              <w:bottom w:w="75" w:type="dxa"/>
              <w:end w:w="120" w:type="dxa"/>
            </w:tcMar>
            <w:vAlign w:val="center"/>
          </w:tcPr>
          <w:p>
            <w:pPr>
              <w:spacing w:after="0"/>
            </w:pPr>
            <w:r>
              <w:rPr>
                <w:rFonts w:ascii="Arial" w:hAnsi="Arial" w:eastAsia="Arial"/>
                <w:color w:val="172126"/>
                <w:sz w:val="16"/>
              </w:rPr>
              <w:t>Unmittelbare Arbeitspakete und Planfreigabe</w:t>
            </w:r>
          </w:p>
        </w:tc>
      </w:tr>
      <w:tr>
        <w:trPr>
          <w:cantSplit w:val="true"/>
        </w:trPr>
        <w:tc>
          <w:tcPr>
            <w:tcW w:type="dxa" w:w="3100"/>
            <w:shd w:fill="F6F7F5"/>
            <w:tcMar>
              <w:top w:w="75" w:type="dxa"/>
              <w:start w:w="120" w:type="dxa"/>
              <w:bottom w:w="75" w:type="dxa"/>
              <w:end w:w="120" w:type="dxa"/>
            </w:tcMar>
            <w:vAlign w:val="center"/>
          </w:tcPr>
          <w:p>
            <w:pPr>
              <w:spacing w:after="0"/>
            </w:pPr>
            <w:r>
              <w:rPr>
                <w:rFonts w:ascii="Arial" w:hAnsi="Arial" w:eastAsia="Arial"/>
                <w:color w:val="172126"/>
                <w:sz w:val="16"/>
              </w:rPr>
              <w:t>Anhang</w:t>
            </w:r>
          </w:p>
        </w:tc>
        <w:tc>
          <w:tcPr>
            <w:tcW w:type="dxa" w:w="6540"/>
            <w:shd w:fill="F6F7F5"/>
            <w:tcMar>
              <w:top w:w="75" w:type="dxa"/>
              <w:start w:w="120" w:type="dxa"/>
              <w:bottom w:w="75" w:type="dxa"/>
              <w:end w:w="120" w:type="dxa"/>
            </w:tcMar>
            <w:vAlign w:val="center"/>
          </w:tcPr>
          <w:p>
            <w:pPr>
              <w:spacing w:after="0"/>
            </w:pPr>
            <w:r>
              <w:rPr>
                <w:rFonts w:ascii="Arial" w:hAnsi="Arial" w:eastAsia="Arial"/>
                <w:color w:val="172126"/>
                <w:sz w:val="16"/>
              </w:rPr>
              <w:t>Entscheidungsregister, Definition of Done und Quellen</w:t>
            </w:r>
          </w:p>
        </w:tc>
      </w:tr>
    </w:tbl>
    <w:p>
      <w:pPr>
        <w:spacing w:after="20"/>
      </w:pPr>
    </w:p>
    <w:p>
      <w:pPr>
        <w:pStyle w:val="Heading2"/>
      </w:pPr>
      <w:r>
        <w:t>Dokumentensteuerung</w:t>
      </w:r>
    </w:p>
    <w:tbl>
      <w:tblPr>
        <w:tblStyle w:val="TableGrid"/>
        <w:tblW w:type="dxa" w:w="9640"/>
        <w:jc w:val="left"/>
        <w:tblLayout w:type="fixed"/>
        <w:tblLook w:firstColumn="1" w:firstRow="1" w:lastColumn="0" w:lastRow="0" w:noHBand="0" w:noVBand="1" w:val="04A0"/>
        <w:tblInd w:w="120" w:type="dxa"/>
      </w:tblPr>
      <w:tblGrid>
        <w:gridCol w:w="2500"/>
        <w:gridCol w:w="7140"/>
      </w:tblGrid>
      <w:tr>
        <w:trPr>
          <w:tblHeader w:val="true"/>
          <w:cantSplit w:val="true"/>
        </w:trPr>
        <w:tc>
          <w:tcPr>
            <w:tcW w:type="dxa" w:w="2500"/>
            <w:shd w:fill="122C40"/>
            <w:tcMar>
              <w:top w:w="90" w:type="dxa"/>
              <w:start w:w="120" w:type="dxa"/>
              <w:bottom w:w="90" w:type="dxa"/>
              <w:end w:w="120" w:type="dxa"/>
            </w:tcMar>
            <w:vAlign w:val="center"/>
          </w:tcPr>
          <w:p>
            <w:pPr>
              <w:spacing w:after="0"/>
            </w:pPr>
            <w:r>
              <w:rPr>
                <w:rFonts w:ascii="Arial" w:hAnsi="Arial" w:eastAsia="Arial"/>
                <w:b/>
                <w:color w:val="FFFFFF"/>
                <w:sz w:val="17"/>
              </w:rPr>
              <w:t>Eigenschaft</w:t>
            </w:r>
          </w:p>
        </w:tc>
        <w:tc>
          <w:tcPr>
            <w:tcW w:type="dxa" w:w="7140"/>
            <w:shd w:fill="122C40"/>
            <w:tcMar>
              <w:top w:w="90" w:type="dxa"/>
              <w:start w:w="120" w:type="dxa"/>
              <w:bottom w:w="90" w:type="dxa"/>
              <w:end w:w="120" w:type="dxa"/>
            </w:tcMar>
            <w:vAlign w:val="center"/>
          </w:tcPr>
          <w:p>
            <w:pPr>
              <w:spacing w:after="0"/>
            </w:pPr>
            <w:r>
              <w:rPr>
                <w:rFonts w:ascii="Arial" w:hAnsi="Arial" w:eastAsia="Arial"/>
                <w:b/>
                <w:color w:val="FFFFFF"/>
                <w:sz w:val="17"/>
              </w:rPr>
              <w:t>Festlegung</w:t>
            </w:r>
          </w:p>
        </w:tc>
      </w:tr>
      <w:tr>
        <w:trPr>
          <w:cantSplit w:val="true"/>
        </w:trPr>
        <w:tc>
          <w:tcPr>
            <w:tcW w:type="dxa" w:w="2500"/>
            <w:tcMar>
              <w:top w:w="75" w:type="dxa"/>
              <w:start w:w="120" w:type="dxa"/>
              <w:bottom w:w="75" w:type="dxa"/>
              <w:end w:w="120" w:type="dxa"/>
            </w:tcMar>
            <w:vAlign w:val="center"/>
          </w:tcPr>
          <w:p>
            <w:pPr>
              <w:spacing w:after="0"/>
            </w:pPr>
            <w:r>
              <w:rPr>
                <w:rFonts w:ascii="Arial" w:hAnsi="Arial" w:eastAsia="Arial"/>
                <w:color w:val="172126"/>
                <w:sz w:val="16"/>
              </w:rPr>
              <w:t>Status</w:t>
            </w:r>
          </w:p>
        </w:tc>
        <w:tc>
          <w:tcPr>
            <w:tcW w:type="dxa" w:w="7140"/>
            <w:tcMar>
              <w:top w:w="75" w:type="dxa"/>
              <w:start w:w="120" w:type="dxa"/>
              <w:bottom w:w="75" w:type="dxa"/>
              <w:end w:w="120" w:type="dxa"/>
            </w:tcMar>
            <w:vAlign w:val="center"/>
          </w:tcPr>
          <w:p>
            <w:pPr>
              <w:spacing w:after="0"/>
            </w:pPr>
            <w:r>
              <w:rPr>
                <w:rFonts w:ascii="Arial" w:hAnsi="Arial" w:eastAsia="Arial"/>
                <w:color w:val="172126"/>
                <w:sz w:val="16"/>
              </w:rPr>
              <w:t>Freigegeben durch David Steimer am 28. August 2026</w:t>
            </w:r>
          </w:p>
        </w:tc>
      </w:tr>
      <w:tr>
        <w:trPr>
          <w:cantSplit w:val="true"/>
        </w:trPr>
        <w:tc>
          <w:tcPr>
            <w:tcW w:type="dxa" w:w="2500"/>
            <w:shd w:fill="F6F7F5"/>
            <w:tcMar>
              <w:top w:w="75" w:type="dxa"/>
              <w:start w:w="120" w:type="dxa"/>
              <w:bottom w:w="75" w:type="dxa"/>
              <w:end w:w="120" w:type="dxa"/>
            </w:tcMar>
            <w:vAlign w:val="center"/>
          </w:tcPr>
          <w:p>
            <w:pPr>
              <w:spacing w:after="0"/>
            </w:pPr>
            <w:r>
              <w:rPr>
                <w:rFonts w:ascii="Arial" w:hAnsi="Arial" w:eastAsia="Arial"/>
                <w:color w:val="172126"/>
                <w:sz w:val="16"/>
              </w:rPr>
              <w:t>Änderungsgrund</w:t>
            </w:r>
          </w:p>
        </w:tc>
        <w:tc>
          <w:tcPr>
            <w:tcW w:type="dxa" w:w="7140"/>
            <w:shd w:fill="F6F7F5"/>
            <w:tcMar>
              <w:top w:w="75" w:type="dxa"/>
              <w:start w:w="120" w:type="dxa"/>
              <w:bottom w:w="75" w:type="dxa"/>
              <w:end w:w="120" w:type="dxa"/>
            </w:tcMar>
            <w:vAlign w:val="center"/>
          </w:tcPr>
          <w:p>
            <w:pPr>
              <w:spacing w:after="0"/>
            </w:pPr>
            <w:r>
              <w:rPr>
                <w:rFonts w:ascii="Arial" w:hAnsi="Arial" w:eastAsia="Arial"/>
                <w:color w:val="172126"/>
                <w:sz w:val="16"/>
              </w:rPr>
              <w:t>Neue Grundsatzentscheide oder wesentliche Planabweichung</w:t>
            </w:r>
          </w:p>
        </w:tc>
      </w:tr>
      <w:tr>
        <w:trPr>
          <w:cantSplit w:val="true"/>
        </w:trPr>
        <w:tc>
          <w:tcPr>
            <w:tcW w:type="dxa" w:w="2500"/>
            <w:tcMar>
              <w:top w:w="75" w:type="dxa"/>
              <w:start w:w="120" w:type="dxa"/>
              <w:bottom w:w="75" w:type="dxa"/>
              <w:end w:w="120" w:type="dxa"/>
            </w:tcMar>
            <w:vAlign w:val="center"/>
          </w:tcPr>
          <w:p>
            <w:pPr>
              <w:spacing w:after="0"/>
            </w:pPr>
            <w:r>
              <w:rPr>
                <w:rFonts w:ascii="Arial" w:hAnsi="Arial" w:eastAsia="Arial"/>
                <w:color w:val="172126"/>
                <w:sz w:val="16"/>
              </w:rPr>
              <w:t>Operative Änderungen</w:t>
            </w:r>
          </w:p>
        </w:tc>
        <w:tc>
          <w:tcPr>
            <w:tcW w:type="dxa" w:w="7140"/>
            <w:tcMar>
              <w:top w:w="75" w:type="dxa"/>
              <w:start w:w="120" w:type="dxa"/>
              <w:bottom w:w="75" w:type="dxa"/>
              <w:end w:w="120" w:type="dxa"/>
            </w:tcMar>
            <w:vAlign w:val="center"/>
          </w:tcPr>
          <w:p>
            <w:pPr>
              <w:spacing w:after="0"/>
            </w:pPr>
            <w:r>
              <w:rPr>
                <w:rFonts w:ascii="Arial" w:hAnsi="Arial" w:eastAsia="Arial"/>
                <w:color w:val="172126"/>
                <w:sz w:val="16"/>
              </w:rPr>
              <w:t>Im Product Backlog und in Entscheidungsdateien, nicht durch ständige Neufassung dieses Plans</w:t>
            </w:r>
          </w:p>
        </w:tc>
      </w:tr>
      <w:tr>
        <w:trPr>
          <w:cantSplit w:val="true"/>
        </w:trPr>
        <w:tc>
          <w:tcPr>
            <w:tcW w:type="dxa" w:w="2500"/>
            <w:shd w:fill="F6F7F5"/>
            <w:tcMar>
              <w:top w:w="75" w:type="dxa"/>
              <w:start w:w="120" w:type="dxa"/>
              <w:bottom w:w="75" w:type="dxa"/>
              <w:end w:w="120" w:type="dxa"/>
            </w:tcMar>
            <w:vAlign w:val="center"/>
          </w:tcPr>
          <w:p>
            <w:pPr>
              <w:spacing w:after="0"/>
            </w:pPr>
            <w:r>
              <w:rPr>
                <w:rFonts w:ascii="Arial" w:hAnsi="Arial" w:eastAsia="Arial"/>
                <w:color w:val="172126"/>
                <w:sz w:val="16"/>
              </w:rPr>
              <w:t>Ordentliche Überprüfung</w:t>
            </w:r>
          </w:p>
        </w:tc>
        <w:tc>
          <w:tcPr>
            <w:tcW w:type="dxa" w:w="7140"/>
            <w:shd w:fill="F6F7F5"/>
            <w:tcMar>
              <w:top w:w="75" w:type="dxa"/>
              <w:start w:w="120" w:type="dxa"/>
              <w:bottom w:w="75" w:type="dxa"/>
              <w:end w:w="120" w:type="dxa"/>
            </w:tcMar>
            <w:vAlign w:val="center"/>
          </w:tcPr>
          <w:p>
            <w:pPr>
              <w:spacing w:after="0"/>
            </w:pPr>
            <w:r>
              <w:rPr>
                <w:rFonts w:ascii="Arial" w:hAnsi="Arial" w:eastAsia="Arial"/>
                <w:color w:val="172126"/>
                <w:sz w:val="16"/>
              </w:rPr>
              <w:t>An jedem Meilenstein und bei einer Abweichung von mehr als zwei Nettoarbeitswochen</w:t>
            </w:r>
          </w:p>
        </w:tc>
      </w:tr>
      <w:tr>
        <w:trPr>
          <w:cantSplit w:val="true"/>
        </w:trPr>
        <w:tc>
          <w:tcPr>
            <w:tcW w:type="dxa" w:w="2500"/>
            <w:tcMar>
              <w:top w:w="75" w:type="dxa"/>
              <w:start w:w="120" w:type="dxa"/>
              <w:bottom w:w="75" w:type="dxa"/>
              <w:end w:w="120" w:type="dxa"/>
            </w:tcMar>
            <w:vAlign w:val="center"/>
          </w:tcPr>
          <w:p>
            <w:pPr>
              <w:spacing w:after="0"/>
            </w:pPr>
            <w:r>
              <w:rPr>
                <w:rFonts w:ascii="Arial" w:hAnsi="Arial" w:eastAsia="Arial"/>
                <w:color w:val="172126"/>
                <w:sz w:val="16"/>
              </w:rPr>
              <w:t>Führende Fassung</w:t>
            </w:r>
          </w:p>
        </w:tc>
        <w:tc>
          <w:tcPr>
            <w:tcW w:type="dxa" w:w="7140"/>
            <w:tcMar>
              <w:top w:w="75" w:type="dxa"/>
              <w:start w:w="120" w:type="dxa"/>
              <w:bottom w:w="75" w:type="dxa"/>
              <w:end w:w="120" w:type="dxa"/>
            </w:tcMar>
            <w:vAlign w:val="center"/>
          </w:tcPr>
          <w:p>
            <w:pPr>
              <w:spacing w:after="0"/>
            </w:pPr>
            <w:r>
              <w:rPr>
                <w:rFonts w:ascii="Arial" w:hAnsi="Arial" w:eastAsia="Arial"/>
                <w:color w:val="172126"/>
                <w:sz w:val="16"/>
              </w:rPr>
              <w:t>Freigegebene Word- und PDF-Fassung im Projektordner</w:t>
            </w:r>
          </w:p>
        </w:tc>
      </w:tr>
    </w:tbl>
    <w:p>
      <w:pPr>
        <w:spacing w:after="20"/>
      </w:pP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E7EEEE"/>
            <w:tcMar>
              <w:top w:w="130" w:type="dxa"/>
              <w:start w:w="180" w:type="dxa"/>
              <w:bottom w:w="130" w:type="dxa"/>
              <w:end w:w="160" w:type="dxa"/>
            </w:tcMar>
            <w:tcBorders>
              <w:start w:val="single" w:sz="18" w:color="2F6F73"/>
            </w:tcBorders>
          </w:tcPr>
          <w:p>
            <w:pPr>
              <w:spacing w:after="0"/>
            </w:pPr>
            <w:r>
              <w:rPr>
                <w:rFonts w:ascii="Arial" w:hAnsi="Arial" w:eastAsia="Arial"/>
                <w:b/>
                <w:color w:val="122C40"/>
                <w:sz w:val="21"/>
              </w:rPr>
              <w:t xml:space="preserve">Lesart  </w:t>
            </w:r>
            <w:r>
              <w:rPr>
                <w:rFonts w:ascii="Arial" w:hAnsi="Arial" w:eastAsia="Arial"/>
                <w:color w:val="172126"/>
                <w:sz w:val="21"/>
              </w:rPr>
              <w:t>Der Plan beschreibt den verbindlichen Rahmen. Die tägliche Arbeit wird im GitHub Product Backlog geführt. Dadurch bleibt das Word-Dokument stabil, ohne dass Entscheide oder Änderungen im Chat verschwinden.</w:t>
            </w:r>
          </w:p>
        </w:tc>
      </w:tr>
    </w:tbl>
    <w:p>
      <w:pPr>
        <w:spacing w:after="20"/>
      </w:pPr>
    </w:p>
    <w:p>
      <w:pPr>
        <w:spacing w:after="0"/>
      </w:pPr>
      <w:r>
        <w:br w:type="page"/>
      </w:r>
    </w:p>
    <w:p>
      <w:pPr>
        <w:pStyle w:val="Heading1"/>
      </w:pPr>
      <w:r>
        <w:t>1 Management Summary</w:t>
      </w: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E7EEEE"/>
            <w:tcMar>
              <w:top w:w="130" w:type="dxa"/>
              <w:start w:w="180" w:type="dxa"/>
              <w:bottom w:w="130" w:type="dxa"/>
              <w:end w:w="160" w:type="dxa"/>
            </w:tcMar>
            <w:tcBorders>
              <w:start w:val="single" w:sz="18" w:color="C46A3A"/>
            </w:tcBorders>
          </w:tcPr>
          <w:p>
            <w:pPr>
              <w:spacing w:after="0"/>
            </w:pPr>
            <w:r>
              <w:rPr>
                <w:rFonts w:ascii="Arial" w:hAnsi="Arial" w:eastAsia="Arial"/>
                <w:b/>
                <w:color w:val="122C40"/>
                <w:sz w:val="21"/>
              </w:rPr>
              <w:t xml:space="preserve">Planungsentscheid  </w:t>
            </w:r>
            <w:r>
              <w:rPr>
                <w:rFonts w:ascii="Arial" w:hAnsi="Arial" w:eastAsia="Arial"/>
                <w:color w:val="172126"/>
                <w:sz w:val="21"/>
              </w:rPr>
              <w:t>Der Fristenrechner wird als schlankes HERMES-2022-agil-Vorhaben in kurzen, überprüfbaren Arbeitspaketen realisiert. David Steimer trägt sämtliche formelle, fachliche und betriebliche Verantwortung. Codex unterstützt bei Analyse, Entwurf, Programmierung, Tests und Dokumentation, ist aber weder Rechtsträger noch unabhängige Prüfinstanz.</w:t>
            </w:r>
          </w:p>
        </w:tc>
      </w:tr>
    </w:tbl>
    <w:p>
      <w:pPr>
        <w:spacing w:after="20"/>
      </w:pPr>
    </w:p>
    <w:p>
      <w:pPr/>
      <w:r>
        <w:t>Das Vorhaben hat in der Einpersonenphase keine Projektgremien, keine Sitzungsserie und keine künstlich vervielfachten Rollen. Die HERMES-Rollen bleiben als Zielmodell dokumentiert. Aktuell werden alle menschlichen Rollen durch David Steimer wahrgenommen. Die operative Zusammenarbeit erfolgt direkt mit Codex. Entscheidungen mit Auswirkungen auf Recht, Umfang, Lizenz, Datenschutz, Architektur oder Release benötigen einen nachvollziehbaren Entscheid von David Steimer.</w:t>
      </w:r>
    </w:p>
    <w:p>
      <w:pPr>
        <w:pStyle w:val="Heading2"/>
      </w:pPr>
      <w:r>
        <w:t>1.1 Führungsprinzipien</w:t>
      </w:r>
    </w:p>
    <w:p>
      <w:pPr>
        <w:pStyle w:val="ListBullet"/>
      </w:pPr>
      <w:r>
        <w:t>Ein Product Backlog ist die einzige operative Aufgabenliste.</w:t>
      </w:r>
    </w:p>
    <w:p>
      <w:pPr>
        <w:pStyle w:val="ListBullet"/>
      </w:pPr>
      <w:r>
        <w:t>Es ist höchstens ein wesentliches Arbeitspaket gleichzeitig in Arbeit.</w:t>
      </w:r>
    </w:p>
    <w:p>
      <w:pPr>
        <w:pStyle w:val="ListBullet"/>
      </w:pPr>
      <w:r>
        <w:t>Jedes Arbeitspaket hat ein Ziel, Akzeptanzkriterien und einen dokumentierten Abschluss.</w:t>
      </w:r>
    </w:p>
    <w:p>
      <w:pPr>
        <w:pStyle w:val="ListBullet"/>
      </w:pPr>
      <w:r>
        <w:t>Materielle Entscheide erhalten eine stabile Entscheidungsnummer und bleiben im Repository nachvollziehbar.</w:t>
      </w:r>
    </w:p>
    <w:p>
      <w:pPr>
        <w:pStyle w:val="ListBullet"/>
      </w:pPr>
      <w:r>
        <w:t>Automatisierte Tests und sichtbare Rechenspuren ersetzen keine juristische Verantwortung, reduzieren aber vermeidbare Fehler.</w:t>
      </w:r>
    </w:p>
    <w:p>
      <w:pPr>
        <w:pStyle w:val="ListBullet"/>
      </w:pPr>
      <w:r>
        <w:t>Die Bezeichnung eines Releases zeigt offen, ob es selbstgeprüft oder unabhängig geprüft wurde.</w:t>
      </w:r>
    </w:p>
    <w:p>
      <w:pPr>
        <w:pStyle w:val="Heading2"/>
      </w:pPr>
      <w:r>
        <w:t>1.2 Realistische Planungsannahme</w:t>
      </w: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E7EEEE"/>
            <w:tcMar>
              <w:top w:w="130" w:type="dxa"/>
              <w:start w:w="180" w:type="dxa"/>
              <w:bottom w:w="130" w:type="dxa"/>
              <w:end w:w="160" w:type="dxa"/>
            </w:tcMar>
            <w:tcBorders>
              <w:start w:val="single" w:sz="18" w:color="2F6F73"/>
            </w:tcBorders>
          </w:tcPr>
          <w:p>
            <w:pPr>
              <w:spacing w:after="0"/>
            </w:pPr>
            <w:r>
              <w:rPr>
                <w:rFonts w:ascii="Arial" w:hAnsi="Arial" w:eastAsia="Arial"/>
                <w:b/>
                <w:color w:val="122C40"/>
                <w:sz w:val="21"/>
              </w:rPr>
              <w:t xml:space="preserve">Kapazität  </w:t>
            </w:r>
            <w:r>
              <w:rPr>
                <w:rFonts w:ascii="Arial" w:hAnsi="Arial" w:eastAsia="Arial"/>
                <w:color w:val="172126"/>
                <w:sz w:val="21"/>
              </w:rPr>
              <w:t>Die Planung rechnet mit 14 bis höchstens 19 Nettoarbeitswochen bis zu einem selbstgeprüften Pilotrelease. Die 19 Nettoarbeitswochen sind eine Planungsobergrenze und kein Zielwert. Ein früherer Abschluss ist ausdrücklich erwünscht. Die Angaben bezeichnen Arbeitsaufwände, keine Kalenderzusage. Juristische Abklärungen, Unterbrechungen und M365-Tenantfragen können die Kalenderdauer verlängern.</w:t>
            </w:r>
          </w:p>
        </w:tc>
      </w:tr>
    </w:tbl>
    <w:p>
      <w:pPr>
        <w:spacing w:after="20"/>
      </w:pPr>
    </w:p>
    <w:p>
      <w:pPr>
        <w:pStyle w:val="Heading2"/>
      </w:pPr>
      <w:r>
        <w:t>1.3 Beschlussstand</w:t>
      </w:r>
    </w:p>
    <w:tbl>
      <w:tblPr>
        <w:tblStyle w:val="TableGrid"/>
        <w:tblW w:type="dxa" w:w="9640"/>
        <w:jc w:val="left"/>
        <w:tblLayout w:type="fixed"/>
        <w:tblLook w:firstColumn="1" w:firstRow="1" w:lastColumn="0" w:lastRow="0" w:noHBand="0" w:noVBand="1" w:val="04A0"/>
        <w:tblInd w:w="120" w:type="dxa"/>
      </w:tblPr>
      <w:tblGrid>
        <w:gridCol w:w="2500"/>
        <w:gridCol w:w="7140"/>
      </w:tblGrid>
      <w:tr>
        <w:trPr>
          <w:tblHeader w:val="true"/>
          <w:cantSplit w:val="true"/>
        </w:trPr>
        <w:tc>
          <w:tcPr>
            <w:tcW w:type="dxa" w:w="2500"/>
            <w:shd w:fill="122C40"/>
            <w:tcMar>
              <w:top w:w="90" w:type="dxa"/>
              <w:start w:w="120" w:type="dxa"/>
              <w:bottom w:w="90" w:type="dxa"/>
              <w:end w:w="120" w:type="dxa"/>
            </w:tcMar>
            <w:vAlign w:val="center"/>
          </w:tcPr>
          <w:p>
            <w:pPr>
              <w:spacing w:after="0"/>
            </w:pPr>
            <w:r>
              <w:rPr>
                <w:rFonts w:ascii="Arial" w:hAnsi="Arial" w:eastAsia="Arial"/>
                <w:b/>
                <w:color w:val="FFFFFF"/>
                <w:sz w:val="17"/>
              </w:rPr>
              <w:t>Kategorie</w:t>
            </w:r>
          </w:p>
        </w:tc>
        <w:tc>
          <w:tcPr>
            <w:tcW w:type="dxa" w:w="7140"/>
            <w:shd w:fill="122C40"/>
            <w:tcMar>
              <w:top w:w="90" w:type="dxa"/>
              <w:start w:w="120" w:type="dxa"/>
              <w:bottom w:w="90" w:type="dxa"/>
              <w:end w:w="120" w:type="dxa"/>
            </w:tcMar>
            <w:vAlign w:val="center"/>
          </w:tcPr>
          <w:p>
            <w:pPr>
              <w:spacing w:after="0"/>
            </w:pPr>
            <w:r>
              <w:rPr>
                <w:rFonts w:ascii="Arial" w:hAnsi="Arial" w:eastAsia="Arial"/>
                <w:b/>
                <w:color w:val="FFFFFF"/>
                <w:sz w:val="17"/>
              </w:rPr>
              <w:t>Stand</w:t>
            </w:r>
          </w:p>
        </w:tc>
      </w:tr>
      <w:tr>
        <w:trPr>
          <w:cantSplit w:val="true"/>
        </w:trPr>
        <w:tc>
          <w:tcPr>
            <w:tcW w:type="dxa" w:w="2500"/>
            <w:tcMar>
              <w:top w:w="75" w:type="dxa"/>
              <w:start w:w="120" w:type="dxa"/>
              <w:bottom w:w="75" w:type="dxa"/>
              <w:end w:w="120" w:type="dxa"/>
            </w:tcMar>
            <w:vAlign w:val="center"/>
          </w:tcPr>
          <w:p>
            <w:pPr>
              <w:spacing w:after="0"/>
            </w:pPr>
            <w:r>
              <w:rPr>
                <w:rFonts w:ascii="Arial" w:hAnsi="Arial" w:eastAsia="Arial"/>
                <w:color w:val="172126"/>
                <w:sz w:val="16"/>
              </w:rPr>
              <w:t>Bereits beschlossen</w:t>
            </w:r>
          </w:p>
        </w:tc>
        <w:tc>
          <w:tcPr>
            <w:tcW w:type="dxa" w:w="7140"/>
            <w:tcMar>
              <w:top w:w="75" w:type="dxa"/>
              <w:start w:w="120" w:type="dxa"/>
              <w:bottom w:w="75" w:type="dxa"/>
              <w:end w:w="120" w:type="dxa"/>
            </w:tcMar>
            <w:vAlign w:val="center"/>
          </w:tcPr>
          <w:p>
            <w:pPr>
              <w:spacing w:after="0"/>
            </w:pPr>
            <w:r>
              <w:rPr>
                <w:rFonts w:ascii="Arial" w:hAnsi="Arial" w:eastAsia="Arial"/>
                <w:color w:val="172126"/>
                <w:sz w:val="16"/>
              </w:rPr>
              <w:t>Bern zuerst, Deutsch und Französisch, AGPL-3.0, lokale Defaults, GitHub-Pilot und mirrorfähige Architektur</w:t>
            </w:r>
          </w:p>
        </w:tc>
      </w:tr>
      <w:tr>
        <w:trPr>
          <w:cantSplit w:val="true"/>
        </w:trPr>
        <w:tc>
          <w:tcPr>
            <w:tcW w:type="dxa" w:w="2500"/>
            <w:shd w:fill="F6F7F5"/>
            <w:tcMar>
              <w:top w:w="75" w:type="dxa"/>
              <w:start w:w="120" w:type="dxa"/>
              <w:bottom w:w="75" w:type="dxa"/>
              <w:end w:w="120" w:type="dxa"/>
            </w:tcMar>
            <w:vAlign w:val="center"/>
          </w:tcPr>
          <w:p>
            <w:pPr>
              <w:spacing w:after="0"/>
            </w:pPr>
            <w:r>
              <w:rPr>
                <w:rFonts w:ascii="Arial" w:hAnsi="Arial" w:eastAsia="Arial"/>
                <w:color w:val="172126"/>
                <w:sz w:val="16"/>
              </w:rPr>
              <w:t>Mit diesem Plan beschlossen</w:t>
            </w:r>
          </w:p>
        </w:tc>
        <w:tc>
          <w:tcPr>
            <w:tcW w:type="dxa" w:w="7140"/>
            <w:shd w:fill="F6F7F5"/>
            <w:tcMar>
              <w:top w:w="75" w:type="dxa"/>
              <w:start w:w="120" w:type="dxa"/>
              <w:bottom w:w="75" w:type="dxa"/>
              <w:end w:w="120" w:type="dxa"/>
            </w:tcMar>
            <w:vAlign w:val="center"/>
          </w:tcPr>
          <w:p>
            <w:pPr>
              <w:spacing w:after="0"/>
            </w:pPr>
            <w:r>
              <w:rPr>
                <w:rFonts w:ascii="Arial" w:hAnsi="Arial" w:eastAsia="Arial"/>
                <w:color w:val="172126"/>
                <w:sz w:val="16"/>
              </w:rPr>
              <w:t>WIP-Limit 1, Arbeitspakete bis fünf Nettoarbeitstage, 19 Nettoarbeitswochen als Obergrenze, deutsche Projektführungssprache und dokumentierte KI-Unterstützung</w:t>
            </w:r>
          </w:p>
        </w:tc>
      </w:tr>
      <w:tr>
        <w:trPr>
          <w:cantSplit w:val="true"/>
        </w:trPr>
        <w:tc>
          <w:tcPr>
            <w:tcW w:type="dxa" w:w="2500"/>
            <w:tcMar>
              <w:top w:w="75" w:type="dxa"/>
              <w:start w:w="120" w:type="dxa"/>
              <w:bottom w:w="75" w:type="dxa"/>
              <w:end w:w="120" w:type="dxa"/>
            </w:tcMar>
            <w:vAlign w:val="center"/>
          </w:tcPr>
          <w:p>
            <w:pPr>
              <w:spacing w:after="0"/>
            </w:pPr>
            <w:r>
              <w:rPr>
                <w:rFonts w:ascii="Arial" w:hAnsi="Arial" w:eastAsia="Arial"/>
                <w:color w:val="172126"/>
                <w:sz w:val="16"/>
              </w:rPr>
              <w:t>Später zu entscheiden</w:t>
            </w:r>
          </w:p>
        </w:tc>
        <w:tc>
          <w:tcPr>
            <w:tcW w:type="dxa" w:w="7140"/>
            <w:tcMar>
              <w:top w:w="75" w:type="dxa"/>
              <w:start w:w="120" w:type="dxa"/>
              <w:bottom w:w="75" w:type="dxa"/>
              <w:end w:w="120" w:type="dxa"/>
            </w:tcMar>
            <w:vAlign w:val="center"/>
          </w:tcPr>
          <w:p>
            <w:pPr>
              <w:spacing w:after="0"/>
            </w:pPr>
            <w:r>
              <w:rPr>
                <w:rFonts w:ascii="Arial" w:hAnsi="Arial" w:eastAsia="Arial"/>
                <w:color w:val="172126"/>
                <w:sz w:val="16"/>
              </w:rPr>
              <w:t>Zeitpunkt einer unabhängigen juristischen Zweitprüfung und erster externer Zieltenant</w:t>
            </w:r>
          </w:p>
        </w:tc>
      </w:tr>
    </w:tbl>
    <w:p>
      <w:pPr>
        <w:spacing w:after="20"/>
      </w:pPr>
    </w:p>
    <w:p>
      <w:pPr>
        <w:spacing w:after="0"/>
      </w:pPr>
      <w:r>
        <w:br w:type="page"/>
      </w:r>
    </w:p>
    <w:p>
      <w:pPr>
        <w:pStyle w:val="Heading1"/>
      </w:pPr>
      <w:r>
        <w:t>2 Projektauftrag</w:t>
      </w:r>
    </w:p>
    <w:p>
      <w:pPr>
        <w:pStyle w:val="Heading2"/>
      </w:pPr>
      <w:r>
        <w:t>2.1 Auftrag</w:t>
      </w:r>
    </w:p>
    <w:p>
      <w:pPr/>
      <w:r>
        <w:t>Zu realisieren ist eine vollständig webbasierte Anwendung zur nachvollziehbaren Berechnung verfahrensrechtlicher Fristen. Der MVP wird primär für den Einsatz im Kanton Bern entwickelt und soll auf SharePoint Online sowie als Registerkarte in Microsoft Teams funktionieren. Die fachlichen und technischen Leitplanken ergeben sich aus dem Konzept Fristenrechner Schweiz, Version 1.0.</w:t>
      </w:r>
    </w:p>
    <w:p>
      <w:pPr>
        <w:pStyle w:val="Heading2"/>
      </w:pPr>
      <w:r>
        <w:t>2.2 Projektziele</w:t>
      </w:r>
    </w:p>
    <w:p>
      <w:pPr>
        <w:pStyle w:val="ListBullet"/>
      </w:pPr>
      <w:r>
        <w:t>Einen testbaren Rechenkern für Fristen in Kalendertagen bereitstellen.</w:t>
      </w:r>
    </w:p>
    <w:p>
      <w:pPr>
        <w:pStyle w:val="ListBullet"/>
      </w:pPr>
      <w:r>
        <w:t>StPO, ZPO, BGG, VwVG und VRPG Bern als freigegebene MVP-Profile abbilden.</w:t>
      </w:r>
    </w:p>
    <w:p>
      <w:pPr>
        <w:pStyle w:val="ListBullet"/>
      </w:pPr>
      <w:r>
        <w:t>Nationale und bernische Feiertage sowie anwendbare Fristenstillstände versioniert berücksichtigen.</w:t>
      </w:r>
    </w:p>
    <w:p>
      <w:pPr>
        <w:pStyle w:val="ListBullet"/>
      </w:pPr>
      <w:r>
        <w:t>Automatisch gewählte Regeln sichtbar machen und begründete Übersteuerungen erlauben.</w:t>
      </w:r>
    </w:p>
    <w:p>
      <w:pPr>
        <w:pStyle w:val="ListBullet"/>
      </w:pPr>
      <w:r>
        <w:t>Eine vollständig deutsch- und französischsprachige Oberfläche anbieten.</w:t>
      </w:r>
    </w:p>
    <w:p>
      <w:pPr>
        <w:pStyle w:val="ListBullet"/>
      </w:pPr>
      <w:r>
        <w:t>Den Pilotbetrieb auf steimer.ch mit öffentlichem GitHub-Datenfeed ermöglichen.</w:t>
      </w:r>
    </w:p>
    <w:p>
      <w:pPr>
        <w:pStyle w:val="ListBullet"/>
      </w:pPr>
      <w:r>
        <w:t>Den späteren Wechsel auf einen tenantinternen SharePoint-Mirror ohne Änderung des Rechenkerns vorbereiten.</w:t>
      </w:r>
    </w:p>
    <w:p>
      <w:pPr>
        <w:pStyle w:val="Heading2"/>
      </w:pPr>
      <w:r>
        <w:t>2.3 Erfolgskriterien</w:t>
      </w:r>
    </w:p>
    <w:tbl>
      <w:tblPr>
        <w:tblStyle w:val="TableGrid"/>
        <w:tblW w:type="dxa" w:w="9640"/>
        <w:jc w:val="left"/>
        <w:tblLayout w:type="fixed"/>
        <w:tblLook w:firstColumn="1" w:firstRow="1" w:lastColumn="0" w:lastRow="0" w:noHBand="0" w:noVBand="1" w:val="04A0"/>
        <w:tblInd w:w="120" w:type="dxa"/>
      </w:tblPr>
      <w:tblGrid>
        <w:gridCol w:w="2200"/>
        <w:gridCol w:w="7440"/>
      </w:tblGrid>
      <w:tr>
        <w:trPr>
          <w:tblHeader w:val="true"/>
          <w:cantSplit w:val="true"/>
        </w:trPr>
        <w:tc>
          <w:tcPr>
            <w:tcW w:type="dxa" w:w="2200"/>
            <w:shd w:fill="122C40"/>
            <w:tcMar>
              <w:top w:w="90" w:type="dxa"/>
              <w:start w:w="120" w:type="dxa"/>
              <w:bottom w:w="90" w:type="dxa"/>
              <w:end w:w="120" w:type="dxa"/>
            </w:tcMar>
            <w:vAlign w:val="center"/>
          </w:tcPr>
          <w:p>
            <w:pPr>
              <w:spacing w:after="0"/>
            </w:pPr>
            <w:r>
              <w:rPr>
                <w:rFonts w:ascii="Arial" w:hAnsi="Arial" w:eastAsia="Arial"/>
                <w:b/>
                <w:color w:val="FFFFFF"/>
                <w:sz w:val="17"/>
              </w:rPr>
              <w:t>Dimension</w:t>
            </w:r>
          </w:p>
        </w:tc>
        <w:tc>
          <w:tcPr>
            <w:tcW w:type="dxa" w:w="7440"/>
            <w:shd w:fill="122C40"/>
            <w:tcMar>
              <w:top w:w="90" w:type="dxa"/>
              <w:start w:w="120" w:type="dxa"/>
              <w:bottom w:w="90" w:type="dxa"/>
              <w:end w:w="120" w:type="dxa"/>
            </w:tcMar>
            <w:vAlign w:val="center"/>
          </w:tcPr>
          <w:p>
            <w:pPr>
              <w:spacing w:after="0"/>
            </w:pPr>
            <w:r>
              <w:rPr>
                <w:rFonts w:ascii="Arial" w:hAnsi="Arial" w:eastAsia="Arial"/>
                <w:b/>
                <w:color w:val="FFFFFF"/>
                <w:sz w:val="17"/>
              </w:rPr>
              <w:t>Erfolg im Pilot</w:t>
            </w:r>
          </w:p>
        </w:tc>
      </w:tr>
      <w:tr>
        <w:trPr>
          <w:cantSplit w:val="true"/>
        </w:trPr>
        <w:tc>
          <w:tcPr>
            <w:tcW w:type="dxa" w:w="2200"/>
            <w:tcMar>
              <w:top w:w="75" w:type="dxa"/>
              <w:start w:w="120" w:type="dxa"/>
              <w:bottom w:w="75" w:type="dxa"/>
              <w:end w:w="120" w:type="dxa"/>
            </w:tcMar>
            <w:vAlign w:val="center"/>
          </w:tcPr>
          <w:p>
            <w:pPr>
              <w:spacing w:after="0"/>
            </w:pPr>
            <w:r>
              <w:rPr>
                <w:rFonts w:ascii="Arial" w:hAnsi="Arial" w:eastAsia="Arial"/>
                <w:color w:val="172126"/>
                <w:sz w:val="16"/>
              </w:rPr>
              <w:t>Fachlichkeit</w:t>
            </w:r>
          </w:p>
        </w:tc>
        <w:tc>
          <w:tcPr>
            <w:tcW w:type="dxa" w:w="7440"/>
            <w:tcMar>
              <w:top w:w="75" w:type="dxa"/>
              <w:start w:w="120" w:type="dxa"/>
              <w:bottom w:w="75" w:type="dxa"/>
              <w:end w:w="120" w:type="dxa"/>
            </w:tcMar>
            <w:vAlign w:val="center"/>
          </w:tcPr>
          <w:p>
            <w:pPr>
              <w:spacing w:after="0"/>
            </w:pPr>
            <w:r>
              <w:rPr>
                <w:rFonts w:ascii="Arial" w:hAnsi="Arial" w:eastAsia="Arial"/>
                <w:color w:val="172126"/>
                <w:sz w:val="16"/>
              </w:rPr>
              <w:t>Mindestens 50 quellenbasierte Golden Cases bestehen und die Rechenspur ist verständlich</w:t>
            </w:r>
          </w:p>
        </w:tc>
      </w:tr>
      <w:tr>
        <w:trPr>
          <w:cantSplit w:val="true"/>
        </w:trPr>
        <w:tc>
          <w:tcPr>
            <w:tcW w:type="dxa" w:w="2200"/>
            <w:shd w:fill="F6F7F5"/>
            <w:tcMar>
              <w:top w:w="75" w:type="dxa"/>
              <w:start w:w="120" w:type="dxa"/>
              <w:bottom w:w="75" w:type="dxa"/>
              <w:end w:w="120" w:type="dxa"/>
            </w:tcMar>
            <w:vAlign w:val="center"/>
          </w:tcPr>
          <w:p>
            <w:pPr>
              <w:spacing w:after="0"/>
            </w:pPr>
            <w:r>
              <w:rPr>
                <w:rFonts w:ascii="Arial" w:hAnsi="Arial" w:eastAsia="Arial"/>
                <w:color w:val="172126"/>
                <w:sz w:val="16"/>
              </w:rPr>
              <w:t>Technik</w:t>
            </w:r>
          </w:p>
        </w:tc>
        <w:tc>
          <w:tcPr>
            <w:tcW w:type="dxa" w:w="7440"/>
            <w:shd w:fill="F6F7F5"/>
            <w:tcMar>
              <w:top w:w="75" w:type="dxa"/>
              <w:start w:w="120" w:type="dxa"/>
              <w:bottom w:w="75" w:type="dxa"/>
              <w:end w:w="120" w:type="dxa"/>
            </w:tcMar>
            <w:vAlign w:val="center"/>
          </w:tcPr>
          <w:p>
            <w:pPr>
              <w:spacing w:after="0"/>
            </w:pPr>
            <w:r>
              <w:rPr>
                <w:rFonts w:ascii="Arial" w:hAnsi="Arial" w:eastAsia="Arial"/>
                <w:color w:val="172126"/>
                <w:sz w:val="16"/>
              </w:rPr>
              <w:t>Dieselbe SPFx-Lösung läuft auf SharePoint und in Teams ohne eigenes Backend</w:t>
            </w:r>
          </w:p>
        </w:tc>
      </w:tr>
      <w:tr>
        <w:trPr>
          <w:cantSplit w:val="true"/>
        </w:trPr>
        <w:tc>
          <w:tcPr>
            <w:tcW w:type="dxa" w:w="2200"/>
            <w:tcMar>
              <w:top w:w="75" w:type="dxa"/>
              <w:start w:w="120" w:type="dxa"/>
              <w:bottom w:w="75" w:type="dxa"/>
              <w:end w:w="120" w:type="dxa"/>
            </w:tcMar>
            <w:vAlign w:val="center"/>
          </w:tcPr>
          <w:p>
            <w:pPr>
              <w:spacing w:after="0"/>
            </w:pPr>
            <w:r>
              <w:rPr>
                <w:rFonts w:ascii="Arial" w:hAnsi="Arial" w:eastAsia="Arial"/>
                <w:color w:val="172126"/>
                <w:sz w:val="16"/>
              </w:rPr>
              <w:t>Daten</w:t>
            </w:r>
          </w:p>
        </w:tc>
        <w:tc>
          <w:tcPr>
            <w:tcW w:type="dxa" w:w="7440"/>
            <w:tcMar>
              <w:top w:w="75" w:type="dxa"/>
              <w:start w:w="120" w:type="dxa"/>
              <w:bottom w:w="75" w:type="dxa"/>
              <w:end w:w="120" w:type="dxa"/>
            </w:tcMar>
            <w:vAlign w:val="center"/>
          </w:tcPr>
          <w:p>
            <w:pPr>
              <w:spacing w:after="0"/>
            </w:pPr>
            <w:r>
              <w:rPr>
                <w:rFonts w:ascii="Arial" w:hAnsi="Arial" w:eastAsia="Arial"/>
                <w:color w:val="172126"/>
                <w:sz w:val="16"/>
              </w:rPr>
              <w:t>Laufendes Jahr und mindestens zwei Folgejahre sind vollständig und versioniert</w:t>
            </w:r>
          </w:p>
        </w:tc>
      </w:tr>
      <w:tr>
        <w:trPr>
          <w:cantSplit w:val="true"/>
        </w:trPr>
        <w:tc>
          <w:tcPr>
            <w:tcW w:type="dxa" w:w="2200"/>
            <w:shd w:fill="F6F7F5"/>
            <w:tcMar>
              <w:top w:w="75" w:type="dxa"/>
              <w:start w:w="120" w:type="dxa"/>
              <w:bottom w:w="75" w:type="dxa"/>
              <w:end w:w="120" w:type="dxa"/>
            </w:tcMar>
            <w:vAlign w:val="center"/>
          </w:tcPr>
          <w:p>
            <w:pPr>
              <w:spacing w:after="0"/>
            </w:pPr>
            <w:r>
              <w:rPr>
                <w:rFonts w:ascii="Arial" w:hAnsi="Arial" w:eastAsia="Arial"/>
                <w:color w:val="172126"/>
                <w:sz w:val="16"/>
              </w:rPr>
              <w:t>Bedienung</w:t>
            </w:r>
          </w:p>
        </w:tc>
        <w:tc>
          <w:tcPr>
            <w:tcW w:type="dxa" w:w="7440"/>
            <w:shd w:fill="F6F7F5"/>
            <w:tcMar>
              <w:top w:w="75" w:type="dxa"/>
              <w:start w:w="120" w:type="dxa"/>
              <w:bottom w:w="75" w:type="dxa"/>
              <w:end w:w="120" w:type="dxa"/>
            </w:tcMar>
            <w:vAlign w:val="center"/>
          </w:tcPr>
          <w:p>
            <w:pPr>
              <w:spacing w:after="0"/>
            </w:pPr>
            <w:r>
              <w:rPr>
                <w:rFonts w:ascii="Arial" w:hAnsi="Arial" w:eastAsia="Arial"/>
                <w:color w:val="172126"/>
                <w:sz w:val="16"/>
              </w:rPr>
              <w:t>Basisfall in weniger als einer Minute, DE und FR vollständig, Tastaturbedienung möglich</w:t>
            </w:r>
          </w:p>
        </w:tc>
      </w:tr>
      <w:tr>
        <w:trPr>
          <w:cantSplit w:val="true"/>
        </w:trPr>
        <w:tc>
          <w:tcPr>
            <w:tcW w:type="dxa" w:w="2200"/>
            <w:tcMar>
              <w:top w:w="75" w:type="dxa"/>
              <w:start w:w="120" w:type="dxa"/>
              <w:bottom w:w="75" w:type="dxa"/>
              <w:end w:w="120" w:type="dxa"/>
            </w:tcMar>
            <w:vAlign w:val="center"/>
          </w:tcPr>
          <w:p>
            <w:pPr>
              <w:spacing w:after="0"/>
            </w:pPr>
            <w:r>
              <w:rPr>
                <w:rFonts w:ascii="Arial" w:hAnsi="Arial" w:eastAsia="Arial"/>
                <w:color w:val="172126"/>
                <w:sz w:val="16"/>
              </w:rPr>
              <w:t>Betrieb</w:t>
            </w:r>
          </w:p>
        </w:tc>
        <w:tc>
          <w:tcPr>
            <w:tcW w:type="dxa" w:w="7440"/>
            <w:tcMar>
              <w:top w:w="75" w:type="dxa"/>
              <w:start w:w="120" w:type="dxa"/>
              <w:bottom w:w="75" w:type="dxa"/>
              <w:end w:w="120" w:type="dxa"/>
            </w:tcMar>
            <w:vAlign w:val="center"/>
          </w:tcPr>
          <w:p>
            <w:pPr>
              <w:spacing w:after="0"/>
            </w:pPr>
            <w:r>
              <w:rPr>
                <w:rFonts w:ascii="Arial" w:hAnsi="Arial" w:eastAsia="Arial"/>
                <w:color w:val="172126"/>
                <w:sz w:val="16"/>
              </w:rPr>
              <w:t>Update, Fallback, Release-ID und Prüfsumme sind im Pilot nachvollziehbar</w:t>
            </w:r>
          </w:p>
        </w:tc>
      </w:tr>
      <w:tr>
        <w:trPr>
          <w:cantSplit w:val="true"/>
        </w:trPr>
        <w:tc>
          <w:tcPr>
            <w:tcW w:type="dxa" w:w="2200"/>
            <w:shd w:fill="F6F7F5"/>
            <w:tcMar>
              <w:top w:w="75" w:type="dxa"/>
              <w:start w:w="120" w:type="dxa"/>
              <w:bottom w:w="75" w:type="dxa"/>
              <w:end w:w="120" w:type="dxa"/>
            </w:tcMar>
            <w:vAlign w:val="center"/>
          </w:tcPr>
          <w:p>
            <w:pPr>
              <w:spacing w:after="0"/>
            </w:pPr>
            <w:r>
              <w:rPr>
                <w:rFonts w:ascii="Arial" w:hAnsi="Arial" w:eastAsia="Arial"/>
                <w:color w:val="172126"/>
                <w:sz w:val="16"/>
              </w:rPr>
              <w:t>Open Source</w:t>
            </w:r>
          </w:p>
        </w:tc>
        <w:tc>
          <w:tcPr>
            <w:tcW w:type="dxa" w:w="7440"/>
            <w:shd w:fill="F6F7F5"/>
            <w:tcMar>
              <w:top w:w="75" w:type="dxa"/>
              <w:start w:w="120" w:type="dxa"/>
              <w:bottom w:w="75" w:type="dxa"/>
              <w:end w:w="120" w:type="dxa"/>
            </w:tcMar>
            <w:vAlign w:val="center"/>
          </w:tcPr>
          <w:p>
            <w:pPr>
              <w:spacing w:after="0"/>
            </w:pPr>
            <w:r>
              <w:rPr>
                <w:rFonts w:ascii="Arial" w:hAnsi="Arial" w:eastAsia="Arial"/>
                <w:color w:val="172126"/>
                <w:sz w:val="16"/>
              </w:rPr>
              <w:t>Code, Lizenz, Quellcode-Link, Changelog und Reproduktionshinweise sind vorhanden</w:t>
            </w:r>
          </w:p>
        </w:tc>
      </w:tr>
    </w:tbl>
    <w:p>
      <w:pPr>
        <w:spacing w:after="20"/>
      </w:pPr>
    </w:p>
    <w:p>
      <w:pPr>
        <w:pStyle w:val="Heading2"/>
      </w:pPr>
      <w:r>
        <w:t>2.4 Nichtziele des MVP</w:t>
      </w:r>
    </w:p>
    <w:p>
      <w:pPr>
        <w:pStyle w:val="ListBullet"/>
      </w:pPr>
      <w:r>
        <w:t>Keine kantonalen Profile ausserhalb des Kantons Bern.</w:t>
      </w:r>
    </w:p>
    <w:p>
      <w:pPr>
        <w:pStyle w:val="ListBullet"/>
      </w:pPr>
      <w:r>
        <w:t>Keine Berechnung von Monats-, Jahres- oder Stundenfristen.</w:t>
      </w:r>
    </w:p>
    <w:p>
      <w:pPr>
        <w:pStyle w:val="ListBullet"/>
      </w:pPr>
      <w:r>
        <w:t>Keine Beweiswürdigung bei streitiger Zustellung und keine verbindliche Rechtsauskunft.</w:t>
      </w:r>
    </w:p>
    <w:p>
      <w:pPr>
        <w:pStyle w:val="ListBullet"/>
      </w:pPr>
      <w:r>
        <w:t>Keine Speicherung von Falldaten und keine geräteübergreifende Synchronisierung persönlicher Defaults.</w:t>
      </w:r>
    </w:p>
    <w:p>
      <w:pPr>
        <w:pStyle w:val="ListBullet"/>
      </w:pPr>
      <w:r>
        <w:t>Kein produktiver Rollout in fremde Zieltenants vor Abschluss des steimer.ch-Piloten.</w:t>
      </w:r>
    </w:p>
    <w:p>
      <w:pPr>
        <w:pStyle w:val="ListBullet"/>
      </w:pPr>
      <w:r>
        <w:t>Keine Behauptung einer unabhängigen fachlichen Zweitprüfung in der Einpersonenphase.</w:t>
      </w:r>
    </w:p>
    <w:p>
      <w:pPr>
        <w:pStyle w:val="Heading2"/>
      </w:pPr>
      <w:r>
        <w:t>2.5 Schlanke HERMES-Anwendung</w:t>
      </w: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FFF4E8"/>
            <w:tcMar>
              <w:top w:w="130" w:type="dxa"/>
              <w:start w:w="180" w:type="dxa"/>
              <w:bottom w:w="130" w:type="dxa"/>
              <w:end w:w="160" w:type="dxa"/>
            </w:tcMar>
            <w:tcBorders>
              <w:start w:val="single" w:sz="18" w:color="C46A3A"/>
            </w:tcBorders>
          </w:tcPr>
          <w:p>
            <w:pPr>
              <w:spacing w:after="0"/>
            </w:pPr>
            <w:r>
              <w:rPr>
                <w:rFonts w:ascii="Arial" w:hAnsi="Arial" w:eastAsia="Arial"/>
                <w:b/>
                <w:color w:val="122C40"/>
                <w:sz w:val="21"/>
              </w:rPr>
              <w:t xml:space="preserve">Bewusste Anpassung  </w:t>
            </w:r>
            <w:r>
              <w:rPr>
                <w:rFonts w:ascii="Arial" w:hAnsi="Arial" w:eastAsia="Arial"/>
                <w:color w:val="172126"/>
                <w:sz w:val="21"/>
              </w:rPr>
              <w:t>Projektmanagementplan und Realisierungsplan werden in einem Dokument zusammengeführt. Protokolle, Statusberichte und Änderungslisten werden nicht separat geführt, solange es keine weiteren menschlichen Projektbeteiligten oder externen Berichtspflichten gibt. Product Backlog, Entscheidungsregister und Versionshistorie erfüllen diese Nachweisfunktion.</w:t>
            </w:r>
          </w:p>
        </w:tc>
      </w:tr>
    </w:tbl>
    <w:p>
      <w:pPr>
        <w:spacing w:after="20"/>
      </w:pPr>
    </w:p>
    <w:p>
      <w:pPr>
        <w:pStyle w:val="Heading1"/>
      </w:pPr>
      <w:r>
        <w:t>3 Organisation und Zusammenarbeit</w:t>
      </w:r>
    </w:p>
    <w:p>
      <w:pPr>
        <w:pStyle w:val="Heading2"/>
      </w:pPr>
      <w:r>
        <w:t>3.1 Rollenmodell</w:t>
      </w:r>
    </w:p>
    <w:tbl>
      <w:tblPr>
        <w:tblStyle w:val="TableGrid"/>
        <w:tblW w:type="dxa" w:w="9640"/>
        <w:jc w:val="left"/>
        <w:tblLayout w:type="fixed"/>
        <w:tblLook w:firstColumn="1" w:firstRow="1" w:lastColumn="0" w:lastRow="0" w:noHBand="0" w:noVBand="1" w:val="04A0"/>
        <w:tblInd w:w="120" w:type="dxa"/>
      </w:tblPr>
      <w:tblGrid>
        <w:gridCol w:w="2100"/>
        <w:gridCol w:w="4800"/>
        <w:gridCol w:w="2740"/>
      </w:tblGrid>
      <w:tr>
        <w:trPr>
          <w:tblHeader w:val="true"/>
          <w:cantSplit w:val="true"/>
        </w:trPr>
        <w:tc>
          <w:tcPr>
            <w:tcW w:type="dxa" w:w="2100"/>
            <w:shd w:fill="122C40"/>
            <w:tcMar>
              <w:top w:w="90" w:type="dxa"/>
              <w:start w:w="120" w:type="dxa"/>
              <w:bottom w:w="90" w:type="dxa"/>
              <w:end w:w="120" w:type="dxa"/>
            </w:tcMar>
            <w:vAlign w:val="center"/>
          </w:tcPr>
          <w:p>
            <w:pPr>
              <w:spacing w:after="0"/>
            </w:pPr>
            <w:r>
              <w:rPr>
                <w:rFonts w:ascii="Arial" w:hAnsi="Arial" w:eastAsia="Arial"/>
                <w:b/>
                <w:color w:val="FFFFFF"/>
                <w:sz w:val="17"/>
              </w:rPr>
              <w:t>Logische Rolle</w:t>
            </w:r>
          </w:p>
        </w:tc>
        <w:tc>
          <w:tcPr>
            <w:tcW w:type="dxa" w:w="4800"/>
            <w:shd w:fill="122C40"/>
            <w:tcMar>
              <w:top w:w="90" w:type="dxa"/>
              <w:start w:w="120" w:type="dxa"/>
              <w:bottom w:w="90" w:type="dxa"/>
              <w:end w:w="120" w:type="dxa"/>
            </w:tcMar>
            <w:vAlign w:val="center"/>
          </w:tcPr>
          <w:p>
            <w:pPr>
              <w:spacing w:after="0"/>
            </w:pPr>
            <w:r>
              <w:rPr>
                <w:rFonts w:ascii="Arial" w:hAnsi="Arial" w:eastAsia="Arial"/>
                <w:b/>
                <w:color w:val="FFFFFF"/>
                <w:sz w:val="17"/>
              </w:rPr>
              <w:t>Verantwortung</w:t>
            </w:r>
          </w:p>
        </w:tc>
        <w:tc>
          <w:tcPr>
            <w:tcW w:type="dxa" w:w="2740"/>
            <w:shd w:fill="122C40"/>
            <w:tcMar>
              <w:top w:w="90" w:type="dxa"/>
              <w:start w:w="120" w:type="dxa"/>
              <w:bottom w:w="90" w:type="dxa"/>
              <w:end w:w="120" w:type="dxa"/>
            </w:tcMar>
            <w:vAlign w:val="center"/>
          </w:tcPr>
          <w:p>
            <w:pPr>
              <w:spacing w:after="0"/>
            </w:pPr>
            <w:r>
              <w:rPr>
                <w:rFonts w:ascii="Arial" w:hAnsi="Arial" w:eastAsia="Arial"/>
                <w:b/>
                <w:color w:val="FFFFFF"/>
                <w:sz w:val="17"/>
              </w:rPr>
              <w:t>Aktuelle Wahrnehmung</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Auftraggeber</w:t>
            </w:r>
          </w:p>
        </w:tc>
        <w:tc>
          <w:tcPr>
            <w:tcW w:type="dxa" w:w="4800"/>
            <w:tcMar>
              <w:top w:w="75" w:type="dxa"/>
              <w:start w:w="120" w:type="dxa"/>
              <w:bottom w:w="75" w:type="dxa"/>
              <w:end w:w="120" w:type="dxa"/>
            </w:tcMar>
            <w:vAlign w:val="center"/>
          </w:tcPr>
          <w:p>
            <w:pPr>
              <w:spacing w:after="0"/>
            </w:pPr>
            <w:r>
              <w:rPr>
                <w:rFonts w:ascii="Arial" w:hAnsi="Arial" w:eastAsia="Arial"/>
                <w:color w:val="172126"/>
                <w:sz w:val="16"/>
              </w:rPr>
              <w:t>Ziele, Umfang, Risikotoleranz und Freigaben</w:t>
            </w:r>
          </w:p>
        </w:tc>
        <w:tc>
          <w:tcPr>
            <w:tcW w:type="dxa" w:w="2740"/>
            <w:tcMar>
              <w:top w:w="75" w:type="dxa"/>
              <w:start w:w="120" w:type="dxa"/>
              <w:bottom w:w="75" w:type="dxa"/>
              <w:end w:w="120" w:type="dxa"/>
            </w:tcMar>
            <w:vAlign w:val="center"/>
          </w:tcPr>
          <w:p>
            <w:pPr>
              <w:spacing w:after="0"/>
            </w:pPr>
            <w:r>
              <w:rPr>
                <w:rFonts w:ascii="Arial" w:hAnsi="Arial" w:eastAsia="Arial"/>
                <w:color w:val="172126"/>
                <w:sz w:val="16"/>
              </w:rPr>
              <w:t>David Steimer</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Projektleitung</w:t>
            </w:r>
          </w:p>
        </w:tc>
        <w:tc>
          <w:tcPr>
            <w:tcW w:type="dxa" w:w="4800"/>
            <w:shd w:fill="F6F7F5"/>
            <w:tcMar>
              <w:top w:w="75" w:type="dxa"/>
              <w:start w:w="120" w:type="dxa"/>
              <w:bottom w:w="75" w:type="dxa"/>
              <w:end w:w="120" w:type="dxa"/>
            </w:tcMar>
            <w:vAlign w:val="center"/>
          </w:tcPr>
          <w:p>
            <w:pPr>
              <w:spacing w:after="0"/>
            </w:pPr>
            <w:r>
              <w:rPr>
                <w:rFonts w:ascii="Arial" w:hAnsi="Arial" w:eastAsia="Arial"/>
                <w:color w:val="172126"/>
                <w:sz w:val="16"/>
              </w:rPr>
              <w:t>Plan, Backlog, Risiken, Meilensteine und Entscheide</w:t>
            </w:r>
          </w:p>
        </w:tc>
        <w:tc>
          <w:tcPr>
            <w:tcW w:type="dxa" w:w="2740"/>
            <w:shd w:fill="F6F7F5"/>
            <w:tcMar>
              <w:top w:w="75" w:type="dxa"/>
              <w:start w:w="120" w:type="dxa"/>
              <w:bottom w:w="75" w:type="dxa"/>
              <w:end w:w="120" w:type="dxa"/>
            </w:tcMar>
            <w:vAlign w:val="center"/>
          </w:tcPr>
          <w:p>
            <w:pPr>
              <w:spacing w:after="0"/>
            </w:pPr>
            <w:r>
              <w:rPr>
                <w:rFonts w:ascii="Arial" w:hAnsi="Arial" w:eastAsia="Arial"/>
                <w:color w:val="172126"/>
                <w:sz w:val="16"/>
              </w:rPr>
              <w:t>David Steimer</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Anwendervertreter und Product Owner</w:t>
            </w:r>
          </w:p>
        </w:tc>
        <w:tc>
          <w:tcPr>
            <w:tcW w:type="dxa" w:w="4800"/>
            <w:tcMar>
              <w:top w:w="75" w:type="dxa"/>
              <w:start w:w="120" w:type="dxa"/>
              <w:bottom w:w="75" w:type="dxa"/>
              <w:end w:w="120" w:type="dxa"/>
            </w:tcMar>
            <w:vAlign w:val="center"/>
          </w:tcPr>
          <w:p>
            <w:pPr>
              <w:spacing w:after="0"/>
            </w:pPr>
            <w:r>
              <w:rPr>
                <w:rFonts w:ascii="Arial" w:hAnsi="Arial" w:eastAsia="Arial"/>
                <w:color w:val="172126"/>
                <w:sz w:val="16"/>
              </w:rPr>
              <w:t>Bedarf, Priorität, Akzeptanz und Bedienkonzept</w:t>
            </w:r>
          </w:p>
        </w:tc>
        <w:tc>
          <w:tcPr>
            <w:tcW w:type="dxa" w:w="2740"/>
            <w:tcMar>
              <w:top w:w="75" w:type="dxa"/>
              <w:start w:w="120" w:type="dxa"/>
              <w:bottom w:w="75" w:type="dxa"/>
              <w:end w:w="120" w:type="dxa"/>
            </w:tcMar>
            <w:vAlign w:val="center"/>
          </w:tcPr>
          <w:p>
            <w:pPr>
              <w:spacing w:after="0"/>
            </w:pPr>
            <w:r>
              <w:rPr>
                <w:rFonts w:ascii="Arial" w:hAnsi="Arial" w:eastAsia="Arial"/>
                <w:color w:val="172126"/>
                <w:sz w:val="16"/>
              </w:rPr>
              <w:t>David Steimer</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Juristische Fachverantwortung</w:t>
            </w:r>
          </w:p>
        </w:tc>
        <w:tc>
          <w:tcPr>
            <w:tcW w:type="dxa" w:w="4800"/>
            <w:shd w:fill="F6F7F5"/>
            <w:tcMar>
              <w:top w:w="75" w:type="dxa"/>
              <w:start w:w="120" w:type="dxa"/>
              <w:bottom w:w="75" w:type="dxa"/>
              <w:end w:w="120" w:type="dxa"/>
            </w:tcMar>
            <w:vAlign w:val="center"/>
          </w:tcPr>
          <w:p>
            <w:pPr>
              <w:spacing w:after="0"/>
            </w:pPr>
            <w:r>
              <w:rPr>
                <w:rFonts w:ascii="Arial" w:hAnsi="Arial" w:eastAsia="Arial"/>
                <w:color w:val="172126"/>
                <w:sz w:val="16"/>
              </w:rPr>
              <w:t>Rechtsquellen, Fachregeln, Golden Cases und Freigabe</w:t>
            </w:r>
          </w:p>
        </w:tc>
        <w:tc>
          <w:tcPr>
            <w:tcW w:type="dxa" w:w="2740"/>
            <w:shd w:fill="F6F7F5"/>
            <w:tcMar>
              <w:top w:w="75" w:type="dxa"/>
              <w:start w:w="120" w:type="dxa"/>
              <w:bottom w:w="75" w:type="dxa"/>
              <w:end w:w="120" w:type="dxa"/>
            </w:tcMar>
            <w:vAlign w:val="center"/>
          </w:tcPr>
          <w:p>
            <w:pPr>
              <w:spacing w:after="0"/>
            </w:pPr>
            <w:r>
              <w:rPr>
                <w:rFonts w:ascii="Arial" w:hAnsi="Arial" w:eastAsia="Arial"/>
                <w:color w:val="172126"/>
                <w:sz w:val="16"/>
              </w:rPr>
              <w:t>David Steimer</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Technische Verantwortung</w:t>
            </w:r>
          </w:p>
        </w:tc>
        <w:tc>
          <w:tcPr>
            <w:tcW w:type="dxa" w:w="4800"/>
            <w:tcMar>
              <w:top w:w="75" w:type="dxa"/>
              <w:start w:w="120" w:type="dxa"/>
              <w:bottom w:w="75" w:type="dxa"/>
              <w:end w:w="120" w:type="dxa"/>
            </w:tcMar>
            <w:vAlign w:val="center"/>
          </w:tcPr>
          <w:p>
            <w:pPr>
              <w:spacing w:after="0"/>
            </w:pPr>
            <w:r>
              <w:rPr>
                <w:rFonts w:ascii="Arial" w:hAnsi="Arial" w:eastAsia="Arial"/>
                <w:color w:val="172126"/>
                <w:sz w:val="16"/>
              </w:rPr>
              <w:t>Architektur, Code, Build, Tests und Sicherheit</w:t>
            </w:r>
          </w:p>
        </w:tc>
        <w:tc>
          <w:tcPr>
            <w:tcW w:type="dxa" w:w="2740"/>
            <w:tcMar>
              <w:top w:w="75" w:type="dxa"/>
              <w:start w:w="120" w:type="dxa"/>
              <w:bottom w:w="75" w:type="dxa"/>
              <w:end w:w="120" w:type="dxa"/>
            </w:tcMar>
            <w:vAlign w:val="center"/>
          </w:tcPr>
          <w:p>
            <w:pPr>
              <w:spacing w:after="0"/>
            </w:pPr>
            <w:r>
              <w:rPr>
                <w:rFonts w:ascii="Arial" w:hAnsi="Arial" w:eastAsia="Arial"/>
                <w:color w:val="172126"/>
                <w:sz w:val="16"/>
              </w:rPr>
              <w:t>David Steimer mit Codex-Unterstützung</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Betriebsverantwortung</w:t>
            </w:r>
          </w:p>
        </w:tc>
        <w:tc>
          <w:tcPr>
            <w:tcW w:type="dxa" w:w="4800"/>
            <w:shd w:fill="F6F7F5"/>
            <w:tcMar>
              <w:top w:w="75" w:type="dxa"/>
              <w:start w:w="120" w:type="dxa"/>
              <w:bottom w:w="75" w:type="dxa"/>
              <w:end w:w="120" w:type="dxa"/>
            </w:tcMar>
            <w:vAlign w:val="center"/>
          </w:tcPr>
          <w:p>
            <w:pPr>
              <w:spacing w:after="0"/>
            </w:pPr>
            <w:r>
              <w:rPr>
                <w:rFonts w:ascii="Arial" w:hAnsi="Arial" w:eastAsia="Arial"/>
                <w:color w:val="172126"/>
                <w:sz w:val="16"/>
              </w:rPr>
              <w:t>steimer.ch-Tenant, Deployment, Update und Support</w:t>
            </w:r>
          </w:p>
        </w:tc>
        <w:tc>
          <w:tcPr>
            <w:tcW w:type="dxa" w:w="2740"/>
            <w:shd w:fill="F6F7F5"/>
            <w:tcMar>
              <w:top w:w="75" w:type="dxa"/>
              <w:start w:w="120" w:type="dxa"/>
              <w:bottom w:w="75" w:type="dxa"/>
              <w:end w:w="120" w:type="dxa"/>
            </w:tcMar>
            <w:vAlign w:val="center"/>
          </w:tcPr>
          <w:p>
            <w:pPr>
              <w:spacing w:after="0"/>
            </w:pPr>
            <w:r>
              <w:rPr>
                <w:rFonts w:ascii="Arial" w:hAnsi="Arial" w:eastAsia="Arial"/>
                <w:color w:val="172126"/>
                <w:sz w:val="16"/>
              </w:rPr>
              <w:t>David Steimer</w:t>
            </w:r>
          </w:p>
        </w:tc>
      </w:tr>
    </w:tbl>
    <w:p>
      <w:pPr>
        <w:spacing w:after="20"/>
      </w:pP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E7EEEE"/>
            <w:tcMar>
              <w:top w:w="130" w:type="dxa"/>
              <w:start w:w="180" w:type="dxa"/>
              <w:bottom w:w="130" w:type="dxa"/>
              <w:end w:w="160" w:type="dxa"/>
            </w:tcMar>
            <w:tcBorders>
              <w:start w:val="single" w:sz="18" w:color="2F6F73"/>
            </w:tcBorders>
          </w:tcPr>
          <w:p>
            <w:pPr>
              <w:spacing w:after="0"/>
            </w:pPr>
            <w:r>
              <w:rPr>
                <w:rFonts w:ascii="Arial" w:hAnsi="Arial" w:eastAsia="Arial"/>
                <w:b/>
                <w:color w:val="122C40"/>
                <w:sz w:val="21"/>
              </w:rPr>
              <w:t xml:space="preserve">Personalunion  </w:t>
            </w:r>
            <w:r>
              <w:rPr>
                <w:rFonts w:ascii="Arial" w:hAnsi="Arial" w:eastAsia="Arial"/>
                <w:color w:val="172126"/>
                <w:sz w:val="21"/>
              </w:rPr>
              <w:t>Die Rollen werden getrennt beschrieben, damit sie später übergeben werden können. Gegenwärtig entsteht daraus kein Vieraugenprinzip. Formell entscheidet und verantwortet ausschliesslich David Steimer.</w:t>
            </w:r>
          </w:p>
        </w:tc>
      </w:tr>
    </w:tbl>
    <w:p>
      <w:pPr>
        <w:spacing w:after="20"/>
      </w:pPr>
    </w:p>
    <w:p>
      <w:pPr>
        <w:pStyle w:val="Heading2"/>
      </w:pPr>
      <w:r>
        <w:t>3.2 Rolle von Codex</w:t>
      </w:r>
    </w:p>
    <w:p>
      <w:pPr/>
      <w:r>
        <w:t>Codex ist ein KI-Arbeitsinstrument innerhalb des Projekts. Es kann Entwürfe erstellen, Quellen recherchieren, Alternativen bewerten, Programmcode schreiben, Tests ausführen, Dokumente prüfen und auf Widersprüche hinweisen. Codex kann innerhalb eines klar beauftragten und reversiblen Arbeitsschritts technische Detailentscheide treffen und dokumentieren.</w:t>
      </w:r>
    </w:p>
    <w:p>
      <w:pPr/>
      <w:r>
        <w:t>Codex ist keine juristische oder natürliche Person. Es übernimmt keine Organ-, Berufs- oder Haftungsverantwortung, erteilt keine unabhängige Freigabe und erfüllt kein Vieraugenprinzip. Rechtliche Aussagen, Scopeänderungen, externe Veröffentlichungen und Releaseentscheide bleiben bei David Steimer.</w:t>
      </w:r>
    </w:p>
    <w:p>
      <w:pPr>
        <w:pStyle w:val="Heading2"/>
      </w:pPr>
      <w:r>
        <w:t>3.3 Praktischer Arbeitsablauf</w:t>
      </w:r>
    </w:p>
    <w:p>
      <w:pPr>
        <w:pStyle w:val="ListNumber"/>
        <w:keepNext/>
        <w:numPr>
          <w:ilvl w:val="0"/>
          <w:numId w:val="12"/>
        </w:numPr>
      </w:pPr>
      <w:r>
        <w:t>David Steimer formuliert Ziel, Priorität und allfällige verbindliche Leitplanken.</w:t>
      </w:r>
    </w:p>
    <w:p>
      <w:pPr>
        <w:pStyle w:val="ListNumber"/>
        <w:keepNext/>
        <w:numPr>
          <w:ilvl w:val="0"/>
          <w:numId w:val="12"/>
        </w:numPr>
      </w:pPr>
      <w:r>
        <w:t>Codex prüft den Kontext, dokumentiert Annahmen und erstellt oder implementiert das Arbeitsergebnis.</w:t>
      </w:r>
    </w:p>
    <w:p>
      <w:pPr>
        <w:pStyle w:val="ListNumber"/>
        <w:keepNext/>
        <w:numPr>
          <w:ilvl w:val="0"/>
          <w:numId w:val="12"/>
        </w:numPr>
      </w:pPr>
      <w:r>
        <w:t>Codex führt angemessene fachliche, technische, strukturelle und visuelle Eigenprüfungen durch.</w:t>
      </w:r>
    </w:p>
    <w:p>
      <w:pPr>
        <w:pStyle w:val="ListNumber"/>
        <w:keepNext/>
        <w:numPr>
          <w:ilvl w:val="0"/>
          <w:numId w:val="12"/>
        </w:numPr>
      </w:pPr>
      <w:r>
        <w:t>Materielle offene Fragen werden vor einer irreversiblen oder externen Handlung David Steimer zum Entscheid vorgelegt.</w:t>
      </w:r>
    </w:p>
    <w:p>
      <w:pPr>
        <w:pStyle w:val="ListNumber"/>
        <w:keepNext/>
        <w:numPr>
          <w:ilvl w:val="0"/>
          <w:numId w:val="12"/>
        </w:numPr>
      </w:pPr>
      <w:r>
        <w:t>David Steimer prüft rechtliche, produktbezogene und freigaberelevante Ergebnisse und entscheidet über den Abschluss.</w:t>
      </w:r>
    </w:p>
    <w:p>
      <w:pPr>
        <w:pStyle w:val="ListNumber"/>
        <w:numPr>
          <w:ilvl w:val="0"/>
          <w:numId w:val="12"/>
        </w:numPr>
      </w:pPr>
      <w:r>
        <w:t>Entscheid, Begründung und Folgen werden im Entscheidungsregister oder im betreffenden Issue festgehalten.</w:t>
      </w:r>
    </w:p>
    <w:p>
      <w:pPr>
        <w:pStyle w:val="Heading2"/>
      </w:pPr>
      <w:r>
        <w:t>3.4 Vertretung und Ausfall</w:t>
      </w:r>
    </w:p>
    <w:p>
      <w:pPr/>
      <w:r>
        <w:t>Eine personelle Vertretung besteht im MVP nicht. Deshalb müssen Repository, Backlog, Quellenregister, Entscheidungsdateien und Betriebshinweise jederzeit einen verständlichen Wiedereinstieg ermöglichen. Ein Arbeitspaket soll höchstens fünf Nettoarbeitstage umfassen. Grössere Pakete werden zerlegt.</w:t>
      </w:r>
    </w:p>
    <w:p>
      <w:pPr>
        <w:pStyle w:val="Heading1"/>
      </w:pPr>
      <w:r>
        <w:t>4 Vorgehen und Meilensteine</w:t>
      </w:r>
    </w:p>
    <w:p>
      <w:pPr>
        <w:pStyle w:val="Heading2"/>
      </w:pPr>
      <w:r>
        <w:t>4.1 Arbeitsmodell</w:t>
      </w:r>
    </w:p>
    <w:p>
      <w:pPr/>
      <w:r>
        <w:t>Die Umsetzung folgt HERMES 2022 agil auf Governance-Ebene und einem kontinuierlichen, Kanban-ähnlichen Arbeitsfluss auf Ausführungsebene. Formelle Scrum-Zeremonien werden nicht simuliert. Planung, Umsetzung, Prüfung und Entscheid erfolgen pro kleinem Arbeitspaket. An den Meilensteinen wird der Gesamtstand überprüft.</w:t>
      </w:r>
    </w:p>
    <w:tbl>
      <w:tblPr>
        <w:tblStyle w:val="TableGrid"/>
        <w:tblW w:type="dxa" w:w="9640"/>
        <w:jc w:val="left"/>
        <w:tblLayout w:type="fixed"/>
        <w:tblLook w:firstColumn="1" w:firstRow="1" w:lastColumn="0" w:lastRow="0" w:noHBand="0" w:noVBand="1" w:val="04A0"/>
        <w:tblInd w:w="120" w:type="dxa"/>
      </w:tblPr>
      <w:tblGrid>
        <w:gridCol w:w="2100"/>
        <w:gridCol w:w="7540"/>
      </w:tblGrid>
      <w:tr>
        <w:trPr>
          <w:tblHeader w:val="true"/>
          <w:cantSplit w:val="true"/>
        </w:trPr>
        <w:tc>
          <w:tcPr>
            <w:tcW w:type="dxa" w:w="2100"/>
            <w:shd w:fill="122C40"/>
            <w:tcMar>
              <w:top w:w="90" w:type="dxa"/>
              <w:start w:w="120" w:type="dxa"/>
              <w:bottom w:w="90" w:type="dxa"/>
              <w:end w:w="120" w:type="dxa"/>
            </w:tcMar>
            <w:vAlign w:val="center"/>
          </w:tcPr>
          <w:p>
            <w:pPr>
              <w:spacing w:after="0"/>
            </w:pPr>
            <w:r>
              <w:rPr>
                <w:rFonts w:ascii="Arial" w:hAnsi="Arial" w:eastAsia="Arial"/>
                <w:b/>
                <w:color w:val="FFFFFF"/>
                <w:sz w:val="17"/>
              </w:rPr>
              <w:t>Status</w:t>
            </w:r>
          </w:p>
        </w:tc>
        <w:tc>
          <w:tcPr>
            <w:tcW w:type="dxa" w:w="7540"/>
            <w:shd w:fill="122C40"/>
            <w:tcMar>
              <w:top w:w="90" w:type="dxa"/>
              <w:start w:w="120" w:type="dxa"/>
              <w:bottom w:w="90" w:type="dxa"/>
              <w:end w:w="120" w:type="dxa"/>
            </w:tcMar>
            <w:vAlign w:val="center"/>
          </w:tcPr>
          <w:p>
            <w:pPr>
              <w:spacing w:after="0"/>
            </w:pPr>
            <w:r>
              <w:rPr>
                <w:rFonts w:ascii="Arial" w:hAnsi="Arial" w:eastAsia="Arial"/>
                <w:b/>
                <w:color w:val="FFFFFF"/>
                <w:sz w:val="17"/>
              </w:rPr>
              <w:t>Bedeutung</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Backlog</w:t>
            </w:r>
          </w:p>
        </w:tc>
        <w:tc>
          <w:tcPr>
            <w:tcW w:type="dxa" w:w="7540"/>
            <w:tcMar>
              <w:top w:w="75" w:type="dxa"/>
              <w:start w:w="120" w:type="dxa"/>
              <w:bottom w:w="75" w:type="dxa"/>
              <w:end w:w="120" w:type="dxa"/>
            </w:tcMar>
            <w:vAlign w:val="center"/>
          </w:tcPr>
          <w:p>
            <w:pPr>
              <w:spacing w:after="0"/>
            </w:pPr>
            <w:r>
              <w:rPr>
                <w:rFonts w:ascii="Arial" w:hAnsi="Arial" w:eastAsia="Arial"/>
                <w:color w:val="172126"/>
                <w:sz w:val="16"/>
              </w:rPr>
              <w:t>Erfasst, aber weder priorisiert noch ausführungsbereit</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Bereit</w:t>
            </w:r>
          </w:p>
        </w:tc>
        <w:tc>
          <w:tcPr>
            <w:tcW w:type="dxa" w:w="7540"/>
            <w:shd w:fill="F6F7F5"/>
            <w:tcMar>
              <w:top w:w="75" w:type="dxa"/>
              <w:start w:w="120" w:type="dxa"/>
              <w:bottom w:w="75" w:type="dxa"/>
              <w:end w:w="120" w:type="dxa"/>
            </w:tcMar>
            <w:vAlign w:val="center"/>
          </w:tcPr>
          <w:p>
            <w:pPr>
              <w:spacing w:after="0"/>
            </w:pPr>
            <w:r>
              <w:rPr>
                <w:rFonts w:ascii="Arial" w:hAnsi="Arial" w:eastAsia="Arial"/>
                <w:color w:val="172126"/>
                <w:sz w:val="16"/>
              </w:rPr>
              <w:t>Ziel, Akzeptanzkriterien und nötige Entscheide sind geklärt</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In Arbeit</w:t>
            </w:r>
          </w:p>
        </w:tc>
        <w:tc>
          <w:tcPr>
            <w:tcW w:type="dxa" w:w="7540"/>
            <w:tcMar>
              <w:top w:w="75" w:type="dxa"/>
              <w:start w:w="120" w:type="dxa"/>
              <w:bottom w:w="75" w:type="dxa"/>
              <w:end w:w="120" w:type="dxa"/>
            </w:tcMar>
            <w:vAlign w:val="center"/>
          </w:tcPr>
          <w:p>
            <w:pPr>
              <w:spacing w:after="0"/>
            </w:pPr>
            <w:r>
              <w:rPr>
                <w:rFonts w:ascii="Arial" w:hAnsi="Arial" w:eastAsia="Arial"/>
                <w:color w:val="172126"/>
                <w:sz w:val="16"/>
              </w:rPr>
              <w:t>Aktuell bearbeitet, WIP-Limit grundsätzlich 1</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In Prüfung</w:t>
            </w:r>
          </w:p>
        </w:tc>
        <w:tc>
          <w:tcPr>
            <w:tcW w:type="dxa" w:w="7540"/>
            <w:shd w:fill="F6F7F5"/>
            <w:tcMar>
              <w:top w:w="75" w:type="dxa"/>
              <w:start w:w="120" w:type="dxa"/>
              <w:bottom w:w="75" w:type="dxa"/>
              <w:end w:w="120" w:type="dxa"/>
            </w:tcMar>
            <w:vAlign w:val="center"/>
          </w:tcPr>
          <w:p>
            <w:pPr>
              <w:spacing w:after="0"/>
            </w:pPr>
            <w:r>
              <w:rPr>
                <w:rFonts w:ascii="Arial" w:hAnsi="Arial" w:eastAsia="Arial"/>
                <w:color w:val="172126"/>
                <w:sz w:val="16"/>
              </w:rPr>
              <w:t>Tests abgeschlossen, Prüfung oder Entscheid durch David Steimer ausstehend</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Erledigt</w:t>
            </w:r>
          </w:p>
        </w:tc>
        <w:tc>
          <w:tcPr>
            <w:tcW w:type="dxa" w:w="7540"/>
            <w:tcMar>
              <w:top w:w="75" w:type="dxa"/>
              <w:start w:w="120" w:type="dxa"/>
              <w:bottom w:w="75" w:type="dxa"/>
              <w:end w:w="120" w:type="dxa"/>
            </w:tcMar>
            <w:vAlign w:val="center"/>
          </w:tcPr>
          <w:p>
            <w:pPr>
              <w:spacing w:after="0"/>
            </w:pPr>
            <w:r>
              <w:rPr>
                <w:rFonts w:ascii="Arial" w:hAnsi="Arial" w:eastAsia="Arial"/>
                <w:color w:val="172126"/>
                <w:sz w:val="16"/>
              </w:rPr>
              <w:t>Definition of Done erfüllt und Abschluss dokumentiert</w:t>
            </w:r>
          </w:p>
        </w:tc>
      </w:tr>
    </w:tbl>
    <w:p>
      <w:pPr>
        <w:spacing w:after="20"/>
      </w:pPr>
    </w:p>
    <w:p>
      <w:pPr>
        <w:pStyle w:val="Heading2"/>
      </w:pPr>
      <w:r>
        <w:t>4.2 Meilensteine und Aufwand</w:t>
      </w:r>
    </w:p>
    <w:tbl>
      <w:tblPr>
        <w:tblStyle w:val="TableGrid"/>
        <w:tblW w:type="dxa" w:w="9640"/>
        <w:jc w:val="left"/>
        <w:tblLayout w:type="fixed"/>
        <w:tblLook w:firstColumn="1" w:firstRow="1" w:lastColumn="0" w:lastRow="0" w:noHBand="0" w:noVBand="1" w:val="04A0"/>
        <w:tblInd w:w="120" w:type="dxa"/>
      </w:tblPr>
      <w:tblGrid>
        <w:gridCol w:w="2100"/>
        <w:gridCol w:w="1500"/>
        <w:gridCol w:w="6040"/>
      </w:tblGrid>
      <w:tr>
        <w:trPr>
          <w:tblHeader w:val="true"/>
          <w:cantSplit w:val="true"/>
        </w:trPr>
        <w:tc>
          <w:tcPr>
            <w:tcW w:type="dxa" w:w="2100"/>
            <w:shd w:fill="122C40"/>
            <w:tcMar>
              <w:top w:w="90" w:type="dxa"/>
              <w:start w:w="120" w:type="dxa"/>
              <w:bottom w:w="90" w:type="dxa"/>
              <w:end w:w="120" w:type="dxa"/>
            </w:tcMar>
            <w:vAlign w:val="center"/>
          </w:tcPr>
          <w:p>
            <w:pPr>
              <w:spacing w:after="0"/>
            </w:pPr>
            <w:r>
              <w:rPr>
                <w:rFonts w:ascii="Arial" w:hAnsi="Arial" w:eastAsia="Arial"/>
                <w:b/>
                <w:color w:val="FFFFFF"/>
                <w:sz w:val="17"/>
              </w:rPr>
              <w:t>Meilenstein</w:t>
            </w:r>
          </w:p>
        </w:tc>
        <w:tc>
          <w:tcPr>
            <w:tcW w:type="dxa" w:w="1500"/>
            <w:shd w:fill="122C40"/>
            <w:tcMar>
              <w:top w:w="90" w:type="dxa"/>
              <w:start w:w="120" w:type="dxa"/>
              <w:bottom w:w="90" w:type="dxa"/>
              <w:end w:w="120" w:type="dxa"/>
            </w:tcMar>
            <w:vAlign w:val="center"/>
          </w:tcPr>
          <w:p>
            <w:pPr>
              <w:spacing w:after="0"/>
            </w:pPr>
            <w:r>
              <w:rPr>
                <w:rFonts w:ascii="Arial" w:hAnsi="Arial" w:eastAsia="Arial"/>
                <w:b/>
                <w:color w:val="FFFFFF"/>
                <w:sz w:val="17"/>
              </w:rPr>
              <w:t>Nettoaufwand</w:t>
            </w:r>
          </w:p>
        </w:tc>
        <w:tc>
          <w:tcPr>
            <w:tcW w:type="dxa" w:w="6040"/>
            <w:shd w:fill="122C40"/>
            <w:tcMar>
              <w:top w:w="90" w:type="dxa"/>
              <w:start w:w="120" w:type="dxa"/>
              <w:bottom w:w="90" w:type="dxa"/>
              <w:end w:w="120" w:type="dxa"/>
            </w:tcMar>
            <w:vAlign w:val="center"/>
          </w:tcPr>
          <w:p>
            <w:pPr>
              <w:spacing w:after="0"/>
            </w:pPr>
            <w:r>
              <w:rPr>
                <w:rFonts w:ascii="Arial" w:hAnsi="Arial" w:eastAsia="Arial"/>
                <w:b/>
                <w:color w:val="FFFFFF"/>
                <w:sz w:val="17"/>
              </w:rPr>
              <w:t>Ergebnisse und Freigabepunkt</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M0 Projektbasis</w:t>
            </w:r>
          </w:p>
        </w:tc>
        <w:tc>
          <w:tcPr>
            <w:tcW w:type="dxa" w:w="1500"/>
            <w:tcMar>
              <w:top w:w="75" w:type="dxa"/>
              <w:start w:w="120" w:type="dxa"/>
              <w:bottom w:w="75" w:type="dxa"/>
              <w:end w:w="120" w:type="dxa"/>
            </w:tcMar>
            <w:vAlign w:val="center"/>
          </w:tcPr>
          <w:p>
            <w:pPr>
              <w:spacing w:after="0"/>
            </w:pPr>
            <w:r>
              <w:rPr>
                <w:rFonts w:ascii="Arial" w:hAnsi="Arial" w:eastAsia="Arial"/>
                <w:color w:val="172126"/>
                <w:sz w:val="16"/>
              </w:rPr>
              <w:t>1 Woche</w:t>
            </w:r>
          </w:p>
        </w:tc>
        <w:tc>
          <w:tcPr>
            <w:tcW w:type="dxa" w:w="6040"/>
            <w:tcMar>
              <w:top w:w="75" w:type="dxa"/>
              <w:start w:w="120" w:type="dxa"/>
              <w:bottom w:w="75" w:type="dxa"/>
              <w:end w:w="120" w:type="dxa"/>
            </w:tcMar>
            <w:vAlign w:val="center"/>
          </w:tcPr>
          <w:p>
            <w:pPr>
              <w:spacing w:after="0"/>
            </w:pPr>
            <w:r>
              <w:rPr>
                <w:rFonts w:ascii="Arial" w:hAnsi="Arial" w:eastAsia="Arial"/>
                <w:color w:val="172126"/>
                <w:sz w:val="16"/>
              </w:rPr>
              <w:t>Plan freigegeben, Repository und Backlog angelegt, Entscheide übernommen</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M1 Fachbasis</w:t>
            </w:r>
          </w:p>
        </w:tc>
        <w:tc>
          <w:tcPr>
            <w:tcW w:type="dxa" w:w="1500"/>
            <w:shd w:fill="F6F7F5"/>
            <w:tcMar>
              <w:top w:w="75" w:type="dxa"/>
              <w:start w:w="120" w:type="dxa"/>
              <w:bottom w:w="75" w:type="dxa"/>
              <w:end w:w="120" w:type="dxa"/>
            </w:tcMar>
            <w:vAlign w:val="center"/>
          </w:tcPr>
          <w:p>
            <w:pPr>
              <w:spacing w:after="0"/>
            </w:pPr>
            <w:r>
              <w:rPr>
                <w:rFonts w:ascii="Arial" w:hAnsi="Arial" w:eastAsia="Arial"/>
                <w:color w:val="172126"/>
                <w:sz w:val="16"/>
              </w:rPr>
              <w:t>2–3 Wochen</w:t>
            </w:r>
          </w:p>
        </w:tc>
        <w:tc>
          <w:tcPr>
            <w:tcW w:type="dxa" w:w="6040"/>
            <w:shd w:fill="F6F7F5"/>
            <w:tcMar>
              <w:top w:w="75" w:type="dxa"/>
              <w:start w:w="120" w:type="dxa"/>
              <w:bottom w:w="75" w:type="dxa"/>
              <w:end w:w="120" w:type="dxa"/>
            </w:tcMar>
            <w:vAlign w:val="center"/>
          </w:tcPr>
          <w:p>
            <w:pPr>
              <w:spacing w:after="0"/>
            </w:pPr>
            <w:r>
              <w:rPr>
                <w:rFonts w:ascii="Arial" w:hAnsi="Arial" w:eastAsia="Arial"/>
                <w:color w:val="172126"/>
                <w:sz w:val="16"/>
              </w:rPr>
              <w:t>Rechtsmatrix, Quellenregister, Datenmodell und erste Golden Cases für Bern</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M2 Machbarkeit</w:t>
            </w:r>
          </w:p>
        </w:tc>
        <w:tc>
          <w:tcPr>
            <w:tcW w:type="dxa" w:w="1500"/>
            <w:tcMar>
              <w:top w:w="75" w:type="dxa"/>
              <w:start w:w="120" w:type="dxa"/>
              <w:bottom w:w="75" w:type="dxa"/>
              <w:end w:w="120" w:type="dxa"/>
            </w:tcMar>
            <w:vAlign w:val="center"/>
          </w:tcPr>
          <w:p>
            <w:pPr>
              <w:spacing w:after="0"/>
            </w:pPr>
            <w:r>
              <w:rPr>
                <w:rFonts w:ascii="Arial" w:hAnsi="Arial" w:eastAsia="Arial"/>
                <w:color w:val="172126"/>
                <w:sz w:val="16"/>
              </w:rPr>
              <w:t>2 Wochen</w:t>
            </w:r>
          </w:p>
        </w:tc>
        <w:tc>
          <w:tcPr>
            <w:tcW w:type="dxa" w:w="6040"/>
            <w:tcMar>
              <w:top w:w="75" w:type="dxa"/>
              <w:start w:w="120" w:type="dxa"/>
              <w:bottom w:w="75" w:type="dxa"/>
              <w:end w:w="120" w:type="dxa"/>
            </w:tcMar>
            <w:vAlign w:val="center"/>
          </w:tcPr>
          <w:p>
            <w:pPr>
              <w:spacing w:after="0"/>
            </w:pPr>
            <w:r>
              <w:rPr>
                <w:rFonts w:ascii="Arial" w:hAnsi="Arial" w:eastAsia="Arial"/>
                <w:color w:val="172126"/>
                <w:sz w:val="16"/>
              </w:rPr>
              <w:t>SPFx-Spike, Teams-Tab, Provider-Schnittstelle und UX-Grundmuster nachgewiesen</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M3 Funktionsfähiger MVP</w:t>
            </w:r>
          </w:p>
        </w:tc>
        <w:tc>
          <w:tcPr>
            <w:tcW w:type="dxa" w:w="1500"/>
            <w:shd w:fill="F6F7F5"/>
            <w:tcMar>
              <w:top w:w="75" w:type="dxa"/>
              <w:start w:w="120" w:type="dxa"/>
              <w:bottom w:w="75" w:type="dxa"/>
              <w:end w:w="120" w:type="dxa"/>
            </w:tcMar>
            <w:vAlign w:val="center"/>
          </w:tcPr>
          <w:p>
            <w:pPr>
              <w:spacing w:after="0"/>
            </w:pPr>
            <w:r>
              <w:rPr>
                <w:rFonts w:ascii="Arial" w:hAnsi="Arial" w:eastAsia="Arial"/>
                <w:color w:val="172126"/>
                <w:sz w:val="16"/>
              </w:rPr>
              <w:t>4–6 Wochen</w:t>
            </w:r>
          </w:p>
        </w:tc>
        <w:tc>
          <w:tcPr>
            <w:tcW w:type="dxa" w:w="6040"/>
            <w:shd w:fill="F6F7F5"/>
            <w:tcMar>
              <w:top w:w="75" w:type="dxa"/>
              <w:start w:w="120" w:type="dxa"/>
              <w:bottom w:w="75" w:type="dxa"/>
              <w:end w:w="120" w:type="dxa"/>
            </w:tcMar>
            <w:vAlign w:val="center"/>
          </w:tcPr>
          <w:p>
            <w:pPr>
              <w:spacing w:after="0"/>
            </w:pPr>
            <w:r>
              <w:rPr>
                <w:rFonts w:ascii="Arial" w:hAnsi="Arial" w:eastAsia="Arial"/>
                <w:color w:val="172126"/>
                <w:sz w:val="16"/>
              </w:rPr>
              <w:t>Rechenkern, fünf Rechtsprofile, DE/FR-GUI, Rechenspur und Tests</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M4 Pilotkandidat</w:t>
            </w:r>
          </w:p>
        </w:tc>
        <w:tc>
          <w:tcPr>
            <w:tcW w:type="dxa" w:w="1500"/>
            <w:tcMar>
              <w:top w:w="75" w:type="dxa"/>
              <w:start w:w="120" w:type="dxa"/>
              <w:bottom w:w="75" w:type="dxa"/>
              <w:end w:w="120" w:type="dxa"/>
            </w:tcMar>
            <w:vAlign w:val="center"/>
          </w:tcPr>
          <w:p>
            <w:pPr>
              <w:spacing w:after="0"/>
            </w:pPr>
            <w:r>
              <w:rPr>
                <w:rFonts w:ascii="Arial" w:hAnsi="Arial" w:eastAsia="Arial"/>
                <w:color w:val="172126"/>
                <w:sz w:val="16"/>
              </w:rPr>
              <w:t>3–4 Wochen</w:t>
            </w:r>
          </w:p>
        </w:tc>
        <w:tc>
          <w:tcPr>
            <w:tcW w:type="dxa" w:w="6040"/>
            <w:tcMar>
              <w:top w:w="75" w:type="dxa"/>
              <w:start w:w="120" w:type="dxa"/>
              <w:bottom w:w="75" w:type="dxa"/>
              <w:end w:w="120" w:type="dxa"/>
            </w:tcMar>
            <w:vAlign w:val="center"/>
          </w:tcPr>
          <w:p>
            <w:pPr>
              <w:spacing w:after="0"/>
            </w:pPr>
            <w:r>
              <w:rPr>
                <w:rFonts w:ascii="Arial" w:hAnsi="Arial" w:eastAsia="Arial"/>
                <w:color w:val="172126"/>
                <w:sz w:val="16"/>
              </w:rPr>
              <w:t>Kalenderdaten, GitHub-Release, Mirror-Adapter, Deployment und Dokumentation</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M5 Pilotrelease</w:t>
            </w:r>
          </w:p>
        </w:tc>
        <w:tc>
          <w:tcPr>
            <w:tcW w:type="dxa" w:w="1500"/>
            <w:shd w:fill="F6F7F5"/>
            <w:tcMar>
              <w:top w:w="75" w:type="dxa"/>
              <w:start w:w="120" w:type="dxa"/>
              <w:bottom w:w="75" w:type="dxa"/>
              <w:end w:w="120" w:type="dxa"/>
            </w:tcMar>
            <w:vAlign w:val="center"/>
          </w:tcPr>
          <w:p>
            <w:pPr>
              <w:spacing w:after="0"/>
            </w:pPr>
            <w:r>
              <w:rPr>
                <w:rFonts w:ascii="Arial" w:hAnsi="Arial" w:eastAsia="Arial"/>
                <w:color w:val="172126"/>
                <w:sz w:val="16"/>
              </w:rPr>
              <w:t>2–3 Wochen</w:t>
            </w:r>
          </w:p>
        </w:tc>
        <w:tc>
          <w:tcPr>
            <w:tcW w:type="dxa" w:w="6040"/>
            <w:shd w:fill="F6F7F5"/>
            <w:tcMar>
              <w:top w:w="75" w:type="dxa"/>
              <w:start w:w="120" w:type="dxa"/>
              <w:bottom w:w="75" w:type="dxa"/>
              <w:end w:w="120" w:type="dxa"/>
            </w:tcMar>
            <w:vAlign w:val="center"/>
          </w:tcPr>
          <w:p>
            <w:pPr>
              <w:spacing w:after="0"/>
            </w:pPr>
            <w:r>
              <w:rPr>
                <w:rFonts w:ascii="Arial" w:hAnsi="Arial" w:eastAsia="Arial"/>
                <w:color w:val="172126"/>
                <w:sz w:val="16"/>
              </w:rPr>
              <w:t>Selbstprüfung, Accessibility, Tenant-Smoke-Test, Freigabe und Veröffentlichung</w:t>
            </w:r>
          </w:p>
        </w:tc>
      </w:tr>
    </w:tbl>
    <w:p>
      <w:pPr>
        <w:spacing w:after="20"/>
      </w:pPr>
    </w:p>
    <w:p>
      <w:pPr>
        <w:pStyle w:val="BrandSmall"/>
      </w:pPr>
      <w:r>
        <w:t>Planungsband: 14 bis höchstens 19 Nettoarbeitswochen. Die 19 Wochen sind die Obergrenze, nicht der Zielwert. Ein früherer Abschluss ist ausdrücklich erwünscht. Die Planung wird nach M1 und M2 neu beurteilt.</w:t>
      </w:r>
    </w:p>
    <w:p>
      <w:pPr>
        <w:pStyle w:val="Heading2"/>
      </w:pPr>
      <w:r>
        <w:t>4.3 Freigabepunkte</w:t>
      </w:r>
    </w:p>
    <w:p>
      <w:pPr>
        <w:pStyle w:val="ListBullet"/>
        <w:keepNext/>
      </w:pPr>
      <w:r>
        <w:t>M0: Projekt- und Realisierungsplan sowie Dokumentationsmodell bestätigt.</w:t>
      </w:r>
    </w:p>
    <w:p>
      <w:pPr>
        <w:pStyle w:val="ListBullet"/>
        <w:keepNext/>
      </w:pPr>
      <w:r>
        <w:t>M1: Fachlicher Umfang und Datenmodell sind ausreichend stabil für die Umsetzung.</w:t>
      </w:r>
    </w:p>
    <w:p>
      <w:pPr>
        <w:pStyle w:val="ListBullet"/>
        <w:keepNext/>
      </w:pPr>
      <w:r>
        <w:t>M2: M365-Zielarchitektur ist im steimer.ch-Tenant praktisch nachgewiesen.</w:t>
      </w:r>
    </w:p>
    <w:p>
      <w:pPr>
        <w:pStyle w:val="ListBullet"/>
        <w:keepNext/>
      </w:pPr>
      <w:r>
        <w:t>M3: Funktionsumfang ist vollständig und die bekannten fachlichen Testfälle bestehen.</w:t>
      </w:r>
    </w:p>
    <w:p>
      <w:pPr>
        <w:pStyle w:val="ListBullet"/>
        <w:keepNext/>
      </w:pPr>
      <w:r>
        <w:t>M4: Der Releasekandidat ist installierbar, dokumentiert und gegen Datenfehler abgesichert.</w:t>
      </w:r>
    </w:p>
    <w:p>
      <w:pPr>
        <w:pStyle w:val="ListBullet"/>
      </w:pPr>
      <w:r>
        <w:t>M5: David Steimer entscheidet Go, Nacharbeit oder Abbruch des Pilotrelease.</w:t>
      </w:r>
    </w:p>
    <w:p>
      <w:pPr>
        <w:pStyle w:val="Heading1"/>
      </w:pPr>
      <w:r>
        <w:t>5 Lieferobjekte</w:t>
      </w:r>
    </w:p>
    <w:tbl>
      <w:tblPr>
        <w:tblStyle w:val="TableGrid"/>
        <w:tblW w:type="dxa" w:w="9640"/>
        <w:jc w:val="left"/>
        <w:tblLayout w:type="fixed"/>
        <w:tblLook w:firstColumn="1" w:firstRow="1" w:lastColumn="0" w:lastRow="0" w:noHBand="0" w:noVBand="1" w:val="04A0"/>
        <w:tblInd w:w="120" w:type="dxa"/>
      </w:tblPr>
      <w:tblGrid>
        <w:gridCol w:w="1900"/>
        <w:gridCol w:w="4700"/>
        <w:gridCol w:w="3040"/>
      </w:tblGrid>
      <w:tr>
        <w:trPr>
          <w:tblHeader w:val="true"/>
          <w:cantSplit w:val="true"/>
        </w:trPr>
        <w:tc>
          <w:tcPr>
            <w:tcW w:type="dxa" w:w="1900"/>
            <w:shd w:fill="122C40"/>
            <w:tcMar>
              <w:top w:w="90" w:type="dxa"/>
              <w:start w:w="120" w:type="dxa"/>
              <w:bottom w:w="90" w:type="dxa"/>
              <w:end w:w="120" w:type="dxa"/>
            </w:tcMar>
            <w:vAlign w:val="center"/>
          </w:tcPr>
          <w:p>
            <w:pPr>
              <w:spacing w:after="0"/>
            </w:pPr>
            <w:r>
              <w:rPr>
                <w:rFonts w:ascii="Arial" w:hAnsi="Arial" w:eastAsia="Arial"/>
                <w:b/>
                <w:color w:val="FFFFFF"/>
                <w:sz w:val="17"/>
              </w:rPr>
              <w:t>Lieferobjekt</w:t>
            </w:r>
          </w:p>
        </w:tc>
        <w:tc>
          <w:tcPr>
            <w:tcW w:type="dxa" w:w="4700"/>
            <w:shd w:fill="122C40"/>
            <w:tcMar>
              <w:top w:w="90" w:type="dxa"/>
              <w:start w:w="120" w:type="dxa"/>
              <w:bottom w:w="90" w:type="dxa"/>
              <w:end w:w="120" w:type="dxa"/>
            </w:tcMar>
            <w:vAlign w:val="center"/>
          </w:tcPr>
          <w:p>
            <w:pPr>
              <w:spacing w:after="0"/>
            </w:pPr>
            <w:r>
              <w:rPr>
                <w:rFonts w:ascii="Arial" w:hAnsi="Arial" w:eastAsia="Arial"/>
                <w:b/>
                <w:color w:val="FFFFFF"/>
                <w:sz w:val="17"/>
              </w:rPr>
              <w:t>Mindestinhalt</w:t>
            </w:r>
          </w:p>
        </w:tc>
        <w:tc>
          <w:tcPr>
            <w:tcW w:type="dxa" w:w="3040"/>
            <w:shd w:fill="122C40"/>
            <w:tcMar>
              <w:top w:w="90" w:type="dxa"/>
              <w:start w:w="120" w:type="dxa"/>
              <w:bottom w:w="90" w:type="dxa"/>
              <w:end w:w="120" w:type="dxa"/>
            </w:tcMar>
            <w:vAlign w:val="center"/>
          </w:tcPr>
          <w:p>
            <w:pPr>
              <w:spacing w:after="0"/>
            </w:pPr>
            <w:r>
              <w:rPr>
                <w:rFonts w:ascii="Arial" w:hAnsi="Arial" w:eastAsia="Arial"/>
                <w:b/>
                <w:color w:val="FFFFFF"/>
                <w:sz w:val="17"/>
              </w:rPr>
              <w:t>Führende Ablage</w:t>
            </w:r>
          </w:p>
        </w:tc>
      </w:tr>
      <w:tr>
        <w:trPr>
          <w:cantSplit w:val="true"/>
        </w:trPr>
        <w:tc>
          <w:tcPr>
            <w:tcW w:type="dxa" w:w="1900"/>
            <w:tcMar>
              <w:top w:w="75" w:type="dxa"/>
              <w:start w:w="120" w:type="dxa"/>
              <w:bottom w:w="75" w:type="dxa"/>
              <w:end w:w="120" w:type="dxa"/>
            </w:tcMar>
            <w:vAlign w:val="center"/>
          </w:tcPr>
          <w:p>
            <w:pPr>
              <w:spacing w:after="0"/>
            </w:pPr>
            <w:r>
              <w:rPr>
                <w:rFonts w:ascii="Arial" w:hAnsi="Arial" w:eastAsia="Arial"/>
                <w:color w:val="172126"/>
                <w:sz w:val="16"/>
              </w:rPr>
              <w:t>Konzept</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Zielbild, Fachumfang, Architektur und Governance</w:t>
            </w:r>
          </w:p>
        </w:tc>
        <w:tc>
          <w:tcPr>
            <w:tcW w:type="dxa" w:w="3040"/>
            <w:tcMar>
              <w:top w:w="75" w:type="dxa"/>
              <w:start w:w="120" w:type="dxa"/>
              <w:bottom w:w="75" w:type="dxa"/>
              <w:end w:w="120" w:type="dxa"/>
            </w:tcMar>
            <w:vAlign w:val="center"/>
          </w:tcPr>
          <w:p>
            <w:pPr>
              <w:spacing w:after="0"/>
            </w:pPr>
            <w:r>
              <w:rPr>
                <w:rFonts w:ascii="Arial" w:hAnsi="Arial" w:eastAsia="Arial"/>
                <w:color w:val="172126"/>
                <w:sz w:val="16"/>
              </w:rPr>
              <w:t>Projektordner, Word und PDF</w:t>
            </w:r>
          </w:p>
        </w:tc>
      </w:tr>
      <w:tr>
        <w:trPr>
          <w:cantSplit w:val="true"/>
        </w:trPr>
        <w:tc>
          <w:tcPr>
            <w:tcW w:type="dxa" w:w="1900"/>
            <w:shd w:fill="F6F7F5"/>
            <w:tcMar>
              <w:top w:w="75" w:type="dxa"/>
              <w:start w:w="120" w:type="dxa"/>
              <w:bottom w:w="75" w:type="dxa"/>
              <w:end w:w="120" w:type="dxa"/>
            </w:tcMar>
            <w:vAlign w:val="center"/>
          </w:tcPr>
          <w:p>
            <w:pPr>
              <w:spacing w:after="0"/>
            </w:pPr>
            <w:r>
              <w:rPr>
                <w:rFonts w:ascii="Arial" w:hAnsi="Arial" w:eastAsia="Arial"/>
                <w:color w:val="172126"/>
                <w:sz w:val="16"/>
              </w:rPr>
              <w:t>Projektplan</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Vorgehen, Meilensteine, Entscheide, Risiken und Definition of Done</w:t>
            </w:r>
          </w:p>
        </w:tc>
        <w:tc>
          <w:tcPr>
            <w:tcW w:type="dxa" w:w="3040"/>
            <w:shd w:fill="F6F7F5"/>
            <w:tcMar>
              <w:top w:w="75" w:type="dxa"/>
              <w:start w:w="120" w:type="dxa"/>
              <w:bottom w:w="75" w:type="dxa"/>
              <w:end w:w="120" w:type="dxa"/>
            </w:tcMar>
            <w:vAlign w:val="center"/>
          </w:tcPr>
          <w:p>
            <w:pPr>
              <w:spacing w:after="0"/>
            </w:pPr>
            <w:r>
              <w:rPr>
                <w:rFonts w:ascii="Arial" w:hAnsi="Arial" w:eastAsia="Arial"/>
                <w:color w:val="172126"/>
                <w:sz w:val="16"/>
              </w:rPr>
              <w:t>Projektordner, Word und PDF</w:t>
            </w:r>
          </w:p>
        </w:tc>
      </w:tr>
      <w:tr>
        <w:trPr>
          <w:cantSplit w:val="true"/>
        </w:trPr>
        <w:tc>
          <w:tcPr>
            <w:tcW w:type="dxa" w:w="1900"/>
            <w:tcMar>
              <w:top w:w="75" w:type="dxa"/>
              <w:start w:w="120" w:type="dxa"/>
              <w:bottom w:w="75" w:type="dxa"/>
              <w:end w:w="120" w:type="dxa"/>
            </w:tcMar>
            <w:vAlign w:val="center"/>
          </w:tcPr>
          <w:p>
            <w:pPr>
              <w:spacing w:after="0"/>
            </w:pPr>
            <w:r>
              <w:rPr>
                <w:rFonts w:ascii="Arial" w:hAnsi="Arial" w:eastAsia="Arial"/>
                <w:color w:val="172126"/>
                <w:sz w:val="16"/>
              </w:rPr>
              <w:t>Repository-Basis</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README, AGPL-3.0, CONTRIBUTING, SECURITY und Changelog</w:t>
            </w:r>
          </w:p>
        </w:tc>
        <w:tc>
          <w:tcPr>
            <w:tcW w:type="dxa" w:w="3040"/>
            <w:tcMar>
              <w:top w:w="75" w:type="dxa"/>
              <w:start w:w="120" w:type="dxa"/>
              <w:bottom w:w="75" w:type="dxa"/>
              <w:end w:w="120" w:type="dxa"/>
            </w:tcMar>
            <w:vAlign w:val="center"/>
          </w:tcPr>
          <w:p>
            <w:pPr>
              <w:spacing w:after="0"/>
            </w:pPr>
            <w:r>
              <w:rPr>
                <w:rFonts w:ascii="Arial" w:hAnsi="Arial" w:eastAsia="Arial"/>
                <w:color w:val="172126"/>
                <w:sz w:val="16"/>
              </w:rPr>
              <w:t>Git-Repository</w:t>
            </w:r>
          </w:p>
        </w:tc>
      </w:tr>
      <w:tr>
        <w:trPr>
          <w:cantSplit w:val="true"/>
        </w:trPr>
        <w:tc>
          <w:tcPr>
            <w:tcW w:type="dxa" w:w="1900"/>
            <w:shd w:fill="F6F7F5"/>
            <w:tcMar>
              <w:top w:w="75" w:type="dxa"/>
              <w:start w:w="120" w:type="dxa"/>
              <w:bottom w:w="75" w:type="dxa"/>
              <w:end w:w="120" w:type="dxa"/>
            </w:tcMar>
            <w:vAlign w:val="center"/>
          </w:tcPr>
          <w:p>
            <w:pPr>
              <w:spacing w:after="0"/>
            </w:pPr>
            <w:r>
              <w:rPr>
                <w:rFonts w:ascii="Arial" w:hAnsi="Arial" w:eastAsia="Arial"/>
                <w:color w:val="172126"/>
                <w:sz w:val="16"/>
              </w:rPr>
              <w:t>Fachregelwerk</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Rechtsprofile, Quellen, Gültigkeiten, Ausnahmen und Begriffe</w:t>
            </w:r>
          </w:p>
        </w:tc>
        <w:tc>
          <w:tcPr>
            <w:tcW w:type="dxa" w:w="3040"/>
            <w:shd w:fill="F6F7F5"/>
            <w:tcMar>
              <w:top w:w="75" w:type="dxa"/>
              <w:start w:w="120" w:type="dxa"/>
              <w:bottom w:w="75" w:type="dxa"/>
              <w:end w:w="120" w:type="dxa"/>
            </w:tcMar>
            <w:vAlign w:val="center"/>
          </w:tcPr>
          <w:p>
            <w:pPr>
              <w:spacing w:after="0"/>
            </w:pPr>
            <w:r>
              <w:rPr>
                <w:rFonts w:ascii="Arial" w:hAnsi="Arial" w:eastAsia="Arial"/>
                <w:color w:val="172126"/>
                <w:sz w:val="16"/>
              </w:rPr>
              <w:t>Markdown und strukturierte Daten im Repository</w:t>
            </w:r>
          </w:p>
        </w:tc>
      </w:tr>
      <w:tr>
        <w:trPr>
          <w:cantSplit w:val="true"/>
        </w:trPr>
        <w:tc>
          <w:tcPr>
            <w:tcW w:type="dxa" w:w="1900"/>
            <w:tcMar>
              <w:top w:w="75" w:type="dxa"/>
              <w:start w:w="120" w:type="dxa"/>
              <w:bottom w:w="75" w:type="dxa"/>
              <w:end w:w="120" w:type="dxa"/>
            </w:tcMar>
            <w:vAlign w:val="center"/>
          </w:tcPr>
          <w:p>
            <w:pPr>
              <w:spacing w:after="0"/>
            </w:pPr>
            <w:r>
              <w:rPr>
                <w:rFonts w:ascii="Arial" w:hAnsi="Arial" w:eastAsia="Arial"/>
                <w:color w:val="172126"/>
                <w:sz w:val="16"/>
              </w:rPr>
              <w:t>Kalenderdaten</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Nationale und bernische Feiertage sowie Stillstandsperioden</w:t>
            </w:r>
          </w:p>
        </w:tc>
        <w:tc>
          <w:tcPr>
            <w:tcW w:type="dxa" w:w="3040"/>
            <w:tcMar>
              <w:top w:w="75" w:type="dxa"/>
              <w:start w:w="120" w:type="dxa"/>
              <w:bottom w:w="75" w:type="dxa"/>
              <w:end w:w="120" w:type="dxa"/>
            </w:tcMar>
            <w:vAlign w:val="center"/>
          </w:tcPr>
          <w:p>
            <w:pPr>
              <w:spacing w:after="0"/>
            </w:pPr>
            <w:r>
              <w:rPr>
                <w:rFonts w:ascii="Arial" w:hAnsi="Arial" w:eastAsia="Arial"/>
                <w:color w:val="172126"/>
                <w:sz w:val="16"/>
              </w:rPr>
              <w:t>Versionierte JSON- oder YAML-Dateien</w:t>
            </w:r>
          </w:p>
        </w:tc>
      </w:tr>
      <w:tr>
        <w:trPr>
          <w:cantSplit w:val="true"/>
        </w:trPr>
        <w:tc>
          <w:tcPr>
            <w:tcW w:type="dxa" w:w="1900"/>
            <w:shd w:fill="F6F7F5"/>
            <w:tcMar>
              <w:top w:w="75" w:type="dxa"/>
              <w:start w:w="120" w:type="dxa"/>
              <w:bottom w:w="75" w:type="dxa"/>
              <w:end w:w="120" w:type="dxa"/>
            </w:tcMar>
            <w:vAlign w:val="center"/>
          </w:tcPr>
          <w:p>
            <w:pPr>
              <w:spacing w:after="0"/>
            </w:pPr>
            <w:r>
              <w:rPr>
                <w:rFonts w:ascii="Arial" w:hAnsi="Arial" w:eastAsia="Arial"/>
                <w:color w:val="172126"/>
                <w:sz w:val="16"/>
              </w:rPr>
              <w:t>Testkatalog</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Golden Cases, Unit Tests, Datenvalidierung und UI-Tests</w:t>
            </w:r>
          </w:p>
        </w:tc>
        <w:tc>
          <w:tcPr>
            <w:tcW w:type="dxa" w:w="3040"/>
            <w:shd w:fill="F6F7F5"/>
            <w:tcMar>
              <w:top w:w="75" w:type="dxa"/>
              <w:start w:w="120" w:type="dxa"/>
              <w:bottom w:w="75" w:type="dxa"/>
              <w:end w:w="120" w:type="dxa"/>
            </w:tcMar>
            <w:vAlign w:val="center"/>
          </w:tcPr>
          <w:p>
            <w:pPr>
              <w:spacing w:after="0"/>
            </w:pPr>
            <w:r>
              <w:rPr>
                <w:rFonts w:ascii="Arial" w:hAnsi="Arial" w:eastAsia="Arial"/>
                <w:color w:val="172126"/>
                <w:sz w:val="16"/>
              </w:rPr>
              <w:t>Repository und automatisierte Testläufe</w:t>
            </w:r>
          </w:p>
        </w:tc>
      </w:tr>
      <w:tr>
        <w:trPr>
          <w:cantSplit w:val="true"/>
        </w:trPr>
        <w:tc>
          <w:tcPr>
            <w:tcW w:type="dxa" w:w="1900"/>
            <w:tcMar>
              <w:top w:w="75" w:type="dxa"/>
              <w:start w:w="120" w:type="dxa"/>
              <w:bottom w:w="75" w:type="dxa"/>
              <w:end w:w="120" w:type="dxa"/>
            </w:tcMar>
            <w:vAlign w:val="center"/>
          </w:tcPr>
          <w:p>
            <w:pPr>
              <w:spacing w:after="0"/>
            </w:pPr>
            <w:r>
              <w:rPr>
                <w:rFonts w:ascii="Arial" w:hAnsi="Arial" w:eastAsia="Arial"/>
                <w:color w:val="172126"/>
                <w:sz w:val="16"/>
              </w:rPr>
              <w:t>MVP-Anwendung</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Rechenkern, GUI DE/FR, Rechenspur, Overrides und lokale Defaults</w:t>
            </w:r>
          </w:p>
        </w:tc>
        <w:tc>
          <w:tcPr>
            <w:tcW w:type="dxa" w:w="3040"/>
            <w:tcMar>
              <w:top w:w="75" w:type="dxa"/>
              <w:start w:w="120" w:type="dxa"/>
              <w:bottom w:w="75" w:type="dxa"/>
              <w:end w:w="120" w:type="dxa"/>
            </w:tcMar>
            <w:vAlign w:val="center"/>
          </w:tcPr>
          <w:p>
            <w:pPr>
              <w:spacing w:after="0"/>
            </w:pPr>
            <w:r>
              <w:rPr>
                <w:rFonts w:ascii="Arial" w:hAnsi="Arial" w:eastAsia="Arial"/>
                <w:color w:val="172126"/>
                <w:sz w:val="16"/>
              </w:rPr>
              <w:t>Quellcode und Releases im Repository</w:t>
            </w:r>
          </w:p>
        </w:tc>
      </w:tr>
      <w:tr>
        <w:trPr>
          <w:cantSplit w:val="true"/>
        </w:trPr>
        <w:tc>
          <w:tcPr>
            <w:tcW w:type="dxa" w:w="1900"/>
            <w:shd w:fill="F6F7F5"/>
            <w:tcMar>
              <w:top w:w="75" w:type="dxa"/>
              <w:start w:w="120" w:type="dxa"/>
              <w:bottom w:w="75" w:type="dxa"/>
              <w:end w:w="120" w:type="dxa"/>
            </w:tcMar>
            <w:vAlign w:val="center"/>
          </w:tcPr>
          <w:p>
            <w:pPr>
              <w:spacing w:after="0"/>
            </w:pPr>
            <w:r>
              <w:rPr>
                <w:rFonts w:ascii="Arial" w:hAnsi="Arial" w:eastAsia="Arial"/>
                <w:color w:val="172126"/>
                <w:sz w:val="16"/>
              </w:rPr>
              <w:t>M365-Paket</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SPFx-Paket für SharePoint und Teams samt Installationshinweisen</w:t>
            </w:r>
          </w:p>
        </w:tc>
        <w:tc>
          <w:tcPr>
            <w:tcW w:type="dxa" w:w="3040"/>
            <w:shd w:fill="F6F7F5"/>
            <w:tcMar>
              <w:top w:w="75" w:type="dxa"/>
              <w:start w:w="120" w:type="dxa"/>
              <w:bottom w:w="75" w:type="dxa"/>
              <w:end w:w="120" w:type="dxa"/>
            </w:tcMar>
            <w:vAlign w:val="center"/>
          </w:tcPr>
          <w:p>
            <w:pPr>
              <w:spacing w:after="0"/>
            </w:pPr>
            <w:r>
              <w:rPr>
                <w:rFonts w:ascii="Arial" w:hAnsi="Arial" w:eastAsia="Arial"/>
                <w:color w:val="172126"/>
                <w:sz w:val="16"/>
              </w:rPr>
              <w:t>GitHub Release und Projektarchiv</w:t>
            </w:r>
          </w:p>
        </w:tc>
      </w:tr>
      <w:tr>
        <w:trPr>
          <w:cantSplit w:val="true"/>
        </w:trPr>
        <w:tc>
          <w:tcPr>
            <w:tcW w:type="dxa" w:w="1900"/>
            <w:tcMar>
              <w:top w:w="75" w:type="dxa"/>
              <w:start w:w="120" w:type="dxa"/>
              <w:bottom w:w="75" w:type="dxa"/>
              <w:end w:w="120" w:type="dxa"/>
            </w:tcMar>
            <w:vAlign w:val="center"/>
          </w:tcPr>
          <w:p>
            <w:pPr>
              <w:spacing w:after="0"/>
            </w:pPr>
            <w:r>
              <w:rPr>
                <w:rFonts w:ascii="Arial" w:hAnsi="Arial" w:eastAsia="Arial"/>
                <w:color w:val="172126"/>
                <w:sz w:val="16"/>
              </w:rPr>
              <w:t>Datenversorgung</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GitHub-Provider, Mirror-Provider, Prüfsumme, Fallback und Statusanzeige</w:t>
            </w:r>
          </w:p>
        </w:tc>
        <w:tc>
          <w:tcPr>
            <w:tcW w:type="dxa" w:w="3040"/>
            <w:tcMar>
              <w:top w:w="75" w:type="dxa"/>
              <w:start w:w="120" w:type="dxa"/>
              <w:bottom w:w="75" w:type="dxa"/>
              <w:end w:w="120" w:type="dxa"/>
            </w:tcMar>
            <w:vAlign w:val="center"/>
          </w:tcPr>
          <w:p>
            <w:pPr>
              <w:spacing w:after="0"/>
            </w:pPr>
            <w:r>
              <w:rPr>
                <w:rFonts w:ascii="Arial" w:hAnsi="Arial" w:eastAsia="Arial"/>
                <w:color w:val="172126"/>
                <w:sz w:val="16"/>
              </w:rPr>
              <w:t>Repository und Pilottenant</w:t>
            </w:r>
          </w:p>
        </w:tc>
      </w:tr>
      <w:tr>
        <w:trPr>
          <w:cantSplit w:val="true"/>
        </w:trPr>
        <w:tc>
          <w:tcPr>
            <w:tcW w:type="dxa" w:w="1900"/>
            <w:shd w:fill="F6F7F5"/>
            <w:tcMar>
              <w:top w:w="75" w:type="dxa"/>
              <w:start w:w="120" w:type="dxa"/>
              <w:bottom w:w="75" w:type="dxa"/>
              <w:end w:w="120" w:type="dxa"/>
            </w:tcMar>
            <w:vAlign w:val="center"/>
          </w:tcPr>
          <w:p>
            <w:pPr>
              <w:spacing w:after="0"/>
            </w:pPr>
            <w:r>
              <w:rPr>
                <w:rFonts w:ascii="Arial" w:hAnsi="Arial" w:eastAsia="Arial"/>
                <w:color w:val="172126"/>
                <w:sz w:val="16"/>
              </w:rPr>
              <w:t>Betriebsunterlagen</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Update, Fehlerbehandlung, Selbstprüfung, Release und Support</w:t>
            </w:r>
          </w:p>
        </w:tc>
        <w:tc>
          <w:tcPr>
            <w:tcW w:type="dxa" w:w="3040"/>
            <w:shd w:fill="F6F7F5"/>
            <w:tcMar>
              <w:top w:w="75" w:type="dxa"/>
              <w:start w:w="120" w:type="dxa"/>
              <w:bottom w:w="75" w:type="dxa"/>
              <w:end w:w="120" w:type="dxa"/>
            </w:tcMar>
            <w:vAlign w:val="center"/>
          </w:tcPr>
          <w:p>
            <w:pPr>
              <w:spacing w:after="0"/>
            </w:pPr>
            <w:r>
              <w:rPr>
                <w:rFonts w:ascii="Arial" w:hAnsi="Arial" w:eastAsia="Arial"/>
                <w:color w:val="172126"/>
                <w:sz w:val="16"/>
              </w:rPr>
              <w:t>Repository, freigegebene Fassung im Projektordner</w:t>
            </w:r>
          </w:p>
        </w:tc>
      </w:tr>
    </w:tbl>
    <w:p>
      <w:pPr>
        <w:spacing w:after="20"/>
      </w:pPr>
    </w:p>
    <w:p>
      <w:pPr>
        <w:pStyle w:val="Heading2"/>
      </w:pPr>
      <w:r>
        <w:t>5.1 Versionierungsregel</w:t>
      </w:r>
    </w:p>
    <w:p>
      <w:pPr/>
      <w:r>
        <w:t>Binäre Office-Dokumente erhalten eine sichtbare Dokumentversion. Quellcode, Markdown-Dokumentation und strukturierte Daten werden durch Git versioniert. Ein veröffentlichter Release verweist auf einen unveränderlichen Commit, eine Daten-Release-ID und die zugehörigen Prüfsummen.</w:t>
      </w:r>
    </w:p>
    <w:p>
      <w:pPr>
        <w:pStyle w:val="Heading2"/>
      </w:pPr>
      <w:r>
        <w:t>5.2 Sprachregel</w:t>
      </w: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FFF4E8"/>
            <w:tcMar>
              <w:top w:w="130" w:type="dxa"/>
              <w:start w:w="180" w:type="dxa"/>
              <w:bottom w:w="130" w:type="dxa"/>
              <w:end w:w="160" w:type="dxa"/>
            </w:tcMar>
            <w:tcBorders>
              <w:start w:val="single" w:sz="18" w:color="C46A3A"/>
            </w:tcBorders>
          </w:tcPr>
          <w:p>
            <w:pPr>
              <w:spacing w:after="0"/>
            </w:pPr>
            <w:r>
              <w:rPr>
                <w:rFonts w:ascii="Arial" w:hAnsi="Arial" w:eastAsia="Arial"/>
                <w:b/>
                <w:color w:val="122C40"/>
                <w:sz w:val="21"/>
              </w:rPr>
              <w:t xml:space="preserve">Beschluss  </w:t>
            </w:r>
            <w:r>
              <w:rPr>
                <w:rFonts w:ascii="Arial" w:hAnsi="Arial" w:eastAsia="Arial"/>
                <w:color w:val="172126"/>
                <w:sz w:val="21"/>
              </w:rPr>
              <w:t>Die interne Projektführung und technische Dokumentation erfolgen zunächst auf Deutsch. Benutzeroberfläche, Benutzertexte und freizugebende Fachbegriffe des Produkts werden vollständig auf Deutsch und Französisch geführt. Eine französische Fassung interner Projektdokumente entsteht nur bei konkretem Bedarf.</w:t>
            </w:r>
          </w:p>
        </w:tc>
      </w:tr>
    </w:tbl>
    <w:p>
      <w:pPr>
        <w:spacing w:after="20"/>
      </w:pPr>
    </w:p>
    <w:p>
      <w:pPr>
        <w:pStyle w:val="Heading1"/>
      </w:pPr>
      <w:r>
        <w:t>6 Product Backlog und Arbeitssteuerung</w:t>
      </w:r>
    </w:p>
    <w:p>
      <w:pPr>
        <w:pStyle w:val="Heading2"/>
      </w:pPr>
      <w:r>
        <w:t>6.1 Führendes System</w:t>
      </w: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E7EEEE"/>
            <w:tcMar>
              <w:top w:w="130" w:type="dxa"/>
              <w:start w:w="180" w:type="dxa"/>
              <w:bottom w:w="130" w:type="dxa"/>
              <w:end w:w="160" w:type="dxa"/>
            </w:tcMar>
            <w:tcBorders>
              <w:start w:val="single" w:sz="18" w:color="2F6F73"/>
            </w:tcBorders>
          </w:tcPr>
          <w:p>
            <w:pPr>
              <w:spacing w:after="0"/>
            </w:pPr>
            <w:r>
              <w:rPr>
                <w:rFonts w:ascii="Arial" w:hAnsi="Arial" w:eastAsia="Arial"/>
                <w:b/>
                <w:color w:val="122C40"/>
                <w:sz w:val="21"/>
              </w:rPr>
              <w:t xml:space="preserve">Single Source of Truth  </w:t>
            </w:r>
            <w:r>
              <w:rPr>
                <w:rFonts w:ascii="Arial" w:hAnsi="Arial" w:eastAsia="Arial"/>
                <w:color w:val="172126"/>
                <w:sz w:val="21"/>
              </w:rPr>
              <w:t>GitHub Issues und ein GitHub Project bilden die einzige operative Aufgabenliste. SharePoint Lists wird im MVP nicht zusätzlich für Projektaufgaben verwendet. Dadurch müssen Prioritäten, Status und Termine nicht doppelt gepflegt werden.</w:t>
            </w:r>
          </w:p>
        </w:tc>
      </w:tr>
    </w:tbl>
    <w:p>
      <w:pPr>
        <w:spacing w:after="20"/>
      </w:pPr>
    </w:p>
    <w:p>
      <w:pPr>
        <w:pStyle w:val="Heading2"/>
      </w:pPr>
      <w:r>
        <w:t>6.2 Backlog-Felder</w:t>
      </w:r>
    </w:p>
    <w:tbl>
      <w:tblPr>
        <w:tblStyle w:val="TableGrid"/>
        <w:tblW w:type="dxa" w:w="9640"/>
        <w:jc w:val="left"/>
        <w:tblLayout w:type="fixed"/>
        <w:tblLook w:firstColumn="1" w:firstRow="1" w:lastColumn="0" w:lastRow="0" w:noHBand="0" w:noVBand="1" w:val="04A0"/>
        <w:tblInd w:w="120" w:type="dxa"/>
      </w:tblPr>
      <w:tblGrid>
        <w:gridCol w:w="2200"/>
        <w:gridCol w:w="7440"/>
      </w:tblGrid>
      <w:tr>
        <w:trPr>
          <w:tblHeader w:val="true"/>
          <w:cantSplit w:val="true"/>
        </w:trPr>
        <w:tc>
          <w:tcPr>
            <w:tcW w:type="dxa" w:w="2200"/>
            <w:shd w:fill="122C40"/>
            <w:tcMar>
              <w:top w:w="90" w:type="dxa"/>
              <w:start w:w="120" w:type="dxa"/>
              <w:bottom w:w="90" w:type="dxa"/>
              <w:end w:w="120" w:type="dxa"/>
            </w:tcMar>
            <w:vAlign w:val="center"/>
          </w:tcPr>
          <w:p>
            <w:pPr>
              <w:spacing w:after="0"/>
            </w:pPr>
            <w:r>
              <w:rPr>
                <w:rFonts w:ascii="Arial" w:hAnsi="Arial" w:eastAsia="Arial"/>
                <w:b/>
                <w:color w:val="FFFFFF"/>
                <w:sz w:val="17"/>
              </w:rPr>
              <w:t>Feld</w:t>
            </w:r>
          </w:p>
        </w:tc>
        <w:tc>
          <w:tcPr>
            <w:tcW w:type="dxa" w:w="7440"/>
            <w:shd w:fill="122C40"/>
            <w:tcMar>
              <w:top w:w="90" w:type="dxa"/>
              <w:start w:w="120" w:type="dxa"/>
              <w:bottom w:w="90" w:type="dxa"/>
              <w:end w:w="120" w:type="dxa"/>
            </w:tcMar>
            <w:vAlign w:val="center"/>
          </w:tcPr>
          <w:p>
            <w:pPr>
              <w:spacing w:after="0"/>
            </w:pPr>
            <w:r>
              <w:rPr>
                <w:rFonts w:ascii="Arial" w:hAnsi="Arial" w:eastAsia="Arial"/>
                <w:b/>
                <w:color w:val="FFFFFF"/>
                <w:sz w:val="17"/>
              </w:rPr>
              <w:t>Zweck und Werte</w:t>
            </w:r>
          </w:p>
        </w:tc>
      </w:tr>
      <w:tr>
        <w:trPr>
          <w:cantSplit w:val="true"/>
        </w:trPr>
        <w:tc>
          <w:tcPr>
            <w:tcW w:type="dxa" w:w="2200"/>
            <w:tcMar>
              <w:top w:w="75" w:type="dxa"/>
              <w:start w:w="120" w:type="dxa"/>
              <w:bottom w:w="75" w:type="dxa"/>
              <w:end w:w="120" w:type="dxa"/>
            </w:tcMar>
            <w:vAlign w:val="center"/>
          </w:tcPr>
          <w:p>
            <w:pPr>
              <w:spacing w:after="0"/>
            </w:pPr>
            <w:r>
              <w:rPr>
                <w:rFonts w:ascii="Arial" w:hAnsi="Arial" w:eastAsia="Arial"/>
                <w:color w:val="172126"/>
                <w:sz w:val="16"/>
              </w:rPr>
              <w:t>Status</w:t>
            </w:r>
          </w:p>
        </w:tc>
        <w:tc>
          <w:tcPr>
            <w:tcW w:type="dxa" w:w="7440"/>
            <w:tcMar>
              <w:top w:w="75" w:type="dxa"/>
              <w:start w:w="120" w:type="dxa"/>
              <w:bottom w:w="75" w:type="dxa"/>
              <w:end w:w="120" w:type="dxa"/>
            </w:tcMar>
            <w:vAlign w:val="center"/>
          </w:tcPr>
          <w:p>
            <w:pPr>
              <w:spacing w:after="0"/>
            </w:pPr>
            <w:r>
              <w:rPr>
                <w:rFonts w:ascii="Arial" w:hAnsi="Arial" w:eastAsia="Arial"/>
                <w:color w:val="172126"/>
                <w:sz w:val="16"/>
              </w:rPr>
              <w:t>Backlog, Bereit, In Arbeit, In Prüfung, Erledigt</w:t>
            </w:r>
          </w:p>
        </w:tc>
      </w:tr>
      <w:tr>
        <w:trPr>
          <w:cantSplit w:val="true"/>
        </w:trPr>
        <w:tc>
          <w:tcPr>
            <w:tcW w:type="dxa" w:w="2200"/>
            <w:shd w:fill="F6F7F5"/>
            <w:tcMar>
              <w:top w:w="75" w:type="dxa"/>
              <w:start w:w="120" w:type="dxa"/>
              <w:bottom w:w="75" w:type="dxa"/>
              <w:end w:w="120" w:type="dxa"/>
            </w:tcMar>
            <w:vAlign w:val="center"/>
          </w:tcPr>
          <w:p>
            <w:pPr>
              <w:spacing w:after="0"/>
            </w:pPr>
            <w:r>
              <w:rPr>
                <w:rFonts w:ascii="Arial" w:hAnsi="Arial" w:eastAsia="Arial"/>
                <w:color w:val="172126"/>
                <w:sz w:val="16"/>
              </w:rPr>
              <w:t>Typ</w:t>
            </w:r>
          </w:p>
        </w:tc>
        <w:tc>
          <w:tcPr>
            <w:tcW w:type="dxa" w:w="7440"/>
            <w:shd w:fill="F6F7F5"/>
            <w:tcMar>
              <w:top w:w="75" w:type="dxa"/>
              <w:start w:w="120" w:type="dxa"/>
              <w:bottom w:w="75" w:type="dxa"/>
              <w:end w:w="120" w:type="dxa"/>
            </w:tcMar>
            <w:vAlign w:val="center"/>
          </w:tcPr>
          <w:p>
            <w:pPr>
              <w:spacing w:after="0"/>
            </w:pPr>
            <w:r>
              <w:rPr>
                <w:rFonts w:ascii="Arial" w:hAnsi="Arial" w:eastAsia="Arial"/>
                <w:color w:val="172126"/>
                <w:sz w:val="16"/>
              </w:rPr>
              <w:t>Anforderung, Fachregel, Technik, Daten, Test, Dokumentation oder Fehler</w:t>
            </w:r>
          </w:p>
        </w:tc>
      </w:tr>
      <w:tr>
        <w:trPr>
          <w:cantSplit w:val="true"/>
        </w:trPr>
        <w:tc>
          <w:tcPr>
            <w:tcW w:type="dxa" w:w="2200"/>
            <w:tcMar>
              <w:top w:w="75" w:type="dxa"/>
              <w:start w:w="120" w:type="dxa"/>
              <w:bottom w:w="75" w:type="dxa"/>
              <w:end w:w="120" w:type="dxa"/>
            </w:tcMar>
            <w:vAlign w:val="center"/>
          </w:tcPr>
          <w:p>
            <w:pPr>
              <w:spacing w:after="0"/>
            </w:pPr>
            <w:r>
              <w:rPr>
                <w:rFonts w:ascii="Arial" w:hAnsi="Arial" w:eastAsia="Arial"/>
                <w:color w:val="172126"/>
                <w:sz w:val="16"/>
              </w:rPr>
              <w:t>Priorität</w:t>
            </w:r>
          </w:p>
        </w:tc>
        <w:tc>
          <w:tcPr>
            <w:tcW w:type="dxa" w:w="7440"/>
            <w:tcMar>
              <w:top w:w="75" w:type="dxa"/>
              <w:start w:w="120" w:type="dxa"/>
              <w:bottom w:w="75" w:type="dxa"/>
              <w:end w:w="120" w:type="dxa"/>
            </w:tcMar>
            <w:vAlign w:val="center"/>
          </w:tcPr>
          <w:p>
            <w:pPr>
              <w:spacing w:after="0"/>
            </w:pPr>
            <w:r>
              <w:rPr>
                <w:rFonts w:ascii="Arial" w:hAnsi="Arial" w:eastAsia="Arial"/>
                <w:color w:val="172126"/>
                <w:sz w:val="16"/>
              </w:rPr>
              <w:t>Muss, Soll oder Kann</w:t>
            </w:r>
          </w:p>
        </w:tc>
      </w:tr>
      <w:tr>
        <w:trPr>
          <w:cantSplit w:val="true"/>
        </w:trPr>
        <w:tc>
          <w:tcPr>
            <w:tcW w:type="dxa" w:w="2200"/>
            <w:shd w:fill="F6F7F5"/>
            <w:tcMar>
              <w:top w:w="75" w:type="dxa"/>
              <w:start w:w="120" w:type="dxa"/>
              <w:bottom w:w="75" w:type="dxa"/>
              <w:end w:w="120" w:type="dxa"/>
            </w:tcMar>
            <w:vAlign w:val="center"/>
          </w:tcPr>
          <w:p>
            <w:pPr>
              <w:spacing w:after="0"/>
            </w:pPr>
            <w:r>
              <w:rPr>
                <w:rFonts w:ascii="Arial" w:hAnsi="Arial" w:eastAsia="Arial"/>
                <w:color w:val="172126"/>
                <w:sz w:val="16"/>
              </w:rPr>
              <w:t>Release</w:t>
            </w:r>
          </w:p>
        </w:tc>
        <w:tc>
          <w:tcPr>
            <w:tcW w:type="dxa" w:w="7440"/>
            <w:shd w:fill="F6F7F5"/>
            <w:tcMar>
              <w:top w:w="75" w:type="dxa"/>
              <w:start w:w="120" w:type="dxa"/>
              <w:bottom w:w="75" w:type="dxa"/>
              <w:end w:w="120" w:type="dxa"/>
            </w:tcMar>
            <w:vAlign w:val="center"/>
          </w:tcPr>
          <w:p>
            <w:pPr>
              <w:spacing w:after="0"/>
            </w:pPr>
            <w:r>
              <w:rPr>
                <w:rFonts w:ascii="Arial" w:hAnsi="Arial" w:eastAsia="Arial"/>
                <w:color w:val="172126"/>
                <w:sz w:val="16"/>
              </w:rPr>
              <w:t>MVP, 1.0 oder später</w:t>
            </w:r>
          </w:p>
        </w:tc>
      </w:tr>
      <w:tr>
        <w:trPr>
          <w:cantSplit w:val="true"/>
        </w:trPr>
        <w:tc>
          <w:tcPr>
            <w:tcW w:type="dxa" w:w="2200"/>
            <w:tcMar>
              <w:top w:w="75" w:type="dxa"/>
              <w:start w:w="120" w:type="dxa"/>
              <w:bottom w:w="75" w:type="dxa"/>
              <w:end w:w="120" w:type="dxa"/>
            </w:tcMar>
            <w:vAlign w:val="center"/>
          </w:tcPr>
          <w:p>
            <w:pPr>
              <w:spacing w:after="0"/>
            </w:pPr>
            <w:r>
              <w:rPr>
                <w:rFonts w:ascii="Arial" w:hAnsi="Arial" w:eastAsia="Arial"/>
                <w:color w:val="172126"/>
                <w:sz w:val="16"/>
              </w:rPr>
              <w:t>Rechtsgebiet</w:t>
            </w:r>
          </w:p>
        </w:tc>
        <w:tc>
          <w:tcPr>
            <w:tcW w:type="dxa" w:w="7440"/>
            <w:tcMar>
              <w:top w:w="75" w:type="dxa"/>
              <w:start w:w="120" w:type="dxa"/>
              <w:bottom w:w="75" w:type="dxa"/>
              <w:end w:w="120" w:type="dxa"/>
            </w:tcMar>
            <w:vAlign w:val="center"/>
          </w:tcPr>
          <w:p>
            <w:pPr>
              <w:spacing w:after="0"/>
            </w:pPr>
            <w:r>
              <w:rPr>
                <w:rFonts w:ascii="Arial" w:hAnsi="Arial" w:eastAsia="Arial"/>
                <w:color w:val="172126"/>
                <w:sz w:val="16"/>
              </w:rPr>
              <w:t>Allgemein, StPO, ZPO, BGG, VwVG oder VRPG</w:t>
            </w:r>
          </w:p>
        </w:tc>
      </w:tr>
      <w:tr>
        <w:trPr>
          <w:cantSplit w:val="true"/>
        </w:trPr>
        <w:tc>
          <w:tcPr>
            <w:tcW w:type="dxa" w:w="2200"/>
            <w:shd w:fill="F6F7F5"/>
            <w:tcMar>
              <w:top w:w="75" w:type="dxa"/>
              <w:start w:w="120" w:type="dxa"/>
              <w:bottom w:w="75" w:type="dxa"/>
              <w:end w:w="120" w:type="dxa"/>
            </w:tcMar>
            <w:vAlign w:val="center"/>
          </w:tcPr>
          <w:p>
            <w:pPr>
              <w:spacing w:after="0"/>
            </w:pPr>
            <w:r>
              <w:rPr>
                <w:rFonts w:ascii="Arial" w:hAnsi="Arial" w:eastAsia="Arial"/>
                <w:color w:val="172126"/>
                <w:sz w:val="16"/>
              </w:rPr>
              <w:t>Gemeinwesen</w:t>
            </w:r>
          </w:p>
        </w:tc>
        <w:tc>
          <w:tcPr>
            <w:tcW w:type="dxa" w:w="7440"/>
            <w:shd w:fill="F6F7F5"/>
            <w:tcMar>
              <w:top w:w="75" w:type="dxa"/>
              <w:start w:w="120" w:type="dxa"/>
              <w:bottom w:w="75" w:type="dxa"/>
              <w:end w:w="120" w:type="dxa"/>
            </w:tcMar>
            <w:vAlign w:val="center"/>
          </w:tcPr>
          <w:p>
            <w:pPr>
              <w:spacing w:after="0"/>
            </w:pPr>
            <w:r>
              <w:rPr>
                <w:rFonts w:ascii="Arial" w:hAnsi="Arial" w:eastAsia="Arial"/>
                <w:color w:val="172126"/>
                <w:sz w:val="16"/>
              </w:rPr>
              <w:t>Bund oder Bern</w:t>
            </w:r>
          </w:p>
        </w:tc>
      </w:tr>
      <w:tr>
        <w:trPr>
          <w:cantSplit w:val="true"/>
        </w:trPr>
        <w:tc>
          <w:tcPr>
            <w:tcW w:type="dxa" w:w="2200"/>
            <w:tcMar>
              <w:top w:w="75" w:type="dxa"/>
              <w:start w:w="120" w:type="dxa"/>
              <w:bottom w:w="75" w:type="dxa"/>
              <w:end w:w="120" w:type="dxa"/>
            </w:tcMar>
            <w:vAlign w:val="center"/>
          </w:tcPr>
          <w:p>
            <w:pPr>
              <w:spacing w:after="0"/>
            </w:pPr>
            <w:r>
              <w:rPr>
                <w:rFonts w:ascii="Arial" w:hAnsi="Arial" w:eastAsia="Arial"/>
                <w:color w:val="172126"/>
                <w:sz w:val="16"/>
              </w:rPr>
              <w:t>Sprache</w:t>
            </w:r>
          </w:p>
        </w:tc>
        <w:tc>
          <w:tcPr>
            <w:tcW w:type="dxa" w:w="7440"/>
            <w:tcMar>
              <w:top w:w="75" w:type="dxa"/>
              <w:start w:w="120" w:type="dxa"/>
              <w:bottom w:w="75" w:type="dxa"/>
              <w:end w:w="120" w:type="dxa"/>
            </w:tcMar>
            <w:vAlign w:val="center"/>
          </w:tcPr>
          <w:p>
            <w:pPr>
              <w:spacing w:after="0"/>
            </w:pPr>
            <w:r>
              <w:rPr>
                <w:rFonts w:ascii="Arial" w:hAnsi="Arial" w:eastAsia="Arial"/>
                <w:color w:val="172126"/>
                <w:sz w:val="16"/>
              </w:rPr>
              <w:t>Sprachneutral, Deutsch oder Französisch</w:t>
            </w:r>
          </w:p>
        </w:tc>
      </w:tr>
      <w:tr>
        <w:trPr>
          <w:cantSplit w:val="true"/>
        </w:trPr>
        <w:tc>
          <w:tcPr>
            <w:tcW w:type="dxa" w:w="2200"/>
            <w:shd w:fill="F6F7F5"/>
            <w:tcMar>
              <w:top w:w="75" w:type="dxa"/>
              <w:start w:w="120" w:type="dxa"/>
              <w:bottom w:w="75" w:type="dxa"/>
              <w:end w:w="120" w:type="dxa"/>
            </w:tcMar>
            <w:vAlign w:val="center"/>
          </w:tcPr>
          <w:p>
            <w:pPr>
              <w:spacing w:after="0"/>
            </w:pPr>
            <w:r>
              <w:rPr>
                <w:rFonts w:ascii="Arial" w:hAnsi="Arial" w:eastAsia="Arial"/>
                <w:color w:val="172126"/>
                <w:sz w:val="16"/>
              </w:rPr>
              <w:t>Aufwand</w:t>
            </w:r>
          </w:p>
        </w:tc>
        <w:tc>
          <w:tcPr>
            <w:tcW w:type="dxa" w:w="7440"/>
            <w:shd w:fill="F6F7F5"/>
            <w:tcMar>
              <w:top w:w="75" w:type="dxa"/>
              <w:start w:w="120" w:type="dxa"/>
              <w:bottom w:w="75" w:type="dxa"/>
              <w:end w:w="120" w:type="dxa"/>
            </w:tcMar>
            <w:vAlign w:val="center"/>
          </w:tcPr>
          <w:p>
            <w:pPr>
              <w:spacing w:after="0"/>
            </w:pPr>
            <w:r>
              <w:rPr>
                <w:rFonts w:ascii="Arial" w:hAnsi="Arial" w:eastAsia="Arial"/>
                <w:color w:val="172126"/>
                <w:sz w:val="16"/>
              </w:rPr>
              <w:t>XS bis fünf Nettoarbeitstage, grössere Einträge werden zerlegt</w:t>
            </w:r>
          </w:p>
        </w:tc>
      </w:tr>
      <w:tr>
        <w:trPr>
          <w:cantSplit w:val="true"/>
        </w:trPr>
        <w:tc>
          <w:tcPr>
            <w:tcW w:type="dxa" w:w="2200"/>
            <w:tcMar>
              <w:top w:w="75" w:type="dxa"/>
              <w:start w:w="120" w:type="dxa"/>
              <w:bottom w:w="75" w:type="dxa"/>
              <w:end w:w="120" w:type="dxa"/>
            </w:tcMar>
            <w:vAlign w:val="center"/>
          </w:tcPr>
          <w:p>
            <w:pPr>
              <w:spacing w:after="0"/>
            </w:pPr>
            <w:r>
              <w:rPr>
                <w:rFonts w:ascii="Arial" w:hAnsi="Arial" w:eastAsia="Arial"/>
                <w:color w:val="172126"/>
                <w:sz w:val="16"/>
              </w:rPr>
              <w:t>Entscheidbezug</w:t>
            </w:r>
          </w:p>
        </w:tc>
        <w:tc>
          <w:tcPr>
            <w:tcW w:type="dxa" w:w="7440"/>
            <w:tcMar>
              <w:top w:w="75" w:type="dxa"/>
              <w:start w:w="120" w:type="dxa"/>
              <w:bottom w:w="75" w:type="dxa"/>
              <w:end w:w="120" w:type="dxa"/>
            </w:tcMar>
            <w:vAlign w:val="center"/>
          </w:tcPr>
          <w:p>
            <w:pPr>
              <w:spacing w:after="0"/>
            </w:pPr>
            <w:r>
              <w:rPr>
                <w:rFonts w:ascii="Arial" w:hAnsi="Arial" w:eastAsia="Arial"/>
                <w:color w:val="172126"/>
                <w:sz w:val="16"/>
              </w:rPr>
              <w:t>Stabile DEC-Nummer, falls ein materieller Entscheid erforderlich ist</w:t>
            </w:r>
          </w:p>
        </w:tc>
      </w:tr>
    </w:tbl>
    <w:p>
      <w:pPr>
        <w:spacing w:after="20"/>
      </w:pPr>
    </w:p>
    <w:p>
      <w:pPr>
        <w:pStyle w:val="Heading2"/>
      </w:pPr>
      <w:r>
        <w:t>6.3 Definition of Ready</w:t>
      </w:r>
    </w:p>
    <w:p>
      <w:pPr>
        <w:pStyle w:val="ListBullet"/>
      </w:pPr>
      <w:r>
        <w:t>Ziel und Nutzen sind in wenigen Sätzen verständlich.</w:t>
      </w:r>
    </w:p>
    <w:p>
      <w:pPr>
        <w:pStyle w:val="ListBullet"/>
      </w:pPr>
      <w:r>
        <w:t>Umfang und Nichtumfang sind ausreichend klar.</w:t>
      </w:r>
    </w:p>
    <w:p>
      <w:pPr>
        <w:pStyle w:val="ListBullet"/>
      </w:pPr>
      <w:r>
        <w:t>Akzeptanzkriterien sind prüfbar formuliert.</w:t>
      </w:r>
    </w:p>
    <w:p>
      <w:pPr>
        <w:pStyle w:val="ListBullet"/>
      </w:pPr>
      <w:r>
        <w:t>Rechtsquellen, Abhängigkeiten und Annahmen sind verlinkt oder ausdrücklich als offen markiert.</w:t>
      </w:r>
    </w:p>
    <w:p>
      <w:pPr>
        <w:pStyle w:val="ListBullet"/>
      </w:pPr>
      <w:r>
        <w:t>Kein materieller Entscheid ist unbemerkt in die Umsetzung verschoben.</w:t>
      </w:r>
    </w:p>
    <w:p>
      <w:pPr>
        <w:pStyle w:val="Heading2"/>
      </w:pPr>
      <w:r>
        <w:t>6.4 Priorisierung</w:t>
      </w:r>
    </w:p>
    <w:p>
      <w:pPr/>
      <w:r>
        <w:t>Priorisiert wird zuerst nach rechtlichem Fehlerrisiko, danach nach Abhängigkeiten und erst danach nach sichtbarer Produktwirkung. Muss-Anforderungen des Pilotrelease gehen vor Komfortfunktionen. Ein begonnenes Muss-Arbeitspaket wird grundsätzlich abgeschlossen, bevor ein neues wesentliches Paket startet.</w:t>
      </w:r>
    </w:p>
    <w:p>
      <w:pPr>
        <w:pStyle w:val="Heading1"/>
      </w:pPr>
      <w:r>
        <w:t>7 Entscheidungsmanagement</w:t>
      </w:r>
    </w:p>
    <w:p>
      <w:pPr>
        <w:pStyle w:val="Heading2"/>
      </w:pPr>
      <w:r>
        <w:t>7.1 Grundsatz</w:t>
      </w:r>
    </w:p>
    <w:p>
      <w:pPr/>
      <w:r>
        <w:t>Ein Entscheid wird dokumentiert, wenn vernünftige Alternativen bestehen und die Wahl Auswirkungen auf Fachlichkeit, Umfang, Architektur, Sicherheit, Datenschutz, Lizenz, Betrieb, Terminband oder spätere Änderbarkeit hat. Reine Umsetzungsdetails werden im Issue oder Commit beschrieben und benötigen keinen eigenen Entscheidungsdatensatz.</w:t>
      </w:r>
    </w:p>
    <w:p>
      <w:pPr>
        <w:pStyle w:val="Heading2"/>
      </w:pPr>
      <w:r>
        <w:t>7.2 Entscheidungsklassen</w:t>
      </w:r>
    </w:p>
    <w:tbl>
      <w:tblPr>
        <w:tblStyle w:val="TableGrid"/>
        <w:tblW w:type="dxa" w:w="9640"/>
        <w:jc w:val="left"/>
        <w:tblLayout w:type="fixed"/>
        <w:tblLook w:firstColumn="1" w:firstRow="1" w:lastColumn="0" w:lastRow="0" w:noHBand="0" w:noVBand="1" w:val="04A0"/>
        <w:tblInd w:w="120" w:type="dxa"/>
      </w:tblPr>
      <w:tblGrid>
        <w:gridCol w:w="1700"/>
        <w:gridCol w:w="3600"/>
        <w:gridCol w:w="4340"/>
      </w:tblGrid>
      <w:tr>
        <w:trPr>
          <w:tblHeader w:val="true"/>
          <w:cantSplit w:val="true"/>
        </w:trPr>
        <w:tc>
          <w:tcPr>
            <w:tcW w:type="dxa" w:w="1700"/>
            <w:shd w:fill="122C40"/>
            <w:tcMar>
              <w:top w:w="90" w:type="dxa"/>
              <w:start w:w="120" w:type="dxa"/>
              <w:bottom w:w="90" w:type="dxa"/>
              <w:end w:w="120" w:type="dxa"/>
            </w:tcMar>
            <w:vAlign w:val="center"/>
          </w:tcPr>
          <w:p>
            <w:pPr>
              <w:spacing w:after="0"/>
            </w:pPr>
            <w:r>
              <w:rPr>
                <w:rFonts w:ascii="Arial" w:hAnsi="Arial" w:eastAsia="Arial"/>
                <w:b/>
                <w:color w:val="FFFFFF"/>
                <w:sz w:val="17"/>
              </w:rPr>
              <w:t>Klasse</w:t>
            </w:r>
          </w:p>
        </w:tc>
        <w:tc>
          <w:tcPr>
            <w:tcW w:type="dxa" w:w="3600"/>
            <w:shd w:fill="122C40"/>
            <w:tcMar>
              <w:top w:w="90" w:type="dxa"/>
              <w:start w:w="120" w:type="dxa"/>
              <w:bottom w:w="90" w:type="dxa"/>
              <w:end w:w="120" w:type="dxa"/>
            </w:tcMar>
            <w:vAlign w:val="center"/>
          </w:tcPr>
          <w:p>
            <w:pPr>
              <w:spacing w:after="0"/>
            </w:pPr>
            <w:r>
              <w:rPr>
                <w:rFonts w:ascii="Arial" w:hAnsi="Arial" w:eastAsia="Arial"/>
                <w:b/>
                <w:color w:val="FFFFFF"/>
                <w:sz w:val="17"/>
              </w:rPr>
              <w:t>Beispiele</w:t>
            </w:r>
          </w:p>
        </w:tc>
        <w:tc>
          <w:tcPr>
            <w:tcW w:type="dxa" w:w="4340"/>
            <w:shd w:fill="122C40"/>
            <w:tcMar>
              <w:top w:w="90" w:type="dxa"/>
              <w:start w:w="120" w:type="dxa"/>
              <w:bottom w:w="90" w:type="dxa"/>
              <w:end w:w="120" w:type="dxa"/>
            </w:tcMar>
            <w:vAlign w:val="center"/>
          </w:tcPr>
          <w:p>
            <w:pPr>
              <w:spacing w:after="0"/>
            </w:pPr>
            <w:r>
              <w:rPr>
                <w:rFonts w:ascii="Arial" w:hAnsi="Arial" w:eastAsia="Arial"/>
                <w:b/>
                <w:color w:val="FFFFFF"/>
                <w:sz w:val="17"/>
              </w:rPr>
              <w:t>Vorgehen</w:t>
            </w:r>
          </w:p>
        </w:tc>
      </w:tr>
      <w:tr>
        <w:trPr>
          <w:cantSplit w:val="true"/>
        </w:trPr>
        <w:tc>
          <w:tcPr>
            <w:tcW w:type="dxa" w:w="1700"/>
            <w:tcMar>
              <w:top w:w="75" w:type="dxa"/>
              <w:start w:w="120" w:type="dxa"/>
              <w:bottom w:w="75" w:type="dxa"/>
              <w:end w:w="120" w:type="dxa"/>
            </w:tcMar>
            <w:vAlign w:val="center"/>
          </w:tcPr>
          <w:p>
            <w:pPr>
              <w:spacing w:after="0"/>
            </w:pPr>
            <w:r>
              <w:rPr>
                <w:rFonts w:ascii="Arial" w:hAnsi="Arial" w:eastAsia="Arial"/>
                <w:color w:val="172126"/>
                <w:sz w:val="16"/>
              </w:rPr>
              <w:t>A Materiell</w:t>
            </w:r>
          </w:p>
        </w:tc>
        <w:tc>
          <w:tcPr>
            <w:tcW w:type="dxa" w:w="3600"/>
            <w:tcMar>
              <w:top w:w="75" w:type="dxa"/>
              <w:start w:w="120" w:type="dxa"/>
              <w:bottom w:w="75" w:type="dxa"/>
              <w:end w:w="120" w:type="dxa"/>
            </w:tcMar>
            <w:vAlign w:val="center"/>
          </w:tcPr>
          <w:p>
            <w:pPr>
              <w:spacing w:after="0"/>
            </w:pPr>
            <w:r>
              <w:rPr>
                <w:rFonts w:ascii="Arial" w:hAnsi="Arial" w:eastAsia="Arial"/>
                <w:color w:val="172126"/>
                <w:sz w:val="16"/>
              </w:rPr>
              <w:t>Rechtsauslegung, Scope, Lizenz, Datenschutz, Release, externer Tenant</w:t>
            </w:r>
          </w:p>
        </w:tc>
        <w:tc>
          <w:tcPr>
            <w:tcW w:type="dxa" w:w="4340"/>
            <w:tcMar>
              <w:top w:w="75" w:type="dxa"/>
              <w:start w:w="120" w:type="dxa"/>
              <w:bottom w:w="75" w:type="dxa"/>
              <w:end w:w="120" w:type="dxa"/>
            </w:tcMar>
            <w:vAlign w:val="center"/>
          </w:tcPr>
          <w:p>
            <w:pPr>
              <w:spacing w:after="0"/>
            </w:pPr>
            <w:r>
              <w:rPr>
                <w:rFonts w:ascii="Arial" w:hAnsi="Arial" w:eastAsia="Arial"/>
                <w:color w:val="172126"/>
                <w:sz w:val="16"/>
              </w:rPr>
              <w:t>Expliziter Entscheid durch David Steimer vor Umsetzung oder externer Handlung</w:t>
            </w:r>
          </w:p>
        </w:tc>
      </w:tr>
      <w:tr>
        <w:trPr>
          <w:cantSplit w:val="true"/>
        </w:trPr>
        <w:tc>
          <w:tcPr>
            <w:tcW w:type="dxa" w:w="1700"/>
            <w:shd w:fill="F6F7F5"/>
            <w:tcMar>
              <w:top w:w="75" w:type="dxa"/>
              <w:start w:w="120" w:type="dxa"/>
              <w:bottom w:w="75" w:type="dxa"/>
              <w:end w:w="120" w:type="dxa"/>
            </w:tcMar>
            <w:vAlign w:val="center"/>
          </w:tcPr>
          <w:p>
            <w:pPr>
              <w:spacing w:after="0"/>
            </w:pPr>
            <w:r>
              <w:rPr>
                <w:rFonts w:ascii="Arial" w:hAnsi="Arial" w:eastAsia="Arial"/>
                <w:color w:val="172126"/>
                <w:sz w:val="16"/>
              </w:rPr>
              <w:t>B Architektonisch</w:t>
            </w:r>
          </w:p>
        </w:tc>
        <w:tc>
          <w:tcPr>
            <w:tcW w:type="dxa" w:w="3600"/>
            <w:shd w:fill="F6F7F5"/>
            <w:tcMar>
              <w:top w:w="75" w:type="dxa"/>
              <w:start w:w="120" w:type="dxa"/>
              <w:bottom w:w="75" w:type="dxa"/>
              <w:end w:w="120" w:type="dxa"/>
            </w:tcMar>
            <w:vAlign w:val="center"/>
          </w:tcPr>
          <w:p>
            <w:pPr>
              <w:spacing w:after="0"/>
            </w:pPr>
            <w:r>
              <w:rPr>
                <w:rFonts w:ascii="Arial" w:hAnsi="Arial" w:eastAsia="Arial"/>
                <w:color w:val="172126"/>
                <w:sz w:val="16"/>
              </w:rPr>
              <w:t>Datenmodell, Provider, Bibliothek, Sicherheitskontrolle</w:t>
            </w:r>
          </w:p>
        </w:tc>
        <w:tc>
          <w:tcPr>
            <w:tcW w:type="dxa" w:w="4340"/>
            <w:shd w:fill="F6F7F5"/>
            <w:tcMar>
              <w:top w:w="75" w:type="dxa"/>
              <w:start w:w="120" w:type="dxa"/>
              <w:bottom w:w="75" w:type="dxa"/>
              <w:end w:w="120" w:type="dxa"/>
            </w:tcMar>
            <w:vAlign w:val="center"/>
          </w:tcPr>
          <w:p>
            <w:pPr>
              <w:spacing w:after="0"/>
            </w:pPr>
            <w:r>
              <w:rPr>
                <w:rFonts w:ascii="Arial" w:hAnsi="Arial" w:eastAsia="Arial"/>
                <w:color w:val="172126"/>
                <w:sz w:val="16"/>
              </w:rPr>
              <w:t>Codex erarbeitet Optionen und Empfehlung, David Steimer bestätigt die Leitentscheidung</w:t>
            </w:r>
          </w:p>
        </w:tc>
      </w:tr>
      <w:tr>
        <w:trPr>
          <w:cantSplit w:val="true"/>
        </w:trPr>
        <w:tc>
          <w:tcPr>
            <w:tcW w:type="dxa" w:w="1700"/>
            <w:tcMar>
              <w:top w:w="75" w:type="dxa"/>
              <w:start w:w="120" w:type="dxa"/>
              <w:bottom w:w="75" w:type="dxa"/>
              <w:end w:w="120" w:type="dxa"/>
            </w:tcMar>
            <w:vAlign w:val="center"/>
          </w:tcPr>
          <w:p>
            <w:pPr>
              <w:spacing w:after="0"/>
            </w:pPr>
            <w:r>
              <w:rPr>
                <w:rFonts w:ascii="Arial" w:hAnsi="Arial" w:eastAsia="Arial"/>
                <w:color w:val="172126"/>
                <w:sz w:val="16"/>
              </w:rPr>
              <w:t>C Reversibel</w:t>
            </w:r>
          </w:p>
        </w:tc>
        <w:tc>
          <w:tcPr>
            <w:tcW w:type="dxa" w:w="3600"/>
            <w:tcMar>
              <w:top w:w="75" w:type="dxa"/>
              <w:start w:w="120" w:type="dxa"/>
              <w:bottom w:w="75" w:type="dxa"/>
              <w:end w:w="120" w:type="dxa"/>
            </w:tcMar>
            <w:vAlign w:val="center"/>
          </w:tcPr>
          <w:p>
            <w:pPr>
              <w:spacing w:after="0"/>
            </w:pPr>
            <w:r>
              <w:rPr>
                <w:rFonts w:ascii="Arial" w:hAnsi="Arial" w:eastAsia="Arial"/>
                <w:color w:val="172126"/>
                <w:sz w:val="16"/>
              </w:rPr>
              <w:t>Benennung, interne Struktur, kleine UI- oder Testdetails</w:t>
            </w:r>
          </w:p>
        </w:tc>
        <w:tc>
          <w:tcPr>
            <w:tcW w:type="dxa" w:w="4340"/>
            <w:tcMar>
              <w:top w:w="75" w:type="dxa"/>
              <w:start w:w="120" w:type="dxa"/>
              <w:bottom w:w="75" w:type="dxa"/>
              <w:end w:w="120" w:type="dxa"/>
            </w:tcMar>
            <w:vAlign w:val="center"/>
          </w:tcPr>
          <w:p>
            <w:pPr>
              <w:spacing w:after="0"/>
            </w:pPr>
            <w:r>
              <w:rPr>
                <w:rFonts w:ascii="Arial" w:hAnsi="Arial" w:eastAsia="Arial"/>
                <w:color w:val="172126"/>
                <w:sz w:val="16"/>
              </w:rPr>
              <w:t>Codex darf innerhalb der Leitplanken entscheiden und dokumentiert im Issue oder Commit</w:t>
            </w:r>
          </w:p>
        </w:tc>
      </w:tr>
    </w:tbl>
    <w:p>
      <w:pPr>
        <w:spacing w:after="20"/>
      </w:pPr>
    </w:p>
    <w:p>
      <w:pPr>
        <w:pStyle w:val="Heading2"/>
      </w:pPr>
      <w:r>
        <w:t>7.3 Entscheidungsdatensatz</w:t>
      </w:r>
    </w:p>
    <w:tbl>
      <w:tblPr>
        <w:tblStyle w:val="TableGrid"/>
        <w:tblW w:type="dxa" w:w="9640"/>
        <w:jc w:val="left"/>
        <w:tblLayout w:type="fixed"/>
        <w:tblLook w:firstColumn="1" w:firstRow="1" w:lastColumn="0" w:lastRow="0" w:noHBand="0" w:noVBand="1" w:val="04A0"/>
        <w:tblInd w:w="120" w:type="dxa"/>
      </w:tblPr>
      <w:tblGrid>
        <w:gridCol w:w="2100"/>
        <w:gridCol w:w="7540"/>
      </w:tblGrid>
      <w:tr>
        <w:trPr>
          <w:tblHeader w:val="true"/>
          <w:cantSplit w:val="true"/>
        </w:trPr>
        <w:tc>
          <w:tcPr>
            <w:tcW w:type="dxa" w:w="2100"/>
            <w:shd w:fill="122C40"/>
            <w:tcMar>
              <w:top w:w="90" w:type="dxa"/>
              <w:start w:w="120" w:type="dxa"/>
              <w:bottom w:w="90" w:type="dxa"/>
              <w:end w:w="120" w:type="dxa"/>
            </w:tcMar>
            <w:vAlign w:val="center"/>
          </w:tcPr>
          <w:p>
            <w:pPr>
              <w:spacing w:after="0"/>
            </w:pPr>
            <w:r>
              <w:rPr>
                <w:rFonts w:ascii="Arial" w:hAnsi="Arial" w:eastAsia="Arial"/>
                <w:b/>
                <w:color w:val="FFFFFF"/>
                <w:sz w:val="17"/>
              </w:rPr>
              <w:t>Feld</w:t>
            </w:r>
          </w:p>
        </w:tc>
        <w:tc>
          <w:tcPr>
            <w:tcW w:type="dxa" w:w="7540"/>
            <w:shd w:fill="122C40"/>
            <w:tcMar>
              <w:top w:w="90" w:type="dxa"/>
              <w:start w:w="120" w:type="dxa"/>
              <w:bottom w:w="90" w:type="dxa"/>
              <w:end w:w="120" w:type="dxa"/>
            </w:tcMar>
            <w:vAlign w:val="center"/>
          </w:tcPr>
          <w:p>
            <w:pPr>
              <w:spacing w:after="0"/>
            </w:pPr>
            <w:r>
              <w:rPr>
                <w:rFonts w:ascii="Arial" w:hAnsi="Arial" w:eastAsia="Arial"/>
                <w:b/>
                <w:color w:val="FFFFFF"/>
                <w:sz w:val="17"/>
              </w:rPr>
              <w:t>Inhalt</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ID und Status</w:t>
            </w:r>
          </w:p>
        </w:tc>
        <w:tc>
          <w:tcPr>
            <w:tcW w:type="dxa" w:w="7540"/>
            <w:tcMar>
              <w:top w:w="75" w:type="dxa"/>
              <w:start w:w="120" w:type="dxa"/>
              <w:bottom w:w="75" w:type="dxa"/>
              <w:end w:w="120" w:type="dxa"/>
            </w:tcMar>
            <w:vAlign w:val="center"/>
          </w:tcPr>
          <w:p>
            <w:pPr>
              <w:spacing w:after="0"/>
            </w:pPr>
            <w:r>
              <w:rPr>
                <w:rFonts w:ascii="Arial" w:hAnsi="Arial" w:eastAsia="Arial"/>
                <w:color w:val="172126"/>
                <w:sz w:val="16"/>
              </w:rPr>
              <w:t>DEC-YYYY-NNN sowie vorgeschlagen, beschlossen, verworfen oder ersetzt</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Ausgangslage</w:t>
            </w:r>
          </w:p>
        </w:tc>
        <w:tc>
          <w:tcPr>
            <w:tcW w:type="dxa" w:w="7540"/>
            <w:shd w:fill="F6F7F5"/>
            <w:tcMar>
              <w:top w:w="75" w:type="dxa"/>
              <w:start w:w="120" w:type="dxa"/>
              <w:bottom w:w="75" w:type="dxa"/>
              <w:end w:w="120" w:type="dxa"/>
            </w:tcMar>
            <w:vAlign w:val="center"/>
          </w:tcPr>
          <w:p>
            <w:pPr>
              <w:spacing w:after="0"/>
            </w:pPr>
            <w:r>
              <w:rPr>
                <w:rFonts w:ascii="Arial" w:hAnsi="Arial" w:eastAsia="Arial"/>
                <w:color w:val="172126"/>
                <w:sz w:val="16"/>
              </w:rPr>
              <w:t>Problem, Auslöser und betroffene Leitplanken</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Optionen</w:t>
            </w:r>
          </w:p>
        </w:tc>
        <w:tc>
          <w:tcPr>
            <w:tcW w:type="dxa" w:w="7540"/>
            <w:tcMar>
              <w:top w:w="75" w:type="dxa"/>
              <w:start w:w="120" w:type="dxa"/>
              <w:bottom w:w="75" w:type="dxa"/>
              <w:end w:w="120" w:type="dxa"/>
            </w:tcMar>
            <w:vAlign w:val="center"/>
          </w:tcPr>
          <w:p>
            <w:pPr>
              <w:spacing w:after="0"/>
            </w:pPr>
            <w:r>
              <w:rPr>
                <w:rFonts w:ascii="Arial" w:hAnsi="Arial" w:eastAsia="Arial"/>
                <w:color w:val="172126"/>
                <w:sz w:val="16"/>
              </w:rPr>
              <w:t>Ernsthaft geprüfte Alternativen mit Vor- und Nachteilen</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Entscheid</w:t>
            </w:r>
          </w:p>
        </w:tc>
        <w:tc>
          <w:tcPr>
            <w:tcW w:type="dxa" w:w="7540"/>
            <w:shd w:fill="F6F7F5"/>
            <w:tcMar>
              <w:top w:w="75" w:type="dxa"/>
              <w:start w:w="120" w:type="dxa"/>
              <w:bottom w:w="75" w:type="dxa"/>
              <w:end w:w="120" w:type="dxa"/>
            </w:tcMar>
            <w:vAlign w:val="center"/>
          </w:tcPr>
          <w:p>
            <w:pPr>
              <w:spacing w:after="0"/>
            </w:pPr>
            <w:r>
              <w:rPr>
                <w:rFonts w:ascii="Arial" w:hAnsi="Arial" w:eastAsia="Arial"/>
                <w:color w:val="172126"/>
                <w:sz w:val="16"/>
              </w:rPr>
              <w:t>Gewählte Option und Datum</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Begründung</w:t>
            </w:r>
          </w:p>
        </w:tc>
        <w:tc>
          <w:tcPr>
            <w:tcW w:type="dxa" w:w="7540"/>
            <w:tcMar>
              <w:top w:w="75" w:type="dxa"/>
              <w:start w:w="120" w:type="dxa"/>
              <w:bottom w:w="75" w:type="dxa"/>
              <w:end w:w="120" w:type="dxa"/>
            </w:tcMar>
            <w:vAlign w:val="center"/>
          </w:tcPr>
          <w:p>
            <w:pPr>
              <w:spacing w:after="0"/>
            </w:pPr>
            <w:r>
              <w:rPr>
                <w:rFonts w:ascii="Arial" w:hAnsi="Arial" w:eastAsia="Arial"/>
                <w:color w:val="172126"/>
                <w:sz w:val="16"/>
              </w:rPr>
              <w:t>Warum diese Option im Projektkontext angemessen ist</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Folgen</w:t>
            </w:r>
          </w:p>
        </w:tc>
        <w:tc>
          <w:tcPr>
            <w:tcW w:type="dxa" w:w="7540"/>
            <w:shd w:fill="F6F7F5"/>
            <w:tcMar>
              <w:top w:w="75" w:type="dxa"/>
              <w:start w:w="120" w:type="dxa"/>
              <w:bottom w:w="75" w:type="dxa"/>
              <w:end w:w="120" w:type="dxa"/>
            </w:tcMar>
            <w:vAlign w:val="center"/>
          </w:tcPr>
          <w:p>
            <w:pPr>
              <w:spacing w:after="0"/>
            </w:pPr>
            <w:r>
              <w:rPr>
                <w:rFonts w:ascii="Arial" w:hAnsi="Arial" w:eastAsia="Arial"/>
                <w:color w:val="172126"/>
                <w:sz w:val="16"/>
              </w:rPr>
              <w:t>Auswirkungen, Risiken, Folgearbeiten und allfällige Rückabwicklung</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Nachweise</w:t>
            </w:r>
          </w:p>
        </w:tc>
        <w:tc>
          <w:tcPr>
            <w:tcW w:type="dxa" w:w="7540"/>
            <w:tcMar>
              <w:top w:w="75" w:type="dxa"/>
              <w:start w:w="120" w:type="dxa"/>
              <w:bottom w:w="75" w:type="dxa"/>
              <w:end w:w="120" w:type="dxa"/>
            </w:tcMar>
            <w:vAlign w:val="center"/>
          </w:tcPr>
          <w:p>
            <w:pPr>
              <w:spacing w:after="0"/>
            </w:pPr>
            <w:r>
              <w:rPr>
                <w:rFonts w:ascii="Arial" w:hAnsi="Arial" w:eastAsia="Arial"/>
                <w:color w:val="172126"/>
                <w:sz w:val="16"/>
              </w:rPr>
              <w:t>Quellen, Konzeptabschnitt, Issue, Test oder Prototyp</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Entschieden durch</w:t>
            </w:r>
          </w:p>
        </w:tc>
        <w:tc>
          <w:tcPr>
            <w:tcW w:type="dxa" w:w="7540"/>
            <w:shd w:fill="F6F7F5"/>
            <w:tcMar>
              <w:top w:w="75" w:type="dxa"/>
              <w:start w:w="120" w:type="dxa"/>
              <w:bottom w:w="75" w:type="dxa"/>
              <w:end w:w="120" w:type="dxa"/>
            </w:tcMar>
            <w:vAlign w:val="center"/>
          </w:tcPr>
          <w:p>
            <w:pPr>
              <w:spacing w:after="0"/>
            </w:pPr>
            <w:r>
              <w:rPr>
                <w:rFonts w:ascii="Arial" w:hAnsi="Arial" w:eastAsia="Arial"/>
                <w:color w:val="172126"/>
                <w:sz w:val="16"/>
              </w:rPr>
              <w:t>David Steimer bei Klassen A und B</w:t>
            </w:r>
          </w:p>
        </w:tc>
      </w:tr>
    </w:tbl>
    <w:p>
      <w:pPr>
        <w:spacing w:after="20"/>
      </w:pPr>
    </w:p>
    <w:p>
      <w:pPr>
        <w:pStyle w:val="Heading2"/>
      </w:pPr>
      <w:r>
        <w:t>7.4 Ablage und Änderungsregel</w:t>
      </w:r>
    </w:p>
    <w:p>
      <w:pPr/>
      <w:r>
        <w:t>Das vollständige Entscheidungsregister wird im Repository unter `docs/entscheidungen/` geführt. Das Register im Anhang dieses Plans ist der initiale Stand. Ersetzt ein späterer Entscheid einen früheren, bleibt der frühere Datensatz erhalten und verweist auf den Nachfolger. Chatnachrichten allein gelten nicht als dauerhafte Entscheidungsdokumentation.</w:t>
      </w: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FFF4E8"/>
            <w:tcMar>
              <w:top w:w="130" w:type="dxa"/>
              <w:start w:w="180" w:type="dxa"/>
              <w:bottom w:w="130" w:type="dxa"/>
              <w:end w:w="160" w:type="dxa"/>
            </w:tcMar>
            <w:tcBorders>
              <w:start w:val="single" w:sz="18" w:color="C46A3A"/>
            </w:tcBorders>
          </w:tcPr>
          <w:p>
            <w:pPr>
              <w:spacing w:after="0"/>
            </w:pPr>
            <w:r>
              <w:rPr>
                <w:rFonts w:ascii="Arial" w:hAnsi="Arial" w:eastAsia="Arial"/>
                <w:b/>
                <w:color w:val="122C40"/>
                <w:sz w:val="21"/>
              </w:rPr>
              <w:t xml:space="preserve">Eskalationsregel  </w:t>
            </w:r>
            <w:r>
              <w:rPr>
                <w:rFonts w:ascii="Arial" w:hAnsi="Arial" w:eastAsia="Arial"/>
                <w:color w:val="172126"/>
                <w:sz w:val="21"/>
              </w:rPr>
              <w:t>Codex hält an und verlangt einen Entscheid, wenn eine Annahme den vereinbarten Umfang wesentlich erweitert, eine externe Veröffentlichung oder Löschung auslöst, rechtliche Unsicherheit verdeckt oder eine schwer rückgängig zu machende Architekturwahl bewirkt.</w:t>
            </w:r>
          </w:p>
        </w:tc>
      </w:tr>
    </w:tbl>
    <w:p>
      <w:pPr>
        <w:spacing w:after="20"/>
      </w:pPr>
    </w:p>
    <w:p>
      <w:pPr>
        <w:spacing w:after="0"/>
      </w:pPr>
      <w:r>
        <w:br w:type="page"/>
      </w:r>
    </w:p>
    <w:p>
      <w:pPr>
        <w:pStyle w:val="Heading1"/>
      </w:pPr>
      <w:r>
        <w:t>8 Qualität, Prüfung und Freigabe</w:t>
      </w:r>
    </w:p>
    <w:p>
      <w:pPr>
        <w:pStyle w:val="Heading2"/>
      </w:pPr>
      <w:r>
        <w:t>8.1 Qualitätsstufen</w:t>
      </w:r>
    </w:p>
    <w:tbl>
      <w:tblPr>
        <w:tblStyle w:val="TableGrid"/>
        <w:tblW w:type="dxa" w:w="9640"/>
        <w:jc w:val="left"/>
        <w:tblLayout w:type="fixed"/>
        <w:tblLook w:firstColumn="1" w:firstRow="1" w:lastColumn="0" w:lastRow="0" w:noHBand="0" w:noVBand="1" w:val="04A0"/>
        <w:tblInd w:w="120" w:type="dxa"/>
      </w:tblPr>
      <w:tblGrid>
        <w:gridCol w:w="2100"/>
        <w:gridCol w:w="4800"/>
        <w:gridCol w:w="2740"/>
      </w:tblGrid>
      <w:tr>
        <w:trPr>
          <w:tblHeader w:val="true"/>
          <w:cantSplit w:val="true"/>
        </w:trPr>
        <w:tc>
          <w:tcPr>
            <w:tcW w:type="dxa" w:w="2100"/>
            <w:shd w:fill="122C40"/>
            <w:tcMar>
              <w:top w:w="90" w:type="dxa"/>
              <w:start w:w="120" w:type="dxa"/>
              <w:bottom w:w="90" w:type="dxa"/>
              <w:end w:w="120" w:type="dxa"/>
            </w:tcMar>
            <w:vAlign w:val="center"/>
          </w:tcPr>
          <w:p>
            <w:pPr>
              <w:spacing w:after="0"/>
            </w:pPr>
            <w:r>
              <w:rPr>
                <w:rFonts w:ascii="Arial" w:hAnsi="Arial" w:eastAsia="Arial"/>
                <w:b/>
                <w:color w:val="FFFFFF"/>
                <w:sz w:val="17"/>
              </w:rPr>
              <w:t>Stufe</w:t>
            </w:r>
          </w:p>
        </w:tc>
        <w:tc>
          <w:tcPr>
            <w:tcW w:type="dxa" w:w="4800"/>
            <w:shd w:fill="122C40"/>
            <w:tcMar>
              <w:top w:w="90" w:type="dxa"/>
              <w:start w:w="120" w:type="dxa"/>
              <w:bottom w:w="90" w:type="dxa"/>
              <w:end w:w="120" w:type="dxa"/>
            </w:tcMar>
            <w:vAlign w:val="center"/>
          </w:tcPr>
          <w:p>
            <w:pPr>
              <w:spacing w:after="0"/>
            </w:pPr>
            <w:r>
              <w:rPr>
                <w:rFonts w:ascii="Arial" w:hAnsi="Arial" w:eastAsia="Arial"/>
                <w:b/>
                <w:color w:val="FFFFFF"/>
                <w:sz w:val="17"/>
              </w:rPr>
              <w:t>Bedeutung</w:t>
            </w:r>
          </w:p>
        </w:tc>
        <w:tc>
          <w:tcPr>
            <w:tcW w:type="dxa" w:w="2740"/>
            <w:shd w:fill="122C40"/>
            <w:tcMar>
              <w:top w:w="90" w:type="dxa"/>
              <w:start w:w="120" w:type="dxa"/>
              <w:bottom w:w="90" w:type="dxa"/>
              <w:end w:w="120" w:type="dxa"/>
            </w:tcMar>
            <w:vAlign w:val="center"/>
          </w:tcPr>
          <w:p>
            <w:pPr>
              <w:spacing w:after="0"/>
            </w:pPr>
            <w:r>
              <w:rPr>
                <w:rFonts w:ascii="Arial" w:hAnsi="Arial" w:eastAsia="Arial"/>
                <w:b/>
                <w:color w:val="FFFFFF"/>
                <w:sz w:val="17"/>
              </w:rPr>
              <w:t>Zulässige Kennzeichnung</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Arbeitsstand</w:t>
            </w:r>
          </w:p>
        </w:tc>
        <w:tc>
          <w:tcPr>
            <w:tcW w:type="dxa" w:w="4800"/>
            <w:tcMar>
              <w:top w:w="75" w:type="dxa"/>
              <w:start w:w="120" w:type="dxa"/>
              <w:bottom w:w="75" w:type="dxa"/>
              <w:end w:w="120" w:type="dxa"/>
            </w:tcMar>
            <w:vAlign w:val="center"/>
          </w:tcPr>
          <w:p>
            <w:pPr>
              <w:spacing w:after="0"/>
            </w:pPr>
            <w:r>
              <w:rPr>
                <w:rFonts w:ascii="Arial" w:hAnsi="Arial" w:eastAsia="Arial"/>
                <w:color w:val="172126"/>
                <w:sz w:val="16"/>
              </w:rPr>
              <w:t>Unvollständig, Annahmen oder Tests können offen sein</w:t>
            </w:r>
          </w:p>
        </w:tc>
        <w:tc>
          <w:tcPr>
            <w:tcW w:type="dxa" w:w="2740"/>
            <w:tcMar>
              <w:top w:w="75" w:type="dxa"/>
              <w:start w:w="120" w:type="dxa"/>
              <w:bottom w:w="75" w:type="dxa"/>
              <w:end w:w="120" w:type="dxa"/>
            </w:tcMar>
            <w:vAlign w:val="center"/>
          </w:tcPr>
          <w:p>
            <w:pPr>
              <w:spacing w:after="0"/>
            </w:pPr>
            <w:r>
              <w:rPr>
                <w:rFonts w:ascii="Arial" w:hAnsi="Arial" w:eastAsia="Arial"/>
                <w:color w:val="172126"/>
                <w:sz w:val="16"/>
              </w:rPr>
              <w:t>Entwurf</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Technisch geprüft</w:t>
            </w:r>
          </w:p>
        </w:tc>
        <w:tc>
          <w:tcPr>
            <w:tcW w:type="dxa" w:w="4800"/>
            <w:shd w:fill="F6F7F5"/>
            <w:tcMar>
              <w:top w:w="75" w:type="dxa"/>
              <w:start w:w="120" w:type="dxa"/>
              <w:bottom w:w="75" w:type="dxa"/>
              <w:end w:w="120" w:type="dxa"/>
            </w:tcMar>
            <w:vAlign w:val="center"/>
          </w:tcPr>
          <w:p>
            <w:pPr>
              <w:spacing w:after="0"/>
            </w:pPr>
            <w:r>
              <w:rPr>
                <w:rFonts w:ascii="Arial" w:hAnsi="Arial" w:eastAsia="Arial"/>
                <w:color w:val="172126"/>
                <w:sz w:val="16"/>
              </w:rPr>
              <w:t>Automatisierte Tests und technische Eigenprüfung bestanden</w:t>
            </w:r>
          </w:p>
        </w:tc>
        <w:tc>
          <w:tcPr>
            <w:tcW w:type="dxa" w:w="2740"/>
            <w:shd w:fill="F6F7F5"/>
            <w:tcMar>
              <w:top w:w="75" w:type="dxa"/>
              <w:start w:w="120" w:type="dxa"/>
              <w:bottom w:w="75" w:type="dxa"/>
              <w:end w:w="120" w:type="dxa"/>
            </w:tcMar>
            <w:vAlign w:val="center"/>
          </w:tcPr>
          <w:p>
            <w:pPr>
              <w:spacing w:after="0"/>
            </w:pPr>
            <w:r>
              <w:rPr>
                <w:rFonts w:ascii="Arial" w:hAnsi="Arial" w:eastAsia="Arial"/>
                <w:color w:val="172126"/>
                <w:sz w:val="16"/>
              </w:rPr>
              <w:t>Technisch geprüft</w:t>
            </w:r>
          </w:p>
        </w:tc>
      </w:tr>
      <w:tr>
        <w:trPr>
          <w:cantSplit w:val="true"/>
        </w:trPr>
        <w:tc>
          <w:tcPr>
            <w:tcW w:type="dxa" w:w="2100"/>
            <w:tcMar>
              <w:top w:w="75" w:type="dxa"/>
              <w:start w:w="120" w:type="dxa"/>
              <w:bottom w:w="75" w:type="dxa"/>
              <w:end w:w="120" w:type="dxa"/>
            </w:tcMar>
            <w:vAlign w:val="center"/>
          </w:tcPr>
          <w:p>
            <w:pPr>
              <w:spacing w:after="0"/>
            </w:pPr>
            <w:r>
              <w:rPr>
                <w:rFonts w:ascii="Arial" w:hAnsi="Arial" w:eastAsia="Arial"/>
                <w:color w:val="172126"/>
                <w:sz w:val="16"/>
              </w:rPr>
              <w:t>Selbstgeprüfter Pilot</w:t>
            </w:r>
          </w:p>
        </w:tc>
        <w:tc>
          <w:tcPr>
            <w:tcW w:type="dxa" w:w="4800"/>
            <w:tcMar>
              <w:top w:w="75" w:type="dxa"/>
              <w:start w:w="120" w:type="dxa"/>
              <w:bottom w:w="75" w:type="dxa"/>
              <w:end w:w="120" w:type="dxa"/>
            </w:tcMar>
            <w:vAlign w:val="center"/>
          </w:tcPr>
          <w:p>
            <w:pPr>
              <w:spacing w:after="0"/>
            </w:pPr>
            <w:r>
              <w:rPr>
                <w:rFonts w:ascii="Arial" w:hAnsi="Arial" w:eastAsia="Arial"/>
                <w:color w:val="172126"/>
                <w:sz w:val="16"/>
              </w:rPr>
              <w:t>David Steimer hat fachlich und technisch zeitlich getrennt geprüft</w:t>
            </w:r>
          </w:p>
        </w:tc>
        <w:tc>
          <w:tcPr>
            <w:tcW w:type="dxa" w:w="2740"/>
            <w:tcMar>
              <w:top w:w="75" w:type="dxa"/>
              <w:start w:w="120" w:type="dxa"/>
              <w:bottom w:w="75" w:type="dxa"/>
              <w:end w:w="120" w:type="dxa"/>
            </w:tcMar>
            <w:vAlign w:val="center"/>
          </w:tcPr>
          <w:p>
            <w:pPr>
              <w:spacing w:after="0"/>
            </w:pPr>
            <w:r>
              <w:rPr>
                <w:rFonts w:ascii="Arial" w:hAnsi="Arial" w:eastAsia="Arial"/>
                <w:color w:val="172126"/>
                <w:sz w:val="16"/>
              </w:rPr>
              <w:t>Pilot · selbstgeprüft</w:t>
            </w:r>
          </w:p>
        </w:tc>
      </w:tr>
      <w:tr>
        <w:trPr>
          <w:cantSplit w:val="true"/>
        </w:trPr>
        <w:tc>
          <w:tcPr>
            <w:tcW w:type="dxa" w:w="2100"/>
            <w:shd w:fill="F6F7F5"/>
            <w:tcMar>
              <w:top w:w="75" w:type="dxa"/>
              <w:start w:w="120" w:type="dxa"/>
              <w:bottom w:w="75" w:type="dxa"/>
              <w:end w:w="120" w:type="dxa"/>
            </w:tcMar>
            <w:vAlign w:val="center"/>
          </w:tcPr>
          <w:p>
            <w:pPr>
              <w:spacing w:after="0"/>
            </w:pPr>
            <w:r>
              <w:rPr>
                <w:rFonts w:ascii="Arial" w:hAnsi="Arial" w:eastAsia="Arial"/>
                <w:color w:val="172126"/>
                <w:sz w:val="16"/>
              </w:rPr>
              <w:t>Unabhängig geprüft</w:t>
            </w:r>
          </w:p>
        </w:tc>
        <w:tc>
          <w:tcPr>
            <w:tcW w:type="dxa" w:w="4800"/>
            <w:shd w:fill="F6F7F5"/>
            <w:tcMar>
              <w:top w:w="75" w:type="dxa"/>
              <w:start w:w="120" w:type="dxa"/>
              <w:bottom w:w="75" w:type="dxa"/>
              <w:end w:w="120" w:type="dxa"/>
            </w:tcMar>
            <w:vAlign w:val="center"/>
          </w:tcPr>
          <w:p>
            <w:pPr>
              <w:spacing w:after="0"/>
            </w:pPr>
            <w:r>
              <w:rPr>
                <w:rFonts w:ascii="Arial" w:hAnsi="Arial" w:eastAsia="Arial"/>
                <w:color w:val="172126"/>
                <w:sz w:val="16"/>
              </w:rPr>
              <w:t>Zusätzliche qualifizierte Person hat fachlich unabhängig geprüft</w:t>
            </w:r>
          </w:p>
        </w:tc>
        <w:tc>
          <w:tcPr>
            <w:tcW w:type="dxa" w:w="2740"/>
            <w:shd w:fill="F6F7F5"/>
            <w:tcMar>
              <w:top w:w="75" w:type="dxa"/>
              <w:start w:w="120" w:type="dxa"/>
              <w:bottom w:w="75" w:type="dxa"/>
              <w:end w:w="120" w:type="dxa"/>
            </w:tcMar>
            <w:vAlign w:val="center"/>
          </w:tcPr>
          <w:p>
            <w:pPr>
              <w:spacing w:after="0"/>
            </w:pPr>
            <w:r>
              <w:rPr>
                <w:rFonts w:ascii="Arial" w:hAnsi="Arial" w:eastAsia="Arial"/>
                <w:color w:val="172126"/>
                <w:sz w:val="16"/>
              </w:rPr>
              <w:t>Erst nach tatsächlich erfolgter Zweitprüfung</w:t>
            </w:r>
          </w:p>
        </w:tc>
      </w:tr>
    </w:tbl>
    <w:p>
      <w:pPr>
        <w:spacing w:after="20"/>
      </w:pP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E7EEEE"/>
            <w:tcMar>
              <w:top w:w="130" w:type="dxa"/>
              <w:start w:w="180" w:type="dxa"/>
              <w:bottom w:w="130" w:type="dxa"/>
              <w:end w:w="160" w:type="dxa"/>
            </w:tcMar>
            <w:tcBorders>
              <w:start w:val="single" w:sz="18" w:color="C46A3A"/>
            </w:tcBorders>
          </w:tcPr>
          <w:p>
            <w:pPr>
              <w:spacing w:after="0"/>
            </w:pPr>
            <w:r>
              <w:rPr>
                <w:rFonts w:ascii="Arial" w:hAnsi="Arial" w:eastAsia="Arial"/>
                <w:b/>
                <w:color w:val="122C40"/>
                <w:sz w:val="21"/>
              </w:rPr>
              <w:t xml:space="preserve">Transparenz  </w:t>
            </w:r>
            <w:r>
              <w:rPr>
                <w:rFonts w:ascii="Arial" w:hAnsi="Arial" w:eastAsia="Arial"/>
                <w:color w:val="172126"/>
                <w:sz w:val="21"/>
              </w:rPr>
              <w:t>Eine Eigenprüfung von Codex und eine spätere Selbstprüfung durch David Steimer ergeben kein unabhängiges Vieraugenprinzip. Der Prüfstatus wird deshalb in Datenrelease, Anwendung und Release Notes sichtbar ausgewiesen.</w:t>
            </w:r>
          </w:p>
        </w:tc>
      </w:tr>
    </w:tbl>
    <w:p>
      <w:pPr>
        <w:spacing w:after="20"/>
      </w:pPr>
    </w:p>
    <w:p>
      <w:pPr>
        <w:pStyle w:val="Heading2"/>
      </w:pPr>
      <w:r>
        <w:t>8.2 Prüfungen pro Lieferobjekt</w:t>
      </w:r>
    </w:p>
    <w:tbl>
      <w:tblPr>
        <w:tblStyle w:val="TableGrid"/>
        <w:tblW w:type="dxa" w:w="9640"/>
        <w:jc w:val="left"/>
        <w:tblLayout w:type="fixed"/>
        <w:tblLook w:firstColumn="1" w:firstRow="1" w:lastColumn="0" w:lastRow="0" w:noHBand="0" w:noVBand="1" w:val="04A0"/>
        <w:tblInd w:w="120" w:type="dxa"/>
      </w:tblPr>
      <w:tblGrid>
        <w:gridCol w:w="2300"/>
        <w:gridCol w:w="7340"/>
      </w:tblGrid>
      <w:tr>
        <w:trPr>
          <w:tblHeader w:val="true"/>
          <w:cantSplit w:val="true"/>
        </w:trPr>
        <w:tc>
          <w:tcPr>
            <w:tcW w:type="dxa" w:w="2300"/>
            <w:shd w:fill="122C40"/>
            <w:tcMar>
              <w:top w:w="90" w:type="dxa"/>
              <w:start w:w="120" w:type="dxa"/>
              <w:bottom w:w="90" w:type="dxa"/>
              <w:end w:w="120" w:type="dxa"/>
            </w:tcMar>
            <w:vAlign w:val="center"/>
          </w:tcPr>
          <w:p>
            <w:pPr>
              <w:spacing w:after="0"/>
            </w:pPr>
            <w:r>
              <w:rPr>
                <w:rFonts w:ascii="Arial" w:hAnsi="Arial" w:eastAsia="Arial"/>
                <w:b/>
                <w:color w:val="FFFFFF"/>
                <w:sz w:val="17"/>
              </w:rPr>
              <w:t>Objekt</w:t>
            </w:r>
          </w:p>
        </w:tc>
        <w:tc>
          <w:tcPr>
            <w:tcW w:type="dxa" w:w="7340"/>
            <w:shd w:fill="122C40"/>
            <w:tcMar>
              <w:top w:w="90" w:type="dxa"/>
              <w:start w:w="120" w:type="dxa"/>
              <w:bottom w:w="90" w:type="dxa"/>
              <w:end w:w="120" w:type="dxa"/>
            </w:tcMar>
            <w:vAlign w:val="center"/>
          </w:tcPr>
          <w:p>
            <w:pPr>
              <w:spacing w:after="0"/>
            </w:pPr>
            <w:r>
              <w:rPr>
                <w:rFonts w:ascii="Arial" w:hAnsi="Arial" w:eastAsia="Arial"/>
                <w:b/>
                <w:color w:val="FFFFFF"/>
                <w:sz w:val="17"/>
              </w:rPr>
              <w:t>Mindestprüfung</w:t>
            </w:r>
          </w:p>
        </w:tc>
      </w:tr>
      <w:tr>
        <w:trPr>
          <w:cantSplit w:val="true"/>
        </w:trPr>
        <w:tc>
          <w:tcPr>
            <w:tcW w:type="dxa" w:w="2300"/>
            <w:tcMar>
              <w:top w:w="75" w:type="dxa"/>
              <w:start w:w="120" w:type="dxa"/>
              <w:bottom w:w="75" w:type="dxa"/>
              <w:end w:w="120" w:type="dxa"/>
            </w:tcMar>
            <w:vAlign w:val="center"/>
          </w:tcPr>
          <w:p>
            <w:pPr>
              <w:spacing w:after="0"/>
            </w:pPr>
            <w:r>
              <w:rPr>
                <w:rFonts w:ascii="Arial" w:hAnsi="Arial" w:eastAsia="Arial"/>
                <w:color w:val="172126"/>
                <w:sz w:val="16"/>
              </w:rPr>
              <w:t>Fachregel</w:t>
            </w:r>
          </w:p>
        </w:tc>
        <w:tc>
          <w:tcPr>
            <w:tcW w:type="dxa" w:w="7340"/>
            <w:tcMar>
              <w:top w:w="75" w:type="dxa"/>
              <w:start w:w="120" w:type="dxa"/>
              <w:bottom w:w="75" w:type="dxa"/>
              <w:end w:w="120" w:type="dxa"/>
            </w:tcMar>
            <w:vAlign w:val="center"/>
          </w:tcPr>
          <w:p>
            <w:pPr>
              <w:spacing w:after="0"/>
            </w:pPr>
            <w:r>
              <w:rPr>
                <w:rFonts w:ascii="Arial" w:hAnsi="Arial" w:eastAsia="Arial"/>
                <w:color w:val="172126"/>
                <w:sz w:val="16"/>
              </w:rPr>
              <w:t>Amtliche Primärquelle, Gültigkeit, Ausnahme, Testfall und dokumentierte Freigabe</w:t>
            </w:r>
          </w:p>
        </w:tc>
      </w:tr>
      <w:tr>
        <w:trPr>
          <w:cantSplit w:val="true"/>
        </w:trPr>
        <w:tc>
          <w:tcPr>
            <w:tcW w:type="dxa" w:w="2300"/>
            <w:shd w:fill="F6F7F5"/>
            <w:tcMar>
              <w:top w:w="75" w:type="dxa"/>
              <w:start w:w="120" w:type="dxa"/>
              <w:bottom w:w="75" w:type="dxa"/>
              <w:end w:w="120" w:type="dxa"/>
            </w:tcMar>
            <w:vAlign w:val="center"/>
          </w:tcPr>
          <w:p>
            <w:pPr>
              <w:spacing w:after="0"/>
            </w:pPr>
            <w:r>
              <w:rPr>
                <w:rFonts w:ascii="Arial" w:hAnsi="Arial" w:eastAsia="Arial"/>
                <w:color w:val="172126"/>
                <w:sz w:val="16"/>
              </w:rPr>
              <w:t>Kalenderdaten</w:t>
            </w:r>
          </w:p>
        </w:tc>
        <w:tc>
          <w:tcPr>
            <w:tcW w:type="dxa" w:w="7340"/>
            <w:shd w:fill="F6F7F5"/>
            <w:tcMar>
              <w:top w:w="75" w:type="dxa"/>
              <w:start w:w="120" w:type="dxa"/>
              <w:bottom w:w="75" w:type="dxa"/>
              <w:end w:w="120" w:type="dxa"/>
            </w:tcMar>
            <w:vAlign w:val="center"/>
          </w:tcPr>
          <w:p>
            <w:pPr>
              <w:spacing w:after="0"/>
            </w:pPr>
            <w:r>
              <w:rPr>
                <w:rFonts w:ascii="Arial" w:hAnsi="Arial" w:eastAsia="Arial"/>
                <w:color w:val="172126"/>
                <w:sz w:val="16"/>
              </w:rPr>
              <w:t>Schema, Duplikate, Vollständigkeit, Gültigkeitszeitraum, Herkunft und Prüfsumme</w:t>
            </w:r>
          </w:p>
        </w:tc>
      </w:tr>
      <w:tr>
        <w:trPr>
          <w:cantSplit w:val="true"/>
        </w:trPr>
        <w:tc>
          <w:tcPr>
            <w:tcW w:type="dxa" w:w="2300"/>
            <w:tcMar>
              <w:top w:w="75" w:type="dxa"/>
              <w:start w:w="120" w:type="dxa"/>
              <w:bottom w:w="75" w:type="dxa"/>
              <w:end w:w="120" w:type="dxa"/>
            </w:tcMar>
            <w:vAlign w:val="center"/>
          </w:tcPr>
          <w:p>
            <w:pPr>
              <w:spacing w:after="0"/>
            </w:pPr>
            <w:r>
              <w:rPr>
                <w:rFonts w:ascii="Arial" w:hAnsi="Arial" w:eastAsia="Arial"/>
                <w:color w:val="172126"/>
                <w:sz w:val="16"/>
              </w:rPr>
              <w:t>Rechenkern</w:t>
            </w:r>
          </w:p>
        </w:tc>
        <w:tc>
          <w:tcPr>
            <w:tcW w:type="dxa" w:w="7340"/>
            <w:tcMar>
              <w:top w:w="75" w:type="dxa"/>
              <w:start w:w="120" w:type="dxa"/>
              <w:bottom w:w="75" w:type="dxa"/>
              <w:end w:w="120" w:type="dxa"/>
            </w:tcMar>
            <w:vAlign w:val="center"/>
          </w:tcPr>
          <w:p>
            <w:pPr>
              <w:spacing w:after="0"/>
            </w:pPr>
            <w:r>
              <w:rPr>
                <w:rFonts w:ascii="Arial" w:hAnsi="Arial" w:eastAsia="Arial"/>
                <w:color w:val="172126"/>
                <w:sz w:val="16"/>
              </w:rPr>
              <w:t>Unit Tests, Golden Cases, Grenzwerte, Schaltjahre, Jahreswechsel und Zeitzonenfreiheit</w:t>
            </w:r>
          </w:p>
        </w:tc>
      </w:tr>
      <w:tr>
        <w:trPr>
          <w:cantSplit w:val="true"/>
        </w:trPr>
        <w:tc>
          <w:tcPr>
            <w:tcW w:type="dxa" w:w="2300"/>
            <w:shd w:fill="F6F7F5"/>
            <w:tcMar>
              <w:top w:w="75" w:type="dxa"/>
              <w:start w:w="120" w:type="dxa"/>
              <w:bottom w:w="75" w:type="dxa"/>
              <w:end w:w="120" w:type="dxa"/>
            </w:tcMar>
            <w:vAlign w:val="center"/>
          </w:tcPr>
          <w:p>
            <w:pPr>
              <w:spacing w:after="0"/>
            </w:pPr>
            <w:r>
              <w:rPr>
                <w:rFonts w:ascii="Arial" w:hAnsi="Arial" w:eastAsia="Arial"/>
                <w:color w:val="172126"/>
                <w:sz w:val="16"/>
              </w:rPr>
              <w:t>GUI</w:t>
            </w:r>
          </w:p>
        </w:tc>
        <w:tc>
          <w:tcPr>
            <w:tcW w:type="dxa" w:w="7340"/>
            <w:shd w:fill="F6F7F5"/>
            <w:tcMar>
              <w:top w:w="75" w:type="dxa"/>
              <w:start w:w="120" w:type="dxa"/>
              <w:bottom w:w="75" w:type="dxa"/>
              <w:end w:w="120" w:type="dxa"/>
            </w:tcMar>
            <w:vAlign w:val="center"/>
          </w:tcPr>
          <w:p>
            <w:pPr>
              <w:spacing w:after="0"/>
            </w:pPr>
            <w:r>
              <w:rPr>
                <w:rFonts w:ascii="Arial" w:hAnsi="Arial" w:eastAsia="Arial"/>
                <w:color w:val="172126"/>
                <w:sz w:val="16"/>
              </w:rPr>
              <w:t>DE/FR, Tastatur, Kontrast, Zoom, Fehlerzustände, sichtbare Automatik und Overrides</w:t>
            </w:r>
          </w:p>
        </w:tc>
      </w:tr>
      <w:tr>
        <w:trPr>
          <w:cantSplit w:val="true"/>
        </w:trPr>
        <w:tc>
          <w:tcPr>
            <w:tcW w:type="dxa" w:w="2300"/>
            <w:tcMar>
              <w:top w:w="75" w:type="dxa"/>
              <w:start w:w="120" w:type="dxa"/>
              <w:bottom w:w="75" w:type="dxa"/>
              <w:end w:w="120" w:type="dxa"/>
            </w:tcMar>
            <w:vAlign w:val="center"/>
          </w:tcPr>
          <w:p>
            <w:pPr>
              <w:spacing w:after="0"/>
            </w:pPr>
            <w:r>
              <w:rPr>
                <w:rFonts w:ascii="Arial" w:hAnsi="Arial" w:eastAsia="Arial"/>
                <w:color w:val="172126"/>
                <w:sz w:val="16"/>
              </w:rPr>
              <w:t>M365-Paket</w:t>
            </w:r>
          </w:p>
        </w:tc>
        <w:tc>
          <w:tcPr>
            <w:tcW w:type="dxa" w:w="7340"/>
            <w:tcMar>
              <w:top w:w="75" w:type="dxa"/>
              <w:start w:w="120" w:type="dxa"/>
              <w:bottom w:w="75" w:type="dxa"/>
              <w:end w:w="120" w:type="dxa"/>
            </w:tcMar>
            <w:vAlign w:val="center"/>
          </w:tcPr>
          <w:p>
            <w:pPr>
              <w:spacing w:after="0"/>
            </w:pPr>
            <w:r>
              <w:rPr>
                <w:rFonts w:ascii="Arial" w:hAnsi="Arial" w:eastAsia="Arial"/>
                <w:color w:val="172126"/>
                <w:sz w:val="16"/>
              </w:rPr>
              <w:t>Build, Abhängigkeiten, keine Geheimnisse, SharePoint- und Teams-Smoke-Test</w:t>
            </w:r>
          </w:p>
        </w:tc>
      </w:tr>
      <w:tr>
        <w:trPr>
          <w:cantSplit w:val="true"/>
        </w:trPr>
        <w:tc>
          <w:tcPr>
            <w:tcW w:type="dxa" w:w="2300"/>
            <w:shd w:fill="F6F7F5"/>
            <w:tcMar>
              <w:top w:w="75" w:type="dxa"/>
              <w:start w:w="120" w:type="dxa"/>
              <w:bottom w:w="75" w:type="dxa"/>
              <w:end w:w="120" w:type="dxa"/>
            </w:tcMar>
            <w:vAlign w:val="center"/>
          </w:tcPr>
          <w:p>
            <w:pPr>
              <w:spacing w:after="0"/>
            </w:pPr>
            <w:r>
              <w:rPr>
                <w:rFonts w:ascii="Arial" w:hAnsi="Arial" w:eastAsia="Arial"/>
                <w:color w:val="172126"/>
                <w:sz w:val="16"/>
              </w:rPr>
              <w:t>Office-Dokument</w:t>
            </w:r>
          </w:p>
        </w:tc>
        <w:tc>
          <w:tcPr>
            <w:tcW w:type="dxa" w:w="7340"/>
            <w:shd w:fill="F6F7F5"/>
            <w:tcMar>
              <w:top w:w="75" w:type="dxa"/>
              <w:start w:w="120" w:type="dxa"/>
              <w:bottom w:w="75" w:type="dxa"/>
              <w:end w:w="120" w:type="dxa"/>
            </w:tcMar>
            <w:vAlign w:val="center"/>
          </w:tcPr>
          <w:p>
            <w:pPr>
              <w:spacing w:after="0"/>
            </w:pPr>
            <w:r>
              <w:rPr>
                <w:rFonts w:ascii="Arial" w:hAnsi="Arial" w:eastAsia="Arial"/>
                <w:color w:val="172126"/>
                <w:sz w:val="16"/>
              </w:rPr>
              <w:t>Strukturprüfung, Rendering jeder Seite, Paketintegrität und visuelle Kontrolle</w:t>
            </w:r>
          </w:p>
        </w:tc>
      </w:tr>
    </w:tbl>
    <w:p>
      <w:pPr>
        <w:spacing w:after="20"/>
      </w:pPr>
    </w:p>
    <w:p>
      <w:pPr>
        <w:pStyle w:val="Heading2"/>
      </w:pPr>
      <w:r>
        <w:t>8.3 Releasefreigabe</w:t>
      </w:r>
    </w:p>
    <w:p>
      <w:pPr>
        <w:pStyle w:val="ListNumber"/>
        <w:numPr>
          <w:ilvl w:val="0"/>
          <w:numId w:val="13"/>
        </w:numPr>
      </w:pPr>
      <w:r>
        <w:t>Alle Muss-Issues des Release sind erledigt oder ausdrücklich zurückgestellt.</w:t>
      </w:r>
    </w:p>
    <w:p>
      <w:pPr>
        <w:pStyle w:val="ListNumber"/>
        <w:numPr>
          <w:ilvl w:val="0"/>
          <w:numId w:val="13"/>
        </w:numPr>
      </w:pPr>
      <w:r>
        <w:t>Automatisierte Tests, Datenvalidierung und Tenant-Smoke-Test bestehen.</w:t>
      </w:r>
    </w:p>
    <w:p>
      <w:pPr>
        <w:pStyle w:val="ListNumber"/>
        <w:numPr>
          <w:ilvl w:val="0"/>
          <w:numId w:val="13"/>
        </w:numPr>
      </w:pPr>
      <w:r>
        <w:t>Offene rechtliche Unsicherheiten sind sichtbar dokumentiert und nicht als sichere Automatik implementiert.</w:t>
      </w:r>
    </w:p>
    <w:p>
      <w:pPr>
        <w:pStyle w:val="ListNumber"/>
        <w:numPr>
          <w:ilvl w:val="0"/>
          <w:numId w:val="13"/>
        </w:numPr>
      </w:pPr>
      <w:r>
        <w:t>Release Notes nennen Codeversion, Datenrelease, Quellenstand, Prüfstatus und bekannte Einschränkungen.</w:t>
      </w:r>
    </w:p>
    <w:p>
      <w:pPr>
        <w:pStyle w:val="ListNumber"/>
        <w:numPr>
          <w:ilvl w:val="0"/>
          <w:numId w:val="13"/>
        </w:numPr>
      </w:pPr>
      <w:r>
        <w:t>David Steimer dokumentiert den Entscheid Go, Nacharbeit oder Abbruch.</w:t>
      </w:r>
    </w:p>
    <w:p>
      <w:pPr>
        <w:pStyle w:val="Heading2"/>
      </w:pPr>
      <w:r>
        <w:t>8.4 Jährliche Fach- und Datenpflege</w:t>
      </w:r>
    </w:p>
    <w:p>
      <w:pPr/>
      <w:r>
        <w:t>Bis 15. November werden Feiertage, Gerichtsferien, Rechtsgrundlagen und Datenquellen für mindestens die beiden Folgejahre überprüft. Änderungen durchlaufen Datenvalidierung, Regressionstests und eine dokumentierte Freigabe. Bei unterjährigen Rechtsänderungen wird ein ausserordentliches Release ausgelöst.</w:t>
      </w:r>
    </w:p>
    <w:p>
      <w:pPr>
        <w:spacing w:after="0"/>
      </w:pPr>
      <w:r>
        <w:br w:type="page"/>
      </w:r>
    </w:p>
    <w:p>
      <w:pPr>
        <w:pStyle w:val="Heading1"/>
      </w:pPr>
      <w:r>
        <w:t>9 Risiken, Ressourcen und Abhängigkeiten</w:t>
      </w:r>
    </w:p>
    <w:p>
      <w:pPr>
        <w:pStyle w:val="Heading2"/>
      </w:pPr>
      <w:r>
        <w:t>9.1 Wesentliche Risiken</w:t>
      </w:r>
    </w:p>
    <w:tbl>
      <w:tblPr>
        <w:tblStyle w:val="TableGrid"/>
        <w:tblW w:type="dxa" w:w="9640"/>
        <w:jc w:val="left"/>
        <w:tblLayout w:type="fixed"/>
        <w:tblLook w:firstColumn="1" w:firstRow="1" w:lastColumn="0" w:lastRow="0" w:noHBand="0" w:noVBand="1" w:val="04A0"/>
        <w:tblInd w:w="120" w:type="dxa"/>
      </w:tblPr>
      <w:tblGrid>
        <w:gridCol w:w="3150"/>
        <w:gridCol w:w="1200"/>
        <w:gridCol w:w="5290"/>
      </w:tblGrid>
      <w:tr>
        <w:trPr>
          <w:tblHeader w:val="true"/>
          <w:cantSplit w:val="true"/>
        </w:trPr>
        <w:tc>
          <w:tcPr>
            <w:tcW w:type="dxa" w:w="3150"/>
            <w:shd w:fill="122C40"/>
            <w:tcMar>
              <w:top w:w="90" w:type="dxa"/>
              <w:start w:w="120" w:type="dxa"/>
              <w:bottom w:w="90" w:type="dxa"/>
              <w:end w:w="120" w:type="dxa"/>
            </w:tcMar>
            <w:vAlign w:val="center"/>
          </w:tcPr>
          <w:p>
            <w:pPr>
              <w:spacing w:after="0"/>
            </w:pPr>
            <w:r>
              <w:rPr>
                <w:rFonts w:ascii="Arial" w:hAnsi="Arial" w:eastAsia="Arial"/>
                <w:b/>
                <w:color w:val="FFFFFF"/>
                <w:sz w:val="17"/>
              </w:rPr>
              <w:t>Risiko</w:t>
            </w:r>
          </w:p>
        </w:tc>
        <w:tc>
          <w:tcPr>
            <w:tcW w:type="dxa" w:w="1200"/>
            <w:shd w:fill="122C40"/>
            <w:tcMar>
              <w:top w:w="90" w:type="dxa"/>
              <w:start w:w="120" w:type="dxa"/>
              <w:bottom w:w="90" w:type="dxa"/>
              <w:end w:w="120" w:type="dxa"/>
            </w:tcMar>
            <w:vAlign w:val="center"/>
          </w:tcPr>
          <w:p>
            <w:pPr>
              <w:spacing w:after="0"/>
            </w:pPr>
            <w:r>
              <w:rPr>
                <w:rFonts w:ascii="Arial" w:hAnsi="Arial" w:eastAsia="Arial"/>
                <w:b/>
                <w:color w:val="FFFFFF"/>
                <w:sz w:val="17"/>
              </w:rPr>
              <w:t>Bewertung</w:t>
            </w:r>
          </w:p>
        </w:tc>
        <w:tc>
          <w:tcPr>
            <w:tcW w:type="dxa" w:w="5290"/>
            <w:shd w:fill="122C40"/>
            <w:tcMar>
              <w:top w:w="90" w:type="dxa"/>
              <w:start w:w="120" w:type="dxa"/>
              <w:bottom w:w="90" w:type="dxa"/>
              <w:end w:w="120" w:type="dxa"/>
            </w:tcMar>
            <w:vAlign w:val="center"/>
          </w:tcPr>
          <w:p>
            <w:pPr>
              <w:spacing w:after="0"/>
            </w:pPr>
            <w:r>
              <w:rPr>
                <w:rFonts w:ascii="Arial" w:hAnsi="Arial" w:eastAsia="Arial"/>
                <w:b/>
                <w:color w:val="FFFFFF"/>
                <w:sz w:val="17"/>
              </w:rPr>
              <w:t>Kontrolle</w:t>
            </w:r>
          </w:p>
        </w:tc>
      </w:tr>
      <w:tr>
        <w:trPr>
          <w:cantSplit w:val="true"/>
        </w:trPr>
        <w:tc>
          <w:tcPr>
            <w:tcW w:type="dxa" w:w="3150"/>
            <w:tcMar>
              <w:top w:w="75" w:type="dxa"/>
              <w:start w:w="120" w:type="dxa"/>
              <w:bottom w:w="75" w:type="dxa"/>
              <w:end w:w="120" w:type="dxa"/>
            </w:tcMar>
            <w:vAlign w:val="center"/>
          </w:tcPr>
          <w:p>
            <w:pPr>
              <w:spacing w:after="0"/>
            </w:pPr>
            <w:r>
              <w:rPr>
                <w:rFonts w:ascii="Arial" w:hAnsi="Arial" w:eastAsia="Arial"/>
                <w:color w:val="172126"/>
                <w:sz w:val="16"/>
              </w:rPr>
              <w:t>Personalunion und fehlende unabhängige Prüfung</w:t>
            </w:r>
          </w:p>
        </w:tc>
        <w:tc>
          <w:tcPr>
            <w:tcW w:type="dxa" w:w="1200"/>
            <w:tcMar>
              <w:top w:w="75" w:type="dxa"/>
              <w:start w:w="120" w:type="dxa"/>
              <w:bottom w:w="75" w:type="dxa"/>
              <w:end w:w="120" w:type="dxa"/>
            </w:tcMar>
            <w:vAlign w:val="center"/>
          </w:tcPr>
          <w:p>
            <w:pPr>
              <w:spacing w:after="0"/>
            </w:pPr>
            <w:r>
              <w:rPr>
                <w:rFonts w:ascii="Arial" w:hAnsi="Arial" w:eastAsia="Arial"/>
                <w:color w:val="172126"/>
                <w:sz w:val="16"/>
              </w:rPr>
              <w:t>Hoch</w:t>
            </w:r>
          </w:p>
        </w:tc>
        <w:tc>
          <w:tcPr>
            <w:tcW w:type="dxa" w:w="5290"/>
            <w:tcMar>
              <w:top w:w="75" w:type="dxa"/>
              <w:start w:w="120" w:type="dxa"/>
              <w:bottom w:w="75" w:type="dxa"/>
              <w:end w:w="120" w:type="dxa"/>
            </w:tcMar>
            <w:vAlign w:val="center"/>
          </w:tcPr>
          <w:p>
            <w:pPr>
              <w:spacing w:after="0"/>
            </w:pPr>
            <w:r>
              <w:rPr>
                <w:rFonts w:ascii="Arial" w:hAnsi="Arial" w:eastAsia="Arial"/>
                <w:color w:val="172126"/>
                <w:sz w:val="16"/>
              </w:rPr>
              <w:t>Offene Kennzeichnung, zeitlich getrennte Selbstprüfung, Tests, später externe Zweitprüfung</w:t>
            </w:r>
          </w:p>
        </w:tc>
      </w:tr>
      <w:tr>
        <w:trPr>
          <w:cantSplit w:val="true"/>
        </w:trPr>
        <w:tc>
          <w:tcPr>
            <w:tcW w:type="dxa" w:w="3150"/>
            <w:shd w:fill="F6F7F5"/>
            <w:tcMar>
              <w:top w:w="75" w:type="dxa"/>
              <w:start w:w="120" w:type="dxa"/>
              <w:bottom w:w="75" w:type="dxa"/>
              <w:end w:w="120" w:type="dxa"/>
            </w:tcMar>
            <w:vAlign w:val="center"/>
          </w:tcPr>
          <w:p>
            <w:pPr>
              <w:spacing w:after="0"/>
            </w:pPr>
            <w:r>
              <w:rPr>
                <w:rFonts w:ascii="Arial" w:hAnsi="Arial" w:eastAsia="Arial"/>
                <w:color w:val="172126"/>
                <w:sz w:val="16"/>
              </w:rPr>
              <w:t>Fehler oder Scheinsicherheit in KI-Ergebnissen</w:t>
            </w:r>
          </w:p>
        </w:tc>
        <w:tc>
          <w:tcPr>
            <w:tcW w:type="dxa" w:w="1200"/>
            <w:shd w:fill="F6F7F5"/>
            <w:tcMar>
              <w:top w:w="75" w:type="dxa"/>
              <w:start w:w="120" w:type="dxa"/>
              <w:bottom w:w="75" w:type="dxa"/>
              <w:end w:w="120" w:type="dxa"/>
            </w:tcMar>
            <w:vAlign w:val="center"/>
          </w:tcPr>
          <w:p>
            <w:pPr>
              <w:spacing w:after="0"/>
            </w:pPr>
            <w:r>
              <w:rPr>
                <w:rFonts w:ascii="Arial" w:hAnsi="Arial" w:eastAsia="Arial"/>
                <w:color w:val="172126"/>
                <w:sz w:val="16"/>
              </w:rPr>
              <w:t>Hoch</w:t>
            </w:r>
          </w:p>
        </w:tc>
        <w:tc>
          <w:tcPr>
            <w:tcW w:type="dxa" w:w="5290"/>
            <w:shd w:fill="F6F7F5"/>
            <w:tcMar>
              <w:top w:w="75" w:type="dxa"/>
              <w:start w:w="120" w:type="dxa"/>
              <w:bottom w:w="75" w:type="dxa"/>
              <w:end w:w="120" w:type="dxa"/>
            </w:tcMar>
            <w:vAlign w:val="center"/>
          </w:tcPr>
          <w:p>
            <w:pPr>
              <w:spacing w:after="0"/>
            </w:pPr>
            <w:r>
              <w:rPr>
                <w:rFonts w:ascii="Arial" w:hAnsi="Arial" w:eastAsia="Arial"/>
                <w:color w:val="172126"/>
                <w:sz w:val="16"/>
              </w:rPr>
              <w:t>Primärquellen, reproduzierbare Tests, menschlicher Fachentscheid und sichtbare Annahmen</w:t>
            </w:r>
          </w:p>
        </w:tc>
      </w:tr>
      <w:tr>
        <w:trPr>
          <w:cantSplit w:val="true"/>
        </w:trPr>
        <w:tc>
          <w:tcPr>
            <w:tcW w:type="dxa" w:w="3150"/>
            <w:tcMar>
              <w:top w:w="75" w:type="dxa"/>
              <w:start w:w="120" w:type="dxa"/>
              <w:bottom w:w="75" w:type="dxa"/>
              <w:end w:w="120" w:type="dxa"/>
            </w:tcMar>
            <w:vAlign w:val="center"/>
          </w:tcPr>
          <w:p>
            <w:pPr>
              <w:spacing w:after="0"/>
            </w:pPr>
            <w:r>
              <w:rPr>
                <w:rFonts w:ascii="Arial" w:hAnsi="Arial" w:eastAsia="Arial"/>
                <w:color w:val="172126"/>
                <w:sz w:val="16"/>
              </w:rPr>
              <w:t>Scope wächst über Bern und den MVP hinaus</w:t>
            </w:r>
          </w:p>
        </w:tc>
        <w:tc>
          <w:tcPr>
            <w:tcW w:type="dxa" w:w="1200"/>
            <w:tcMar>
              <w:top w:w="75" w:type="dxa"/>
              <w:start w:w="120" w:type="dxa"/>
              <w:bottom w:w="75" w:type="dxa"/>
              <w:end w:w="120" w:type="dxa"/>
            </w:tcMar>
            <w:vAlign w:val="center"/>
          </w:tcPr>
          <w:p>
            <w:pPr>
              <w:spacing w:after="0"/>
            </w:pPr>
            <w:r>
              <w:rPr>
                <w:rFonts w:ascii="Arial" w:hAnsi="Arial" w:eastAsia="Arial"/>
                <w:color w:val="172126"/>
                <w:sz w:val="16"/>
              </w:rPr>
              <w:t>Hoch</w:t>
            </w:r>
          </w:p>
        </w:tc>
        <w:tc>
          <w:tcPr>
            <w:tcW w:type="dxa" w:w="5290"/>
            <w:tcMar>
              <w:top w:w="75" w:type="dxa"/>
              <w:start w:w="120" w:type="dxa"/>
              <w:bottom w:w="75" w:type="dxa"/>
              <w:end w:w="120" w:type="dxa"/>
            </w:tcMar>
            <w:vAlign w:val="center"/>
          </w:tcPr>
          <w:p>
            <w:pPr>
              <w:spacing w:after="0"/>
            </w:pPr>
            <w:r>
              <w:rPr>
                <w:rFonts w:ascii="Arial" w:hAnsi="Arial" w:eastAsia="Arial"/>
                <w:color w:val="172126"/>
                <w:sz w:val="16"/>
              </w:rPr>
              <w:t>Muss-Soll-Kann, Entscheid Klasse A und klare Nichtziele</w:t>
            </w:r>
          </w:p>
        </w:tc>
      </w:tr>
      <w:tr>
        <w:trPr>
          <w:cantSplit w:val="true"/>
        </w:trPr>
        <w:tc>
          <w:tcPr>
            <w:tcW w:type="dxa" w:w="3150"/>
            <w:shd w:fill="F6F7F5"/>
            <w:tcMar>
              <w:top w:w="75" w:type="dxa"/>
              <w:start w:w="120" w:type="dxa"/>
              <w:bottom w:w="75" w:type="dxa"/>
              <w:end w:w="120" w:type="dxa"/>
            </w:tcMar>
            <w:vAlign w:val="center"/>
          </w:tcPr>
          <w:p>
            <w:pPr>
              <w:spacing w:after="0"/>
            </w:pPr>
            <w:r>
              <w:rPr>
                <w:rFonts w:ascii="Arial" w:hAnsi="Arial" w:eastAsia="Arial"/>
                <w:color w:val="172126"/>
                <w:sz w:val="16"/>
              </w:rPr>
              <w:t>Unterbruch wegen Einpersonenverfügbarkeit</w:t>
            </w:r>
          </w:p>
        </w:tc>
        <w:tc>
          <w:tcPr>
            <w:tcW w:type="dxa" w:w="1200"/>
            <w:shd w:fill="F6F7F5"/>
            <w:tcMar>
              <w:top w:w="75" w:type="dxa"/>
              <w:start w:w="120" w:type="dxa"/>
              <w:bottom w:w="75" w:type="dxa"/>
              <w:end w:w="120" w:type="dxa"/>
            </w:tcMar>
            <w:vAlign w:val="center"/>
          </w:tcPr>
          <w:p>
            <w:pPr>
              <w:spacing w:after="0"/>
            </w:pPr>
            <w:r>
              <w:rPr>
                <w:rFonts w:ascii="Arial" w:hAnsi="Arial" w:eastAsia="Arial"/>
                <w:color w:val="172126"/>
                <w:sz w:val="16"/>
              </w:rPr>
              <w:t>Mittel</w:t>
            </w:r>
          </w:p>
        </w:tc>
        <w:tc>
          <w:tcPr>
            <w:tcW w:type="dxa" w:w="5290"/>
            <w:shd w:fill="F6F7F5"/>
            <w:tcMar>
              <w:top w:w="75" w:type="dxa"/>
              <w:start w:w="120" w:type="dxa"/>
              <w:bottom w:w="75" w:type="dxa"/>
              <w:end w:w="120" w:type="dxa"/>
            </w:tcMar>
            <w:vAlign w:val="center"/>
          </w:tcPr>
          <w:p>
            <w:pPr>
              <w:spacing w:after="0"/>
            </w:pPr>
            <w:r>
              <w:rPr>
                <w:rFonts w:ascii="Arial" w:hAnsi="Arial" w:eastAsia="Arial"/>
                <w:color w:val="172126"/>
                <w:sz w:val="16"/>
              </w:rPr>
              <w:t>Arbeitspakete bis fünf Tage, saubere Ablage, Wiedereinstiegshinweise und kleine Commits</w:t>
            </w:r>
          </w:p>
        </w:tc>
      </w:tr>
      <w:tr>
        <w:trPr>
          <w:cantSplit w:val="true"/>
        </w:trPr>
        <w:tc>
          <w:tcPr>
            <w:tcW w:type="dxa" w:w="3150"/>
            <w:tcMar>
              <w:top w:w="75" w:type="dxa"/>
              <w:start w:w="120" w:type="dxa"/>
              <w:bottom w:w="75" w:type="dxa"/>
              <w:end w:w="120" w:type="dxa"/>
            </w:tcMar>
            <w:vAlign w:val="center"/>
          </w:tcPr>
          <w:p>
            <w:pPr>
              <w:spacing w:after="0"/>
            </w:pPr>
            <w:r>
              <w:rPr>
                <w:rFonts w:ascii="Arial" w:hAnsi="Arial" w:eastAsia="Arial"/>
                <w:color w:val="172126"/>
                <w:sz w:val="16"/>
              </w:rPr>
              <w:t>Rechts- oder Kalenderdaten veralten</w:t>
            </w:r>
          </w:p>
        </w:tc>
        <w:tc>
          <w:tcPr>
            <w:tcW w:type="dxa" w:w="1200"/>
            <w:tcMar>
              <w:top w:w="75" w:type="dxa"/>
              <w:start w:w="120" w:type="dxa"/>
              <w:bottom w:w="75" w:type="dxa"/>
              <w:end w:w="120" w:type="dxa"/>
            </w:tcMar>
            <w:vAlign w:val="center"/>
          </w:tcPr>
          <w:p>
            <w:pPr>
              <w:spacing w:after="0"/>
            </w:pPr>
            <w:r>
              <w:rPr>
                <w:rFonts w:ascii="Arial" w:hAnsi="Arial" w:eastAsia="Arial"/>
                <w:color w:val="172126"/>
                <w:sz w:val="16"/>
              </w:rPr>
              <w:t>Hoch</w:t>
            </w:r>
          </w:p>
        </w:tc>
        <w:tc>
          <w:tcPr>
            <w:tcW w:type="dxa" w:w="5290"/>
            <w:tcMar>
              <w:top w:w="75" w:type="dxa"/>
              <w:start w:w="120" w:type="dxa"/>
              <w:bottom w:w="75" w:type="dxa"/>
              <w:end w:w="120" w:type="dxa"/>
            </w:tcMar>
            <w:vAlign w:val="center"/>
          </w:tcPr>
          <w:p>
            <w:pPr>
              <w:spacing w:after="0"/>
            </w:pPr>
            <w:r>
              <w:rPr>
                <w:rFonts w:ascii="Arial" w:hAnsi="Arial" w:eastAsia="Arial"/>
                <w:color w:val="172126"/>
                <w:sz w:val="16"/>
              </w:rPr>
              <w:t>Gültigkeitsdaten, jährlicher Termin, Warnung, Fallback und ausserordentliche Releases</w:t>
            </w:r>
          </w:p>
        </w:tc>
      </w:tr>
      <w:tr>
        <w:trPr>
          <w:cantSplit w:val="true"/>
        </w:trPr>
        <w:tc>
          <w:tcPr>
            <w:tcW w:type="dxa" w:w="3150"/>
            <w:shd w:fill="F6F7F5"/>
            <w:tcMar>
              <w:top w:w="75" w:type="dxa"/>
              <w:start w:w="120" w:type="dxa"/>
              <w:bottom w:w="75" w:type="dxa"/>
              <w:end w:w="120" w:type="dxa"/>
            </w:tcMar>
            <w:vAlign w:val="center"/>
          </w:tcPr>
          <w:p>
            <w:pPr>
              <w:spacing w:after="0"/>
            </w:pPr>
            <w:r>
              <w:rPr>
                <w:rFonts w:ascii="Arial" w:hAnsi="Arial" w:eastAsia="Arial"/>
                <w:color w:val="172126"/>
                <w:sz w:val="16"/>
              </w:rPr>
              <w:t>M365-Tenant blockiert Deployment</w:t>
            </w:r>
          </w:p>
        </w:tc>
        <w:tc>
          <w:tcPr>
            <w:tcW w:type="dxa" w:w="1200"/>
            <w:shd w:fill="F6F7F5"/>
            <w:tcMar>
              <w:top w:w="75" w:type="dxa"/>
              <w:start w:w="120" w:type="dxa"/>
              <w:bottom w:w="75" w:type="dxa"/>
              <w:end w:w="120" w:type="dxa"/>
            </w:tcMar>
            <w:vAlign w:val="center"/>
          </w:tcPr>
          <w:p>
            <w:pPr>
              <w:spacing w:after="0"/>
            </w:pPr>
            <w:r>
              <w:rPr>
                <w:rFonts w:ascii="Arial" w:hAnsi="Arial" w:eastAsia="Arial"/>
                <w:color w:val="172126"/>
                <w:sz w:val="16"/>
              </w:rPr>
              <w:t>Mittel</w:t>
            </w:r>
          </w:p>
        </w:tc>
        <w:tc>
          <w:tcPr>
            <w:tcW w:type="dxa" w:w="5290"/>
            <w:shd w:fill="F6F7F5"/>
            <w:tcMar>
              <w:top w:w="75" w:type="dxa"/>
              <w:start w:w="120" w:type="dxa"/>
              <w:bottom w:w="75" w:type="dxa"/>
              <w:end w:w="120" w:type="dxa"/>
            </w:tcMar>
            <w:vAlign w:val="center"/>
          </w:tcPr>
          <w:p>
            <w:pPr>
              <w:spacing w:after="0"/>
            </w:pPr>
            <w:r>
              <w:rPr>
                <w:rFonts w:ascii="Arial" w:hAnsi="Arial" w:eastAsia="Arial"/>
                <w:color w:val="172126"/>
                <w:sz w:val="16"/>
              </w:rPr>
              <w:t>Früher SPFx-Spike, minimale Berechtigungen und dokumentierter Tenant-Check</w:t>
            </w:r>
          </w:p>
        </w:tc>
      </w:tr>
      <w:tr>
        <w:trPr>
          <w:cantSplit w:val="true"/>
        </w:trPr>
        <w:tc>
          <w:tcPr>
            <w:tcW w:type="dxa" w:w="3150"/>
            <w:tcMar>
              <w:top w:w="75" w:type="dxa"/>
              <w:start w:w="120" w:type="dxa"/>
              <w:bottom w:w="75" w:type="dxa"/>
              <w:end w:w="120" w:type="dxa"/>
            </w:tcMar>
            <w:vAlign w:val="center"/>
          </w:tcPr>
          <w:p>
            <w:pPr>
              <w:spacing w:after="0"/>
            </w:pPr>
            <w:r>
              <w:rPr>
                <w:rFonts w:ascii="Arial" w:hAnsi="Arial" w:eastAsia="Arial"/>
                <w:color w:val="172126"/>
                <w:sz w:val="16"/>
              </w:rPr>
              <w:t>GitHub-Feed und SharePoint-Mirror driften</w:t>
            </w:r>
          </w:p>
        </w:tc>
        <w:tc>
          <w:tcPr>
            <w:tcW w:type="dxa" w:w="1200"/>
            <w:tcMar>
              <w:top w:w="75" w:type="dxa"/>
              <w:start w:w="120" w:type="dxa"/>
              <w:bottom w:w="75" w:type="dxa"/>
              <w:end w:w="120" w:type="dxa"/>
            </w:tcMar>
            <w:vAlign w:val="center"/>
          </w:tcPr>
          <w:p>
            <w:pPr>
              <w:spacing w:after="0"/>
            </w:pPr>
            <w:r>
              <w:rPr>
                <w:rFonts w:ascii="Arial" w:hAnsi="Arial" w:eastAsia="Arial"/>
                <w:color w:val="172126"/>
                <w:sz w:val="16"/>
              </w:rPr>
              <w:t>Mittel</w:t>
            </w:r>
          </w:p>
        </w:tc>
        <w:tc>
          <w:tcPr>
            <w:tcW w:type="dxa" w:w="5290"/>
            <w:tcMar>
              <w:top w:w="75" w:type="dxa"/>
              <w:start w:w="120" w:type="dxa"/>
              <w:bottom w:w="75" w:type="dxa"/>
              <w:end w:w="120" w:type="dxa"/>
            </w:tcMar>
            <w:vAlign w:val="center"/>
          </w:tcPr>
          <w:p>
            <w:pPr>
              <w:spacing w:after="0"/>
            </w:pPr>
            <w:r>
              <w:rPr>
                <w:rFonts w:ascii="Arial" w:hAnsi="Arial" w:eastAsia="Arial"/>
                <w:color w:val="172126"/>
                <w:sz w:val="16"/>
              </w:rPr>
              <w:t>Identisches Releaseformat, Release-ID, Prüfsumme und Importprotokoll</w:t>
            </w:r>
          </w:p>
        </w:tc>
      </w:tr>
      <w:tr>
        <w:trPr>
          <w:cantSplit w:val="true"/>
        </w:trPr>
        <w:tc>
          <w:tcPr>
            <w:tcW w:type="dxa" w:w="3150"/>
            <w:shd w:fill="F6F7F5"/>
            <w:tcMar>
              <w:top w:w="75" w:type="dxa"/>
              <w:start w:w="120" w:type="dxa"/>
              <w:bottom w:w="75" w:type="dxa"/>
              <w:end w:w="120" w:type="dxa"/>
            </w:tcMar>
            <w:vAlign w:val="center"/>
          </w:tcPr>
          <w:p>
            <w:pPr>
              <w:spacing w:after="0"/>
            </w:pPr>
            <w:r>
              <w:rPr>
                <w:rFonts w:ascii="Arial" w:hAnsi="Arial" w:eastAsia="Arial"/>
                <w:color w:val="172126"/>
                <w:sz w:val="16"/>
              </w:rPr>
              <w:t>Lizenzpflichten werden unvollständig umgesetzt</w:t>
            </w:r>
          </w:p>
        </w:tc>
        <w:tc>
          <w:tcPr>
            <w:tcW w:type="dxa" w:w="1200"/>
            <w:shd w:fill="F6F7F5"/>
            <w:tcMar>
              <w:top w:w="75" w:type="dxa"/>
              <w:start w:w="120" w:type="dxa"/>
              <w:bottom w:w="75" w:type="dxa"/>
              <w:end w:w="120" w:type="dxa"/>
            </w:tcMar>
            <w:vAlign w:val="center"/>
          </w:tcPr>
          <w:p>
            <w:pPr>
              <w:spacing w:after="0"/>
            </w:pPr>
            <w:r>
              <w:rPr>
                <w:rFonts w:ascii="Arial" w:hAnsi="Arial" w:eastAsia="Arial"/>
                <w:color w:val="172126"/>
                <w:sz w:val="16"/>
              </w:rPr>
              <w:t>Mittel</w:t>
            </w:r>
          </w:p>
        </w:tc>
        <w:tc>
          <w:tcPr>
            <w:tcW w:type="dxa" w:w="5290"/>
            <w:shd w:fill="F6F7F5"/>
            <w:tcMar>
              <w:top w:w="75" w:type="dxa"/>
              <w:start w:w="120" w:type="dxa"/>
              <w:bottom w:w="75" w:type="dxa"/>
              <w:end w:w="120" w:type="dxa"/>
            </w:tcMar>
            <w:vAlign w:val="center"/>
          </w:tcPr>
          <w:p>
            <w:pPr>
              <w:spacing w:after="0"/>
            </w:pPr>
            <w:r>
              <w:rPr>
                <w:rFonts w:ascii="Arial" w:hAnsi="Arial" w:eastAsia="Arial"/>
                <w:color w:val="172126"/>
                <w:sz w:val="16"/>
              </w:rPr>
              <w:t>AGPL-Quellcode-Link, Lizenzprüfung, Quellarchiv und Changelog je Release</w:t>
            </w:r>
          </w:p>
        </w:tc>
      </w:tr>
      <w:tr>
        <w:trPr>
          <w:cantSplit w:val="true"/>
        </w:trPr>
        <w:tc>
          <w:tcPr>
            <w:tcW w:type="dxa" w:w="3150"/>
            <w:tcMar>
              <w:top w:w="75" w:type="dxa"/>
              <w:start w:w="120" w:type="dxa"/>
              <w:bottom w:w="75" w:type="dxa"/>
              <w:end w:w="120" w:type="dxa"/>
            </w:tcMar>
            <w:vAlign w:val="center"/>
          </w:tcPr>
          <w:p>
            <w:pPr>
              <w:spacing w:after="0"/>
            </w:pPr>
            <w:r>
              <w:rPr>
                <w:rFonts w:ascii="Arial" w:hAnsi="Arial" w:eastAsia="Arial"/>
                <w:color w:val="172126"/>
                <w:sz w:val="16"/>
              </w:rPr>
              <w:t>Französische Fachtexte sind uneinheitlich</w:t>
            </w:r>
          </w:p>
        </w:tc>
        <w:tc>
          <w:tcPr>
            <w:tcW w:type="dxa" w:w="1200"/>
            <w:tcMar>
              <w:top w:w="75" w:type="dxa"/>
              <w:start w:w="120" w:type="dxa"/>
              <w:bottom w:w="75" w:type="dxa"/>
              <w:end w:w="120" w:type="dxa"/>
            </w:tcMar>
            <w:vAlign w:val="center"/>
          </w:tcPr>
          <w:p>
            <w:pPr>
              <w:spacing w:after="0"/>
            </w:pPr>
            <w:r>
              <w:rPr>
                <w:rFonts w:ascii="Arial" w:hAnsi="Arial" w:eastAsia="Arial"/>
                <w:color w:val="172126"/>
                <w:sz w:val="16"/>
              </w:rPr>
              <w:t>Mittel</w:t>
            </w:r>
          </w:p>
        </w:tc>
        <w:tc>
          <w:tcPr>
            <w:tcW w:type="dxa" w:w="5290"/>
            <w:tcMar>
              <w:top w:w="75" w:type="dxa"/>
              <w:start w:w="120" w:type="dxa"/>
              <w:bottom w:w="75" w:type="dxa"/>
              <w:end w:w="120" w:type="dxa"/>
            </w:tcMar>
            <w:vAlign w:val="center"/>
          </w:tcPr>
          <w:p>
            <w:pPr>
              <w:spacing w:after="0"/>
            </w:pPr>
            <w:r>
              <w:rPr>
                <w:rFonts w:ascii="Arial" w:hAnsi="Arial" w:eastAsia="Arial"/>
                <w:color w:val="172126"/>
                <w:sz w:val="16"/>
              </w:rPr>
              <w:t>Terminologieliste, strukturierte Sprachkataloge und gezielte Fachprüfung</w:t>
            </w:r>
          </w:p>
        </w:tc>
      </w:tr>
    </w:tbl>
    <w:p>
      <w:pPr>
        <w:spacing w:after="20"/>
      </w:pPr>
    </w:p>
    <w:p>
      <w:pPr>
        <w:pStyle w:val="Heading2"/>
      </w:pPr>
      <w:r>
        <w:t>9.2 Ressourcen</w:t>
      </w:r>
    </w:p>
    <w:tbl>
      <w:tblPr>
        <w:tblStyle w:val="TableGrid"/>
        <w:tblW w:type="dxa" w:w="9640"/>
        <w:jc w:val="left"/>
        <w:tblLayout w:type="fixed"/>
        <w:tblLook w:firstColumn="1" w:firstRow="1" w:lastColumn="0" w:lastRow="0" w:noHBand="0" w:noVBand="1" w:val="04A0"/>
        <w:tblInd w:w="120" w:type="dxa"/>
      </w:tblPr>
      <w:tblGrid>
        <w:gridCol w:w="2600"/>
        <w:gridCol w:w="7040"/>
      </w:tblGrid>
      <w:tr>
        <w:trPr>
          <w:tblHeader w:val="true"/>
          <w:cantSplit w:val="true"/>
        </w:trPr>
        <w:tc>
          <w:tcPr>
            <w:tcW w:type="dxa" w:w="2600"/>
            <w:shd w:fill="122C40"/>
            <w:tcMar>
              <w:top w:w="90" w:type="dxa"/>
              <w:start w:w="120" w:type="dxa"/>
              <w:bottom w:w="90" w:type="dxa"/>
              <w:end w:w="120" w:type="dxa"/>
            </w:tcMar>
            <w:vAlign w:val="center"/>
          </w:tcPr>
          <w:p>
            <w:pPr>
              <w:spacing w:after="0"/>
            </w:pPr>
            <w:r>
              <w:rPr>
                <w:rFonts w:ascii="Arial" w:hAnsi="Arial" w:eastAsia="Arial"/>
                <w:b/>
                <w:color w:val="FFFFFF"/>
                <w:sz w:val="17"/>
              </w:rPr>
              <w:t>Ressource</w:t>
            </w:r>
          </w:p>
        </w:tc>
        <w:tc>
          <w:tcPr>
            <w:tcW w:type="dxa" w:w="7040"/>
            <w:shd w:fill="122C40"/>
            <w:tcMar>
              <w:top w:w="90" w:type="dxa"/>
              <w:start w:w="120" w:type="dxa"/>
              <w:bottom w:w="90" w:type="dxa"/>
              <w:end w:w="120" w:type="dxa"/>
            </w:tcMar>
            <w:vAlign w:val="center"/>
          </w:tcPr>
          <w:p>
            <w:pPr>
              <w:spacing w:after="0"/>
            </w:pPr>
            <w:r>
              <w:rPr>
                <w:rFonts w:ascii="Arial" w:hAnsi="Arial" w:eastAsia="Arial"/>
                <w:b/>
                <w:color w:val="FFFFFF"/>
                <w:sz w:val="17"/>
              </w:rPr>
              <w:t>Planungsannahme</w:t>
            </w:r>
          </w:p>
        </w:tc>
      </w:tr>
      <w:tr>
        <w:trPr>
          <w:cantSplit w:val="true"/>
        </w:trPr>
        <w:tc>
          <w:tcPr>
            <w:tcW w:type="dxa" w:w="2600"/>
            <w:tcMar>
              <w:top w:w="75" w:type="dxa"/>
              <w:start w:w="120" w:type="dxa"/>
              <w:bottom w:w="75" w:type="dxa"/>
              <w:end w:w="120" w:type="dxa"/>
            </w:tcMar>
            <w:vAlign w:val="center"/>
          </w:tcPr>
          <w:p>
            <w:pPr>
              <w:spacing w:after="0"/>
            </w:pPr>
            <w:r>
              <w:rPr>
                <w:rFonts w:ascii="Arial" w:hAnsi="Arial" w:eastAsia="Arial"/>
                <w:color w:val="172126"/>
                <w:sz w:val="16"/>
              </w:rPr>
              <w:t>Menschliche Kapazität</w:t>
            </w:r>
          </w:p>
        </w:tc>
        <w:tc>
          <w:tcPr>
            <w:tcW w:type="dxa" w:w="7040"/>
            <w:tcMar>
              <w:top w:w="75" w:type="dxa"/>
              <w:start w:w="120" w:type="dxa"/>
              <w:bottom w:w="75" w:type="dxa"/>
              <w:end w:w="120" w:type="dxa"/>
            </w:tcMar>
            <w:vAlign w:val="center"/>
          </w:tcPr>
          <w:p>
            <w:pPr>
              <w:spacing w:after="0"/>
            </w:pPr>
            <w:r>
              <w:rPr>
                <w:rFonts w:ascii="Arial" w:hAnsi="Arial" w:eastAsia="Arial"/>
                <w:color w:val="172126"/>
                <w:sz w:val="16"/>
              </w:rPr>
              <w:t>David Steimer als einzige verantwortliche Person, ohne garantierte Vollzeitauslastung</w:t>
            </w:r>
          </w:p>
        </w:tc>
      </w:tr>
      <w:tr>
        <w:trPr>
          <w:cantSplit w:val="true"/>
        </w:trPr>
        <w:tc>
          <w:tcPr>
            <w:tcW w:type="dxa" w:w="2600"/>
            <w:shd w:fill="F6F7F5"/>
            <w:tcMar>
              <w:top w:w="75" w:type="dxa"/>
              <w:start w:w="120" w:type="dxa"/>
              <w:bottom w:w="75" w:type="dxa"/>
              <w:end w:w="120" w:type="dxa"/>
            </w:tcMar>
            <w:vAlign w:val="center"/>
          </w:tcPr>
          <w:p>
            <w:pPr>
              <w:spacing w:after="0"/>
            </w:pPr>
            <w:r>
              <w:rPr>
                <w:rFonts w:ascii="Arial" w:hAnsi="Arial" w:eastAsia="Arial"/>
                <w:color w:val="172126"/>
                <w:sz w:val="16"/>
              </w:rPr>
              <w:t>KI-Unterstützung</w:t>
            </w:r>
          </w:p>
        </w:tc>
        <w:tc>
          <w:tcPr>
            <w:tcW w:type="dxa" w:w="7040"/>
            <w:shd w:fill="F6F7F5"/>
            <w:tcMar>
              <w:top w:w="75" w:type="dxa"/>
              <w:start w:w="120" w:type="dxa"/>
              <w:bottom w:w="75" w:type="dxa"/>
              <w:end w:w="120" w:type="dxa"/>
            </w:tcMar>
            <w:vAlign w:val="center"/>
          </w:tcPr>
          <w:p>
            <w:pPr>
              <w:spacing w:after="0"/>
            </w:pPr>
            <w:r>
              <w:rPr>
                <w:rFonts w:ascii="Arial" w:hAnsi="Arial" w:eastAsia="Arial"/>
                <w:color w:val="172126"/>
                <w:sz w:val="16"/>
              </w:rPr>
              <w:t>Codex für Analyse, Entwurf, Code, Tests, Recherche und Qualitätskontrolle</w:t>
            </w:r>
          </w:p>
        </w:tc>
      </w:tr>
      <w:tr>
        <w:trPr>
          <w:cantSplit w:val="true"/>
        </w:trPr>
        <w:tc>
          <w:tcPr>
            <w:tcW w:type="dxa" w:w="2600"/>
            <w:tcMar>
              <w:top w:w="75" w:type="dxa"/>
              <w:start w:w="120" w:type="dxa"/>
              <w:bottom w:w="75" w:type="dxa"/>
              <w:end w:w="120" w:type="dxa"/>
            </w:tcMar>
            <w:vAlign w:val="center"/>
          </w:tcPr>
          <w:p>
            <w:pPr>
              <w:spacing w:after="0"/>
            </w:pPr>
            <w:r>
              <w:rPr>
                <w:rFonts w:ascii="Arial" w:hAnsi="Arial" w:eastAsia="Arial"/>
                <w:color w:val="172126"/>
                <w:sz w:val="16"/>
              </w:rPr>
              <w:t>Pilotumgebung</w:t>
            </w:r>
          </w:p>
        </w:tc>
        <w:tc>
          <w:tcPr>
            <w:tcW w:type="dxa" w:w="7040"/>
            <w:tcMar>
              <w:top w:w="75" w:type="dxa"/>
              <w:start w:w="120" w:type="dxa"/>
              <w:bottom w:w="75" w:type="dxa"/>
              <w:end w:w="120" w:type="dxa"/>
            </w:tcMar>
            <w:vAlign w:val="center"/>
          </w:tcPr>
          <w:p>
            <w:pPr>
              <w:spacing w:after="0"/>
            </w:pPr>
            <w:r>
              <w:rPr>
                <w:rFonts w:ascii="Arial" w:hAnsi="Arial" w:eastAsia="Arial"/>
                <w:color w:val="172126"/>
                <w:sz w:val="16"/>
              </w:rPr>
              <w:t>Microsoft-365-Tenant steimer.ch mit SharePoint und Teams</w:t>
            </w:r>
          </w:p>
        </w:tc>
      </w:tr>
      <w:tr>
        <w:trPr>
          <w:cantSplit w:val="true"/>
        </w:trPr>
        <w:tc>
          <w:tcPr>
            <w:tcW w:type="dxa" w:w="2600"/>
            <w:shd w:fill="F6F7F5"/>
            <w:tcMar>
              <w:top w:w="75" w:type="dxa"/>
              <w:start w:w="120" w:type="dxa"/>
              <w:bottom w:w="75" w:type="dxa"/>
              <w:end w:w="120" w:type="dxa"/>
            </w:tcMar>
            <w:vAlign w:val="center"/>
          </w:tcPr>
          <w:p>
            <w:pPr>
              <w:spacing w:after="0"/>
            </w:pPr>
            <w:r>
              <w:rPr>
                <w:rFonts w:ascii="Arial" w:hAnsi="Arial" w:eastAsia="Arial"/>
                <w:color w:val="172126"/>
                <w:sz w:val="16"/>
              </w:rPr>
              <w:t>Quellcodeplattform</w:t>
            </w:r>
          </w:p>
        </w:tc>
        <w:tc>
          <w:tcPr>
            <w:tcW w:type="dxa" w:w="7040"/>
            <w:shd w:fill="F6F7F5"/>
            <w:tcMar>
              <w:top w:w="75" w:type="dxa"/>
              <w:start w:w="120" w:type="dxa"/>
              <w:bottom w:w="75" w:type="dxa"/>
              <w:end w:w="120" w:type="dxa"/>
            </w:tcMar>
            <w:vAlign w:val="center"/>
          </w:tcPr>
          <w:p>
            <w:pPr>
              <w:spacing w:after="0"/>
            </w:pPr>
            <w:r>
              <w:rPr>
                <w:rFonts w:ascii="Arial" w:hAnsi="Arial" w:eastAsia="Arial"/>
                <w:color w:val="172126"/>
                <w:sz w:val="16"/>
              </w:rPr>
              <w:t>Öffentliches GitHub-Repository und GitHub Projects</w:t>
            </w:r>
          </w:p>
        </w:tc>
      </w:tr>
      <w:tr>
        <w:trPr>
          <w:cantSplit w:val="true"/>
        </w:trPr>
        <w:tc>
          <w:tcPr>
            <w:tcW w:type="dxa" w:w="2600"/>
            <w:tcMar>
              <w:top w:w="75" w:type="dxa"/>
              <w:start w:w="120" w:type="dxa"/>
              <w:bottom w:w="75" w:type="dxa"/>
              <w:end w:w="120" w:type="dxa"/>
            </w:tcMar>
            <w:vAlign w:val="center"/>
          </w:tcPr>
          <w:p>
            <w:pPr>
              <w:spacing w:after="0"/>
            </w:pPr>
            <w:r>
              <w:rPr>
                <w:rFonts w:ascii="Arial" w:hAnsi="Arial" w:eastAsia="Arial"/>
                <w:color w:val="172126"/>
                <w:sz w:val="16"/>
              </w:rPr>
              <w:t>Projektablage</w:t>
            </w:r>
          </w:p>
        </w:tc>
        <w:tc>
          <w:tcPr>
            <w:tcW w:type="dxa" w:w="7040"/>
            <w:tcMar>
              <w:top w:w="75" w:type="dxa"/>
              <w:start w:w="120" w:type="dxa"/>
              <w:bottom w:w="75" w:type="dxa"/>
              <w:end w:w="120" w:type="dxa"/>
            </w:tcMar>
            <w:vAlign w:val="center"/>
          </w:tcPr>
          <w:p>
            <w:pPr>
              <w:spacing w:after="0"/>
            </w:pPr>
            <w:r>
              <w:rPr>
                <w:rFonts w:ascii="Arial" w:hAnsi="Arial" w:eastAsia="Arial"/>
                <w:color w:val="172126"/>
                <w:sz w:val="16"/>
              </w:rPr>
              <w:t>Lokale synchronisierte OneDrive-Ablage des KI-Repositoriums</w:t>
            </w:r>
          </w:p>
        </w:tc>
      </w:tr>
      <w:tr>
        <w:trPr>
          <w:cantSplit w:val="true"/>
        </w:trPr>
        <w:tc>
          <w:tcPr>
            <w:tcW w:type="dxa" w:w="2600"/>
            <w:shd w:fill="F6F7F5"/>
            <w:tcMar>
              <w:top w:w="75" w:type="dxa"/>
              <w:start w:w="120" w:type="dxa"/>
              <w:bottom w:w="75" w:type="dxa"/>
              <w:end w:w="120" w:type="dxa"/>
            </w:tcMar>
            <w:vAlign w:val="center"/>
          </w:tcPr>
          <w:p>
            <w:pPr>
              <w:spacing w:after="0"/>
            </w:pPr>
            <w:r>
              <w:rPr>
                <w:rFonts w:ascii="Arial" w:hAnsi="Arial" w:eastAsia="Arial"/>
                <w:color w:val="172126"/>
                <w:sz w:val="16"/>
              </w:rPr>
              <w:t>Budget</w:t>
            </w:r>
          </w:p>
        </w:tc>
        <w:tc>
          <w:tcPr>
            <w:tcW w:type="dxa" w:w="7040"/>
            <w:shd w:fill="F6F7F5"/>
            <w:tcMar>
              <w:top w:w="75" w:type="dxa"/>
              <w:start w:w="120" w:type="dxa"/>
              <w:bottom w:w="75" w:type="dxa"/>
              <w:end w:w="120" w:type="dxa"/>
            </w:tcMar>
            <w:vAlign w:val="center"/>
          </w:tcPr>
          <w:p>
            <w:pPr>
              <w:spacing w:after="0"/>
            </w:pPr>
            <w:r>
              <w:rPr>
                <w:rFonts w:ascii="Arial" w:hAnsi="Arial" w:eastAsia="Arial"/>
                <w:color w:val="172126"/>
                <w:sz w:val="16"/>
              </w:rPr>
              <w:t>Kein separates Projektbudget für den MVP, bestehende Werkzeuge und Lizenzen werden vorausgesetzt</w:t>
            </w:r>
          </w:p>
        </w:tc>
      </w:tr>
      <w:tr>
        <w:trPr>
          <w:cantSplit w:val="true"/>
        </w:trPr>
        <w:tc>
          <w:tcPr>
            <w:tcW w:type="dxa" w:w="2600"/>
            <w:tcMar>
              <w:top w:w="75" w:type="dxa"/>
              <w:start w:w="120" w:type="dxa"/>
              <w:bottom w:w="75" w:type="dxa"/>
              <w:end w:w="120" w:type="dxa"/>
            </w:tcMar>
            <w:vAlign w:val="center"/>
          </w:tcPr>
          <w:p>
            <w:pPr>
              <w:spacing w:after="0"/>
            </w:pPr>
            <w:r>
              <w:rPr>
                <w:rFonts w:ascii="Arial" w:hAnsi="Arial" w:eastAsia="Arial"/>
                <w:color w:val="172126"/>
                <w:sz w:val="16"/>
              </w:rPr>
              <w:t>Externe Prüfung</w:t>
            </w:r>
          </w:p>
        </w:tc>
        <w:tc>
          <w:tcPr>
            <w:tcW w:type="dxa" w:w="7040"/>
            <w:tcMar>
              <w:top w:w="75" w:type="dxa"/>
              <w:start w:w="120" w:type="dxa"/>
              <w:bottom w:w="75" w:type="dxa"/>
              <w:end w:w="120" w:type="dxa"/>
            </w:tcMar>
            <w:vAlign w:val="center"/>
          </w:tcPr>
          <w:p>
            <w:pPr>
              <w:spacing w:after="0"/>
            </w:pPr>
            <w:r>
              <w:rPr>
                <w:rFonts w:ascii="Arial" w:hAnsi="Arial" w:eastAsia="Arial"/>
                <w:color w:val="172126"/>
                <w:sz w:val="16"/>
              </w:rPr>
              <w:t>Nicht im MVP-Aufwand enthalten und vor externem produktivem Rollout neu zu planen</w:t>
            </w:r>
          </w:p>
        </w:tc>
      </w:tr>
    </w:tbl>
    <w:p>
      <w:pPr>
        <w:spacing w:after="20"/>
      </w:pPr>
    </w:p>
    <w:p>
      <w:pPr>
        <w:pStyle w:val="Heading2"/>
      </w:pPr>
      <w:r>
        <w:t>9.3 Abhängigkeiten</w:t>
      </w:r>
    </w:p>
    <w:p>
      <w:pPr>
        <w:pStyle w:val="ListBullet"/>
      </w:pPr>
      <w:r>
        <w:t>Zugriff auf aktuelle amtliche Rechts- und Feiertagsquellen.</w:t>
      </w:r>
    </w:p>
    <w:p>
      <w:pPr>
        <w:pStyle w:val="ListBullet"/>
      </w:pPr>
      <w:r>
        <w:t>Möglichkeit, eine SPFx-Lösung im steimer.ch-Tenant testweise bereitzustellen.</w:t>
      </w:r>
    </w:p>
    <w:p>
      <w:pPr>
        <w:pStyle w:val="ListBullet"/>
      </w:pPr>
      <w:r>
        <w:t>Öffentliches GitHub-Repository und Zugriff auf GitHub Projects.</w:t>
      </w:r>
    </w:p>
    <w:p>
      <w:pPr>
        <w:pStyle w:val="ListBullet"/>
      </w:pPr>
      <w:r>
        <w:t>Ausreichende Zeitfenster für die juristische Selbstprüfung durch David Steimer.</w:t>
      </w:r>
    </w:p>
    <w:p>
      <w:pPr>
        <w:spacing w:after="0"/>
      </w:pPr>
      <w:r>
        <w:br w:type="page"/>
      </w:r>
    </w:p>
    <w:p>
      <w:pPr>
        <w:pStyle w:val="Heading1"/>
      </w:pPr>
      <w:r>
        <w:t>10 Ablage, Werkzeuge und Kommunikation</w:t>
      </w:r>
    </w:p>
    <w:p>
      <w:pPr>
        <w:pStyle w:val="Heading2"/>
      </w:pPr>
      <w:r>
        <w:t>10.1 Führende Ablagen</w:t>
      </w:r>
    </w:p>
    <w:tbl>
      <w:tblPr>
        <w:tblStyle w:val="TableGrid"/>
        <w:tblW w:type="dxa" w:w="9640"/>
        <w:jc w:val="left"/>
        <w:tblLayout w:type="fixed"/>
        <w:tblLook w:firstColumn="1" w:firstRow="1" w:lastColumn="0" w:lastRow="0" w:noHBand="0" w:noVBand="1" w:val="04A0"/>
        <w:tblInd w:w="120" w:type="dxa"/>
      </w:tblPr>
      <w:tblGrid>
        <w:gridCol w:w="3300"/>
        <w:gridCol w:w="6340"/>
      </w:tblGrid>
      <w:tr>
        <w:trPr>
          <w:tblHeader w:val="true"/>
          <w:cantSplit w:val="true"/>
        </w:trPr>
        <w:tc>
          <w:tcPr>
            <w:tcW w:type="dxa" w:w="3300"/>
            <w:shd w:fill="122C40"/>
            <w:tcMar>
              <w:top w:w="90" w:type="dxa"/>
              <w:start w:w="120" w:type="dxa"/>
              <w:bottom w:w="90" w:type="dxa"/>
              <w:end w:w="120" w:type="dxa"/>
            </w:tcMar>
            <w:vAlign w:val="center"/>
          </w:tcPr>
          <w:p>
            <w:pPr>
              <w:spacing w:after="0"/>
            </w:pPr>
            <w:r>
              <w:rPr>
                <w:rFonts w:ascii="Arial" w:hAnsi="Arial" w:eastAsia="Arial"/>
                <w:b/>
                <w:color w:val="FFFFFF"/>
                <w:sz w:val="17"/>
              </w:rPr>
              <w:t>Informationsart</w:t>
            </w:r>
          </w:p>
        </w:tc>
        <w:tc>
          <w:tcPr>
            <w:tcW w:type="dxa" w:w="6340"/>
            <w:shd w:fill="122C40"/>
            <w:tcMar>
              <w:top w:w="90" w:type="dxa"/>
              <w:start w:w="120" w:type="dxa"/>
              <w:bottom w:w="90" w:type="dxa"/>
              <w:end w:w="120" w:type="dxa"/>
            </w:tcMar>
            <w:vAlign w:val="center"/>
          </w:tcPr>
          <w:p>
            <w:pPr>
              <w:spacing w:after="0"/>
            </w:pPr>
            <w:r>
              <w:rPr>
                <w:rFonts w:ascii="Arial" w:hAnsi="Arial" w:eastAsia="Arial"/>
                <w:b/>
                <w:color w:val="FFFFFF"/>
                <w:sz w:val="17"/>
              </w:rPr>
              <w:t>Führende Quelle</w:t>
            </w:r>
          </w:p>
        </w:tc>
      </w:tr>
      <w:tr>
        <w:trPr>
          <w:cantSplit w:val="true"/>
        </w:trPr>
        <w:tc>
          <w:tcPr>
            <w:tcW w:type="dxa" w:w="3300"/>
            <w:tcMar>
              <w:top w:w="75" w:type="dxa"/>
              <w:start w:w="120" w:type="dxa"/>
              <w:bottom w:w="75" w:type="dxa"/>
              <w:end w:w="120" w:type="dxa"/>
            </w:tcMar>
            <w:vAlign w:val="center"/>
          </w:tcPr>
          <w:p>
            <w:pPr>
              <w:spacing w:after="0"/>
            </w:pPr>
            <w:r>
              <w:rPr>
                <w:rFonts w:ascii="Arial" w:hAnsi="Arial" w:eastAsia="Arial"/>
                <w:color w:val="172126"/>
                <w:sz w:val="16"/>
              </w:rPr>
              <w:t>Freigegebenes Konzept und Projektplan</w:t>
            </w:r>
          </w:p>
        </w:tc>
        <w:tc>
          <w:tcPr>
            <w:tcW w:type="dxa" w:w="6340"/>
            <w:tcMar>
              <w:top w:w="75" w:type="dxa"/>
              <w:start w:w="120" w:type="dxa"/>
              <w:bottom w:w="75" w:type="dxa"/>
              <w:end w:w="120" w:type="dxa"/>
            </w:tcMar>
            <w:vAlign w:val="center"/>
          </w:tcPr>
          <w:p>
            <w:pPr>
              <w:spacing w:after="0"/>
            </w:pPr>
            <w:r>
              <w:rPr>
                <w:rFonts w:ascii="Arial" w:hAnsi="Arial" w:eastAsia="Arial"/>
                <w:color w:val="172126"/>
                <w:sz w:val="16"/>
              </w:rPr>
              <w:t>OneDrive- beziehungsweise SharePoint-Projektordner</w:t>
            </w:r>
          </w:p>
        </w:tc>
      </w:tr>
      <w:tr>
        <w:trPr>
          <w:cantSplit w:val="true"/>
        </w:trPr>
        <w:tc>
          <w:tcPr>
            <w:tcW w:type="dxa" w:w="3300"/>
            <w:shd w:fill="F6F7F5"/>
            <w:tcMar>
              <w:top w:w="75" w:type="dxa"/>
              <w:start w:w="120" w:type="dxa"/>
              <w:bottom w:w="75" w:type="dxa"/>
              <w:end w:w="120" w:type="dxa"/>
            </w:tcMar>
            <w:vAlign w:val="center"/>
          </w:tcPr>
          <w:p>
            <w:pPr>
              <w:spacing w:after="0"/>
            </w:pPr>
            <w:r>
              <w:rPr>
                <w:rFonts w:ascii="Arial" w:hAnsi="Arial" w:eastAsia="Arial"/>
                <w:color w:val="172126"/>
                <w:sz w:val="16"/>
              </w:rPr>
              <w:t>Product Backlog und Arbeitsstatus</w:t>
            </w:r>
          </w:p>
        </w:tc>
        <w:tc>
          <w:tcPr>
            <w:tcW w:type="dxa" w:w="6340"/>
            <w:shd w:fill="F6F7F5"/>
            <w:tcMar>
              <w:top w:w="75" w:type="dxa"/>
              <w:start w:w="120" w:type="dxa"/>
              <w:bottom w:w="75" w:type="dxa"/>
              <w:end w:w="120" w:type="dxa"/>
            </w:tcMar>
            <w:vAlign w:val="center"/>
          </w:tcPr>
          <w:p>
            <w:pPr>
              <w:spacing w:after="0"/>
            </w:pPr>
            <w:r>
              <w:rPr>
                <w:rFonts w:ascii="Arial" w:hAnsi="Arial" w:eastAsia="Arial"/>
                <w:color w:val="172126"/>
                <w:sz w:val="16"/>
              </w:rPr>
              <w:t>GitHub Issues und GitHub Project</w:t>
            </w:r>
          </w:p>
        </w:tc>
      </w:tr>
      <w:tr>
        <w:trPr>
          <w:cantSplit w:val="true"/>
        </w:trPr>
        <w:tc>
          <w:tcPr>
            <w:tcW w:type="dxa" w:w="3300"/>
            <w:tcMar>
              <w:top w:w="75" w:type="dxa"/>
              <w:start w:w="120" w:type="dxa"/>
              <w:bottom w:w="75" w:type="dxa"/>
              <w:end w:w="120" w:type="dxa"/>
            </w:tcMar>
            <w:vAlign w:val="center"/>
          </w:tcPr>
          <w:p>
            <w:pPr>
              <w:spacing w:after="0"/>
            </w:pPr>
            <w:r>
              <w:rPr>
                <w:rFonts w:ascii="Arial" w:hAnsi="Arial" w:eastAsia="Arial"/>
                <w:color w:val="172126"/>
                <w:sz w:val="16"/>
              </w:rPr>
              <w:t>Code und lebende technische Dokumentation</w:t>
            </w:r>
          </w:p>
        </w:tc>
        <w:tc>
          <w:tcPr>
            <w:tcW w:type="dxa" w:w="6340"/>
            <w:tcMar>
              <w:top w:w="75" w:type="dxa"/>
              <w:start w:w="120" w:type="dxa"/>
              <w:bottom w:w="75" w:type="dxa"/>
              <w:end w:w="120" w:type="dxa"/>
            </w:tcMar>
            <w:vAlign w:val="center"/>
          </w:tcPr>
          <w:p>
            <w:pPr>
              <w:spacing w:after="0"/>
            </w:pPr>
            <w:r>
              <w:rPr>
                <w:rFonts w:ascii="Arial" w:hAnsi="Arial" w:eastAsia="Arial"/>
                <w:color w:val="172126"/>
                <w:sz w:val="16"/>
              </w:rPr>
              <w:t>Git-Repository</w:t>
            </w:r>
          </w:p>
        </w:tc>
      </w:tr>
      <w:tr>
        <w:trPr>
          <w:cantSplit w:val="true"/>
        </w:trPr>
        <w:tc>
          <w:tcPr>
            <w:tcW w:type="dxa" w:w="3300"/>
            <w:shd w:fill="F6F7F5"/>
            <w:tcMar>
              <w:top w:w="75" w:type="dxa"/>
              <w:start w:w="120" w:type="dxa"/>
              <w:bottom w:w="75" w:type="dxa"/>
              <w:end w:w="120" w:type="dxa"/>
            </w:tcMar>
            <w:vAlign w:val="center"/>
          </w:tcPr>
          <w:p>
            <w:pPr>
              <w:spacing w:after="0"/>
            </w:pPr>
            <w:r>
              <w:rPr>
                <w:rFonts w:ascii="Arial" w:hAnsi="Arial" w:eastAsia="Arial"/>
                <w:color w:val="172126"/>
                <w:sz w:val="16"/>
              </w:rPr>
              <w:t>Fachregeln, Rechtsquellen und Testfälle</w:t>
            </w:r>
          </w:p>
        </w:tc>
        <w:tc>
          <w:tcPr>
            <w:tcW w:type="dxa" w:w="6340"/>
            <w:shd w:fill="F6F7F5"/>
            <w:tcMar>
              <w:top w:w="75" w:type="dxa"/>
              <w:start w:w="120" w:type="dxa"/>
              <w:bottom w:w="75" w:type="dxa"/>
              <w:end w:w="120" w:type="dxa"/>
            </w:tcMar>
            <w:vAlign w:val="center"/>
          </w:tcPr>
          <w:p>
            <w:pPr>
              <w:spacing w:after="0"/>
            </w:pPr>
            <w:r>
              <w:rPr>
                <w:rFonts w:ascii="Arial" w:hAnsi="Arial" w:eastAsia="Arial"/>
                <w:color w:val="172126"/>
                <w:sz w:val="16"/>
              </w:rPr>
              <w:t>Versionierte Repository-Dateien</w:t>
            </w:r>
          </w:p>
        </w:tc>
      </w:tr>
      <w:tr>
        <w:trPr>
          <w:cantSplit w:val="true"/>
        </w:trPr>
        <w:tc>
          <w:tcPr>
            <w:tcW w:type="dxa" w:w="3300"/>
            <w:tcMar>
              <w:top w:w="75" w:type="dxa"/>
              <w:start w:w="120" w:type="dxa"/>
              <w:bottom w:w="75" w:type="dxa"/>
              <w:end w:w="120" w:type="dxa"/>
            </w:tcMar>
            <w:vAlign w:val="center"/>
          </w:tcPr>
          <w:p>
            <w:pPr>
              <w:spacing w:after="0"/>
            </w:pPr>
            <w:r>
              <w:rPr>
                <w:rFonts w:ascii="Arial" w:hAnsi="Arial" w:eastAsia="Arial"/>
                <w:color w:val="172126"/>
                <w:sz w:val="16"/>
              </w:rPr>
              <w:t>Architektur- und Grundsatzentscheide</w:t>
            </w:r>
          </w:p>
        </w:tc>
        <w:tc>
          <w:tcPr>
            <w:tcW w:type="dxa" w:w="6340"/>
            <w:tcMar>
              <w:top w:w="75" w:type="dxa"/>
              <w:start w:w="120" w:type="dxa"/>
              <w:bottom w:w="75" w:type="dxa"/>
              <w:end w:w="120" w:type="dxa"/>
            </w:tcMar>
            <w:vAlign w:val="center"/>
          </w:tcPr>
          <w:p>
            <w:pPr>
              <w:spacing w:after="0"/>
            </w:pPr>
            <w:r>
              <w:rPr>
                <w:rFonts w:ascii="Arial" w:hAnsi="Arial" w:eastAsia="Arial"/>
                <w:color w:val="172126"/>
                <w:sz w:val="16"/>
              </w:rPr>
              <w:t>`docs/entscheidungen/` mit stabiler DEC-ID</w:t>
            </w:r>
          </w:p>
        </w:tc>
      </w:tr>
      <w:tr>
        <w:trPr>
          <w:cantSplit w:val="true"/>
        </w:trPr>
        <w:tc>
          <w:tcPr>
            <w:tcW w:type="dxa" w:w="3300"/>
            <w:shd w:fill="F6F7F5"/>
            <w:tcMar>
              <w:top w:w="75" w:type="dxa"/>
              <w:start w:w="120" w:type="dxa"/>
              <w:bottom w:w="75" w:type="dxa"/>
              <w:end w:w="120" w:type="dxa"/>
            </w:tcMar>
            <w:vAlign w:val="center"/>
          </w:tcPr>
          <w:p>
            <w:pPr>
              <w:spacing w:after="0"/>
            </w:pPr>
            <w:r>
              <w:rPr>
                <w:rFonts w:ascii="Arial" w:hAnsi="Arial" w:eastAsia="Arial"/>
                <w:color w:val="172126"/>
                <w:sz w:val="16"/>
              </w:rPr>
              <w:t>Kalender- und Regeldaten</w:t>
            </w:r>
          </w:p>
        </w:tc>
        <w:tc>
          <w:tcPr>
            <w:tcW w:type="dxa" w:w="6340"/>
            <w:shd w:fill="F6F7F5"/>
            <w:tcMar>
              <w:top w:w="75" w:type="dxa"/>
              <w:start w:w="120" w:type="dxa"/>
              <w:bottom w:w="75" w:type="dxa"/>
              <w:end w:w="120" w:type="dxa"/>
            </w:tcMar>
            <w:vAlign w:val="center"/>
          </w:tcPr>
          <w:p>
            <w:pPr>
              <w:spacing w:after="0"/>
            </w:pPr>
            <w:r>
              <w:rPr>
                <w:rFonts w:ascii="Arial" w:hAnsi="Arial" w:eastAsia="Arial"/>
                <w:color w:val="172126"/>
                <w:sz w:val="16"/>
              </w:rPr>
              <w:t>Versionierte Releaseartefakte im Repository, später SharePoint-Mirror</w:t>
            </w:r>
          </w:p>
        </w:tc>
      </w:tr>
      <w:tr>
        <w:trPr>
          <w:cantSplit w:val="true"/>
        </w:trPr>
        <w:tc>
          <w:tcPr>
            <w:tcW w:type="dxa" w:w="3300"/>
            <w:tcMar>
              <w:top w:w="75" w:type="dxa"/>
              <w:start w:w="120" w:type="dxa"/>
              <w:bottom w:w="75" w:type="dxa"/>
              <w:end w:w="120" w:type="dxa"/>
            </w:tcMar>
            <w:vAlign w:val="center"/>
          </w:tcPr>
          <w:p>
            <w:pPr>
              <w:spacing w:after="0"/>
            </w:pPr>
            <w:r>
              <w:rPr>
                <w:rFonts w:ascii="Arial" w:hAnsi="Arial" w:eastAsia="Arial"/>
                <w:color w:val="172126"/>
                <w:sz w:val="16"/>
              </w:rPr>
              <w:t>Formelle Releasefreigabe</w:t>
            </w:r>
          </w:p>
        </w:tc>
        <w:tc>
          <w:tcPr>
            <w:tcW w:type="dxa" w:w="6340"/>
            <w:tcMar>
              <w:top w:w="75" w:type="dxa"/>
              <w:start w:w="120" w:type="dxa"/>
              <w:bottom w:w="75" w:type="dxa"/>
              <w:end w:w="120" w:type="dxa"/>
            </w:tcMar>
            <w:vAlign w:val="center"/>
          </w:tcPr>
          <w:p>
            <w:pPr>
              <w:spacing w:after="0"/>
            </w:pPr>
            <w:r>
              <w:rPr>
                <w:rFonts w:ascii="Arial" w:hAnsi="Arial" w:eastAsia="Arial"/>
                <w:color w:val="172126"/>
                <w:sz w:val="16"/>
              </w:rPr>
              <w:t>Freigabevermerk im Projektordner und Release Notes</w:t>
            </w:r>
          </w:p>
        </w:tc>
      </w:tr>
    </w:tbl>
    <w:p>
      <w:pPr>
        <w:spacing w:after="20"/>
      </w:pPr>
    </w:p>
    <w:p>
      <w:pPr>
        <w:pStyle w:val="Heading2"/>
      </w:pPr>
      <w:r>
        <w:t>10.2 Kommunikation</w:t>
      </w:r>
    </w:p>
    <w:p>
      <w:pPr>
        <w:pStyle w:val="ListBullet"/>
      </w:pPr>
      <w:r>
        <w:t>Arbeitsaufträge können direkt im gemeinsamen Codex-Task formuliert und verfeinert werden.</w:t>
      </w:r>
    </w:p>
    <w:p>
      <w:pPr>
        <w:pStyle w:val="ListBullet"/>
      </w:pPr>
      <w:r>
        <w:t>Materielle Entscheide werden nach dem Gespräch in das Entscheidungsregister übertragen.</w:t>
      </w:r>
    </w:p>
    <w:p>
      <w:pPr>
        <w:pStyle w:val="ListBullet"/>
      </w:pPr>
      <w:r>
        <w:t>Technische Fortschritte werden über Issues, Commits, Pull Requests und Testnachweise dokumentiert.</w:t>
      </w:r>
    </w:p>
    <w:p>
      <w:pPr>
        <w:pStyle w:val="ListBullet"/>
      </w:pPr>
      <w:r>
        <w:t>An jedem Meilenstein entsteht eine kurze Management Summary mit Ergebnis, Abweichungen, Risiken und nächstem Entscheid.</w:t>
      </w:r>
    </w:p>
    <w:p>
      <w:pPr>
        <w:pStyle w:val="ListBullet"/>
      </w:pPr>
      <w:r>
        <w:t>Separate Sitzungsprotokolle und periodische Statusberichte werden erst eingeführt, wenn weitere Personen oder externe Berichtspflichten hinzukommen.</w:t>
      </w:r>
    </w:p>
    <w:p>
      <w:pPr>
        <w:pStyle w:val="Heading2"/>
      </w:pPr>
      <w:r>
        <w:t>10.3 Umgang mit Änderungen</w:t>
      </w:r>
    </w:p>
    <w:p>
      <w:pPr/>
      <w:r>
        <w:t>Kleine Änderungen werden im Backlog priorisiert. Materielle Änderungen erhalten einen Entscheidungsdatensatz. Der Projektplan wird nur angepasst, wenn Ziele, Governance, Meilensteine, Ressourcenannahmen oder das Terminband wesentlich verändert werden. So bleibt das Dokument lesbar und das Backlog aktuell.</w:t>
      </w:r>
    </w:p>
    <w:p>
      <w:pPr>
        <w:pStyle w:val="Heading2"/>
      </w:pPr>
      <w:r>
        <w:t>10.4 Informationsschutz</w:t>
      </w:r>
    </w:p>
    <w:p>
      <w:pPr/>
      <w:r>
        <w:t>Im Projekt werden keine echten Falldaten benötigt. Testfälle sind synthetisch oder vollständig anonymisiert. Geheimnisse, Zugangsdaten und tenantinterne Konfigurationen gehören nicht in das öffentliche Repository. Vor jeder Veröffentlichung wird ein automatisierter und manueller Geheimnis- und Datenschutzcheck durchgeführt.</w:t>
      </w:r>
    </w:p>
    <w:p>
      <w:pPr>
        <w:spacing w:after="0"/>
      </w:pPr>
      <w:r>
        <w:br w:type="page"/>
      </w:r>
    </w:p>
    <w:p>
      <w:pPr>
        <w:pStyle w:val="Heading1"/>
      </w:pPr>
      <w:r>
        <w:t>11 Startpaket und Planfreigabe</w:t>
      </w:r>
    </w:p>
    <w:p>
      <w:pPr>
        <w:pStyle w:val="Heading2"/>
      </w:pPr>
      <w:r>
        <w:t>11.1 Erste Arbeitspakete</w:t>
      </w:r>
    </w:p>
    <w:tbl>
      <w:tblPr>
        <w:tblStyle w:val="TableGrid"/>
        <w:tblW w:type="dxa" w:w="9640"/>
        <w:jc w:val="left"/>
        <w:tblLayout w:type="fixed"/>
        <w:tblLook w:firstColumn="1" w:firstRow="1" w:lastColumn="0" w:lastRow="0" w:noHBand="0" w:noVBand="1" w:val="04A0"/>
        <w:tblInd w:w="120" w:type="dxa"/>
      </w:tblPr>
      <w:tblGrid>
        <w:gridCol w:w="1800"/>
        <w:gridCol w:w="4750"/>
        <w:gridCol w:w="3090"/>
      </w:tblGrid>
      <w:tr>
        <w:trPr>
          <w:tblHeader w:val="true"/>
          <w:cantSplit w:val="true"/>
        </w:trPr>
        <w:tc>
          <w:tcPr>
            <w:tcW w:type="dxa" w:w="1800"/>
            <w:shd w:fill="122C40"/>
            <w:tcMar>
              <w:top w:w="90" w:type="dxa"/>
              <w:start w:w="120" w:type="dxa"/>
              <w:bottom w:w="90" w:type="dxa"/>
              <w:end w:w="120" w:type="dxa"/>
            </w:tcMar>
            <w:vAlign w:val="center"/>
          </w:tcPr>
          <w:p>
            <w:pPr>
              <w:spacing w:after="0"/>
            </w:pPr>
            <w:r>
              <w:rPr>
                <w:rFonts w:ascii="Arial" w:hAnsi="Arial" w:eastAsia="Arial"/>
                <w:b/>
                <w:color w:val="FFFFFF"/>
                <w:sz w:val="17"/>
              </w:rPr>
              <w:t>Paket</w:t>
            </w:r>
          </w:p>
        </w:tc>
        <w:tc>
          <w:tcPr>
            <w:tcW w:type="dxa" w:w="4750"/>
            <w:shd w:fill="122C40"/>
            <w:tcMar>
              <w:top w:w="90" w:type="dxa"/>
              <w:start w:w="120" w:type="dxa"/>
              <w:bottom w:w="90" w:type="dxa"/>
              <w:end w:w="120" w:type="dxa"/>
            </w:tcMar>
            <w:vAlign w:val="center"/>
          </w:tcPr>
          <w:p>
            <w:pPr>
              <w:spacing w:after="0"/>
            </w:pPr>
            <w:r>
              <w:rPr>
                <w:rFonts w:ascii="Arial" w:hAnsi="Arial" w:eastAsia="Arial"/>
                <w:b/>
                <w:color w:val="FFFFFF"/>
                <w:sz w:val="17"/>
              </w:rPr>
              <w:t>Inhalt</w:t>
            </w:r>
          </w:p>
        </w:tc>
        <w:tc>
          <w:tcPr>
            <w:tcW w:type="dxa" w:w="3090"/>
            <w:shd w:fill="122C40"/>
            <w:tcMar>
              <w:top w:w="90" w:type="dxa"/>
              <w:start w:w="120" w:type="dxa"/>
              <w:bottom w:w="90" w:type="dxa"/>
              <w:end w:w="120" w:type="dxa"/>
            </w:tcMar>
            <w:vAlign w:val="center"/>
          </w:tcPr>
          <w:p>
            <w:pPr>
              <w:spacing w:after="0"/>
            </w:pPr>
            <w:r>
              <w:rPr>
                <w:rFonts w:ascii="Arial" w:hAnsi="Arial" w:eastAsia="Arial"/>
                <w:b/>
                <w:color w:val="FFFFFF"/>
                <w:sz w:val="17"/>
              </w:rPr>
              <w:t>Abschlussnachweis</w:t>
            </w:r>
          </w:p>
        </w:tc>
      </w:tr>
      <w:tr>
        <w:trPr>
          <w:cantSplit w:val="true"/>
        </w:trPr>
        <w:tc>
          <w:tcPr>
            <w:tcW w:type="dxa" w:w="1800"/>
            <w:tcMar>
              <w:top w:w="75" w:type="dxa"/>
              <w:start w:w="120" w:type="dxa"/>
              <w:bottom w:w="75" w:type="dxa"/>
              <w:end w:w="120" w:type="dxa"/>
            </w:tcMar>
            <w:vAlign w:val="center"/>
          </w:tcPr>
          <w:p>
            <w:pPr>
              <w:spacing w:after="0"/>
            </w:pPr>
            <w:r>
              <w:rPr>
                <w:rFonts w:ascii="Arial" w:hAnsi="Arial" w:eastAsia="Arial"/>
                <w:color w:val="172126"/>
                <w:sz w:val="16"/>
              </w:rPr>
              <w:t>AP0 Plan freigeben</w:t>
            </w:r>
          </w:p>
        </w:tc>
        <w:tc>
          <w:tcPr>
            <w:tcW w:type="dxa" w:w="4750"/>
            <w:tcMar>
              <w:top w:w="75" w:type="dxa"/>
              <w:start w:w="120" w:type="dxa"/>
              <w:bottom w:w="75" w:type="dxa"/>
              <w:end w:w="120" w:type="dxa"/>
            </w:tcMar>
            <w:vAlign w:val="center"/>
          </w:tcPr>
          <w:p>
            <w:pPr>
              <w:spacing w:after="0"/>
            </w:pPr>
            <w:r>
              <w:rPr>
                <w:rFonts w:ascii="Arial" w:hAnsi="Arial" w:eastAsia="Arial"/>
                <w:color w:val="172126"/>
                <w:sz w:val="16"/>
              </w:rPr>
              <w:t>Vier Umsetzungsentscheide bestätigt, Version 1.0 erstellt</w:t>
            </w:r>
          </w:p>
        </w:tc>
        <w:tc>
          <w:tcPr>
            <w:tcW w:type="dxa" w:w="3090"/>
            <w:tcMar>
              <w:top w:w="75" w:type="dxa"/>
              <w:start w:w="120" w:type="dxa"/>
              <w:bottom w:w="75" w:type="dxa"/>
              <w:end w:w="120" w:type="dxa"/>
            </w:tcMar>
            <w:vAlign w:val="center"/>
          </w:tcPr>
          <w:p>
            <w:pPr>
              <w:spacing w:after="0"/>
            </w:pPr>
            <w:r>
              <w:rPr>
                <w:rFonts w:ascii="Arial" w:hAnsi="Arial" w:eastAsia="Arial"/>
                <w:color w:val="172126"/>
                <w:sz w:val="16"/>
              </w:rPr>
              <w:t>Freigabeentscheid und aktualisiertes Entscheidungsregister</w:t>
            </w:r>
          </w:p>
        </w:tc>
      </w:tr>
      <w:tr>
        <w:trPr>
          <w:cantSplit w:val="true"/>
        </w:trPr>
        <w:tc>
          <w:tcPr>
            <w:tcW w:type="dxa" w:w="1800"/>
            <w:shd w:fill="F6F7F5"/>
            <w:tcMar>
              <w:top w:w="75" w:type="dxa"/>
              <w:start w:w="120" w:type="dxa"/>
              <w:bottom w:w="75" w:type="dxa"/>
              <w:end w:w="120" w:type="dxa"/>
            </w:tcMar>
            <w:vAlign w:val="center"/>
          </w:tcPr>
          <w:p>
            <w:pPr>
              <w:spacing w:after="0"/>
            </w:pPr>
            <w:r>
              <w:rPr>
                <w:rFonts w:ascii="Arial" w:hAnsi="Arial" w:eastAsia="Arial"/>
                <w:color w:val="172126"/>
                <w:sz w:val="16"/>
              </w:rPr>
              <w:t>AP1 Repository aufsetzen</w:t>
            </w:r>
          </w:p>
        </w:tc>
        <w:tc>
          <w:tcPr>
            <w:tcW w:type="dxa" w:w="4750"/>
            <w:shd w:fill="F6F7F5"/>
            <w:tcMar>
              <w:top w:w="75" w:type="dxa"/>
              <w:start w:w="120" w:type="dxa"/>
              <w:bottom w:w="75" w:type="dxa"/>
              <w:end w:w="120" w:type="dxa"/>
            </w:tcMar>
            <w:vAlign w:val="center"/>
          </w:tcPr>
          <w:p>
            <w:pPr>
              <w:spacing w:after="0"/>
            </w:pPr>
            <w:r>
              <w:rPr>
                <w:rFonts w:ascii="Arial" w:hAnsi="Arial" w:eastAsia="Arial"/>
                <w:color w:val="172126"/>
                <w:sz w:val="16"/>
              </w:rPr>
              <w:t>README, AGPL-3.0, Grundstruktur, CONTRIBUTING, SECURITY und Changelog</w:t>
            </w:r>
          </w:p>
        </w:tc>
        <w:tc>
          <w:tcPr>
            <w:tcW w:type="dxa" w:w="3090"/>
            <w:shd w:fill="F6F7F5"/>
            <w:tcMar>
              <w:top w:w="75" w:type="dxa"/>
              <w:start w:w="120" w:type="dxa"/>
              <w:bottom w:w="75" w:type="dxa"/>
              <w:end w:w="120" w:type="dxa"/>
            </w:tcMar>
            <w:vAlign w:val="center"/>
          </w:tcPr>
          <w:p>
            <w:pPr>
              <w:spacing w:after="0"/>
            </w:pPr>
            <w:r>
              <w:rPr>
                <w:rFonts w:ascii="Arial" w:hAnsi="Arial" w:eastAsia="Arial"/>
                <w:color w:val="172126"/>
                <w:sz w:val="16"/>
              </w:rPr>
              <w:t>Repository ist lokal und auf GitHub nachvollziehbar</w:t>
            </w:r>
          </w:p>
        </w:tc>
      </w:tr>
      <w:tr>
        <w:trPr>
          <w:cantSplit w:val="true"/>
        </w:trPr>
        <w:tc>
          <w:tcPr>
            <w:tcW w:type="dxa" w:w="1800"/>
            <w:tcMar>
              <w:top w:w="75" w:type="dxa"/>
              <w:start w:w="120" w:type="dxa"/>
              <w:bottom w:w="75" w:type="dxa"/>
              <w:end w:w="120" w:type="dxa"/>
            </w:tcMar>
            <w:vAlign w:val="center"/>
          </w:tcPr>
          <w:p>
            <w:pPr>
              <w:spacing w:after="0"/>
            </w:pPr>
            <w:r>
              <w:rPr>
                <w:rFonts w:ascii="Arial" w:hAnsi="Arial" w:eastAsia="Arial"/>
                <w:color w:val="172126"/>
                <w:sz w:val="16"/>
              </w:rPr>
              <w:t>AP2 Backlog initialisieren</w:t>
            </w:r>
          </w:p>
        </w:tc>
        <w:tc>
          <w:tcPr>
            <w:tcW w:type="dxa" w:w="4750"/>
            <w:tcMar>
              <w:top w:w="75" w:type="dxa"/>
              <w:start w:w="120" w:type="dxa"/>
              <w:bottom w:w="75" w:type="dxa"/>
              <w:end w:w="120" w:type="dxa"/>
            </w:tcMar>
            <w:vAlign w:val="center"/>
          </w:tcPr>
          <w:p>
            <w:pPr>
              <w:spacing w:after="0"/>
            </w:pPr>
            <w:r>
              <w:rPr>
                <w:rFonts w:ascii="Arial" w:hAnsi="Arial" w:eastAsia="Arial"/>
                <w:color w:val="172126"/>
                <w:sz w:val="16"/>
              </w:rPr>
              <w:t>Epics, erste Issues, Felder, Status und Prioritäten</w:t>
            </w:r>
          </w:p>
        </w:tc>
        <w:tc>
          <w:tcPr>
            <w:tcW w:type="dxa" w:w="3090"/>
            <w:tcMar>
              <w:top w:w="75" w:type="dxa"/>
              <w:start w:w="120" w:type="dxa"/>
              <w:bottom w:w="75" w:type="dxa"/>
              <w:end w:w="120" w:type="dxa"/>
            </w:tcMar>
            <w:vAlign w:val="center"/>
          </w:tcPr>
          <w:p>
            <w:pPr>
              <w:spacing w:after="0"/>
            </w:pPr>
            <w:r>
              <w:rPr>
                <w:rFonts w:ascii="Arial" w:hAnsi="Arial" w:eastAsia="Arial"/>
                <w:color w:val="172126"/>
                <w:sz w:val="16"/>
              </w:rPr>
              <w:t>MVP-Arbeit ist vollständig auf Epic-Ebene sichtbar</w:t>
            </w:r>
          </w:p>
        </w:tc>
      </w:tr>
      <w:tr>
        <w:trPr>
          <w:cantSplit w:val="true"/>
        </w:trPr>
        <w:tc>
          <w:tcPr>
            <w:tcW w:type="dxa" w:w="1800"/>
            <w:shd w:fill="F6F7F5"/>
            <w:tcMar>
              <w:top w:w="75" w:type="dxa"/>
              <w:start w:w="120" w:type="dxa"/>
              <w:bottom w:w="75" w:type="dxa"/>
              <w:end w:w="120" w:type="dxa"/>
            </w:tcMar>
            <w:vAlign w:val="center"/>
          </w:tcPr>
          <w:p>
            <w:pPr>
              <w:spacing w:after="0"/>
            </w:pPr>
            <w:r>
              <w:rPr>
                <w:rFonts w:ascii="Arial" w:hAnsi="Arial" w:eastAsia="Arial"/>
                <w:color w:val="172126"/>
                <w:sz w:val="16"/>
              </w:rPr>
              <w:t>AP3 Entscheide übernehmen</w:t>
            </w:r>
          </w:p>
        </w:tc>
        <w:tc>
          <w:tcPr>
            <w:tcW w:type="dxa" w:w="4750"/>
            <w:shd w:fill="F6F7F5"/>
            <w:tcMar>
              <w:top w:w="75" w:type="dxa"/>
              <w:start w:w="120" w:type="dxa"/>
              <w:bottom w:w="75" w:type="dxa"/>
              <w:end w:w="120" w:type="dxa"/>
            </w:tcMar>
            <w:vAlign w:val="center"/>
          </w:tcPr>
          <w:p>
            <w:pPr>
              <w:spacing w:after="0"/>
            </w:pPr>
            <w:r>
              <w:rPr>
                <w:rFonts w:ascii="Arial" w:hAnsi="Arial" w:eastAsia="Arial"/>
                <w:color w:val="172126"/>
                <w:sz w:val="16"/>
              </w:rPr>
              <w:t>Initiale DEC-Dateien aus Konzept und Plan anlegen</w:t>
            </w:r>
          </w:p>
        </w:tc>
        <w:tc>
          <w:tcPr>
            <w:tcW w:type="dxa" w:w="3090"/>
            <w:shd w:fill="F6F7F5"/>
            <w:tcMar>
              <w:top w:w="75" w:type="dxa"/>
              <w:start w:w="120" w:type="dxa"/>
              <w:bottom w:w="75" w:type="dxa"/>
              <w:end w:w="120" w:type="dxa"/>
            </w:tcMar>
            <w:vAlign w:val="center"/>
          </w:tcPr>
          <w:p>
            <w:pPr>
              <w:spacing w:after="0"/>
            </w:pPr>
            <w:r>
              <w:rPr>
                <w:rFonts w:ascii="Arial" w:hAnsi="Arial" w:eastAsia="Arial"/>
                <w:color w:val="172126"/>
                <w:sz w:val="16"/>
              </w:rPr>
              <w:t>Jeder Grundsatzentscheid hat ID, Status, Quelle und Folgen</w:t>
            </w:r>
          </w:p>
        </w:tc>
      </w:tr>
      <w:tr>
        <w:trPr>
          <w:cantSplit w:val="true"/>
        </w:trPr>
        <w:tc>
          <w:tcPr>
            <w:tcW w:type="dxa" w:w="1800"/>
            <w:tcMar>
              <w:top w:w="75" w:type="dxa"/>
              <w:start w:w="120" w:type="dxa"/>
              <w:bottom w:w="75" w:type="dxa"/>
              <w:end w:w="120" w:type="dxa"/>
            </w:tcMar>
            <w:vAlign w:val="center"/>
          </w:tcPr>
          <w:p>
            <w:pPr>
              <w:spacing w:after="0"/>
            </w:pPr>
            <w:r>
              <w:rPr>
                <w:rFonts w:ascii="Arial" w:hAnsi="Arial" w:eastAsia="Arial"/>
                <w:color w:val="172126"/>
                <w:sz w:val="16"/>
              </w:rPr>
              <w:t>AP4 Rechtsmatrix erstellen</w:t>
            </w:r>
          </w:p>
        </w:tc>
        <w:tc>
          <w:tcPr>
            <w:tcW w:type="dxa" w:w="4750"/>
            <w:tcMar>
              <w:top w:w="75" w:type="dxa"/>
              <w:start w:w="120" w:type="dxa"/>
              <w:bottom w:w="75" w:type="dxa"/>
              <w:end w:w="120" w:type="dxa"/>
            </w:tcMar>
            <w:vAlign w:val="center"/>
          </w:tcPr>
          <w:p>
            <w:pPr>
              <w:spacing w:after="0"/>
            </w:pPr>
            <w:r>
              <w:rPr>
                <w:rFonts w:ascii="Arial" w:hAnsi="Arial" w:eastAsia="Arial"/>
                <w:color w:val="172126"/>
                <w:sz w:val="16"/>
              </w:rPr>
              <w:t>StPO, ZPO, BGG, VwVG und VRPG Bern mit Artikeln, Ausnahmen und Gültigkeit</w:t>
            </w:r>
          </w:p>
        </w:tc>
        <w:tc>
          <w:tcPr>
            <w:tcW w:type="dxa" w:w="3090"/>
            <w:tcMar>
              <w:top w:w="75" w:type="dxa"/>
              <w:start w:w="120" w:type="dxa"/>
              <w:bottom w:w="75" w:type="dxa"/>
              <w:end w:w="120" w:type="dxa"/>
            </w:tcMar>
            <w:vAlign w:val="center"/>
          </w:tcPr>
          <w:p>
            <w:pPr>
              <w:spacing w:after="0"/>
            </w:pPr>
            <w:r>
              <w:rPr>
                <w:rFonts w:ascii="Arial" w:hAnsi="Arial" w:eastAsia="Arial"/>
                <w:color w:val="172126"/>
                <w:sz w:val="16"/>
              </w:rPr>
              <w:t>Quellenbasierte Matrix und offene Fragen</w:t>
            </w:r>
          </w:p>
        </w:tc>
      </w:tr>
      <w:tr>
        <w:trPr>
          <w:cantSplit w:val="true"/>
        </w:trPr>
        <w:tc>
          <w:tcPr>
            <w:tcW w:type="dxa" w:w="1800"/>
            <w:shd w:fill="F6F7F5"/>
            <w:tcMar>
              <w:top w:w="75" w:type="dxa"/>
              <w:start w:w="120" w:type="dxa"/>
              <w:bottom w:w="75" w:type="dxa"/>
              <w:end w:w="120" w:type="dxa"/>
            </w:tcMar>
            <w:vAlign w:val="center"/>
          </w:tcPr>
          <w:p>
            <w:pPr>
              <w:spacing w:after="0"/>
            </w:pPr>
            <w:r>
              <w:rPr>
                <w:rFonts w:ascii="Arial" w:hAnsi="Arial" w:eastAsia="Arial"/>
                <w:color w:val="172126"/>
                <w:sz w:val="16"/>
              </w:rPr>
              <w:t>AP5 Datenmodell definieren</w:t>
            </w:r>
          </w:p>
        </w:tc>
        <w:tc>
          <w:tcPr>
            <w:tcW w:type="dxa" w:w="4750"/>
            <w:shd w:fill="F6F7F5"/>
            <w:tcMar>
              <w:top w:w="75" w:type="dxa"/>
              <w:start w:w="120" w:type="dxa"/>
              <w:bottom w:w="75" w:type="dxa"/>
              <w:end w:w="120" w:type="dxa"/>
            </w:tcMar>
            <w:vAlign w:val="center"/>
          </w:tcPr>
          <w:p>
            <w:pPr>
              <w:spacing w:after="0"/>
            </w:pPr>
            <w:r>
              <w:rPr>
                <w:rFonts w:ascii="Arial" w:hAnsi="Arial" w:eastAsia="Arial"/>
                <w:color w:val="172126"/>
                <w:sz w:val="16"/>
              </w:rPr>
              <w:t>Schema für Rechtsprofile, Feiertage, Stillstände, Releases und Prüfsummen</w:t>
            </w:r>
          </w:p>
        </w:tc>
        <w:tc>
          <w:tcPr>
            <w:tcW w:type="dxa" w:w="3090"/>
            <w:shd w:fill="F6F7F5"/>
            <w:tcMar>
              <w:top w:w="75" w:type="dxa"/>
              <w:start w:w="120" w:type="dxa"/>
              <w:bottom w:w="75" w:type="dxa"/>
              <w:end w:w="120" w:type="dxa"/>
            </w:tcMar>
            <w:vAlign w:val="center"/>
          </w:tcPr>
          <w:p>
            <w:pPr>
              <w:spacing w:after="0"/>
            </w:pPr>
            <w:r>
              <w:rPr>
                <w:rFonts w:ascii="Arial" w:hAnsi="Arial" w:eastAsia="Arial"/>
                <w:color w:val="172126"/>
                <w:sz w:val="16"/>
              </w:rPr>
              <w:t>Validierbares Schema und Beispieldaten</w:t>
            </w:r>
          </w:p>
        </w:tc>
      </w:tr>
      <w:tr>
        <w:trPr>
          <w:cantSplit w:val="true"/>
        </w:trPr>
        <w:tc>
          <w:tcPr>
            <w:tcW w:type="dxa" w:w="1800"/>
            <w:tcMar>
              <w:top w:w="75" w:type="dxa"/>
              <w:start w:w="120" w:type="dxa"/>
              <w:bottom w:w="75" w:type="dxa"/>
              <w:end w:w="120" w:type="dxa"/>
            </w:tcMar>
            <w:vAlign w:val="center"/>
          </w:tcPr>
          <w:p>
            <w:pPr>
              <w:spacing w:after="0"/>
            </w:pPr>
            <w:r>
              <w:rPr>
                <w:rFonts w:ascii="Arial" w:hAnsi="Arial" w:eastAsia="Arial"/>
                <w:color w:val="172126"/>
                <w:sz w:val="16"/>
              </w:rPr>
              <w:t>AP6 Golden Cases starten</w:t>
            </w:r>
          </w:p>
        </w:tc>
        <w:tc>
          <w:tcPr>
            <w:tcW w:type="dxa" w:w="4750"/>
            <w:tcMar>
              <w:top w:w="75" w:type="dxa"/>
              <w:start w:w="120" w:type="dxa"/>
              <w:bottom w:w="75" w:type="dxa"/>
              <w:end w:w="120" w:type="dxa"/>
            </w:tcMar>
            <w:vAlign w:val="center"/>
          </w:tcPr>
          <w:p>
            <w:pPr>
              <w:spacing w:after="0"/>
            </w:pPr>
            <w:r>
              <w:rPr>
                <w:rFonts w:ascii="Arial" w:hAnsi="Arial" w:eastAsia="Arial"/>
                <w:color w:val="172126"/>
                <w:sz w:val="16"/>
              </w:rPr>
              <w:t>Mindestens zehn priorisierte Referenzfälle als erste Regression</w:t>
            </w:r>
          </w:p>
        </w:tc>
        <w:tc>
          <w:tcPr>
            <w:tcW w:type="dxa" w:w="3090"/>
            <w:tcMar>
              <w:top w:w="75" w:type="dxa"/>
              <w:start w:w="120" w:type="dxa"/>
              <w:bottom w:w="75" w:type="dxa"/>
              <w:end w:w="120" w:type="dxa"/>
            </w:tcMar>
            <w:vAlign w:val="center"/>
          </w:tcPr>
          <w:p>
            <w:pPr>
              <w:spacing w:after="0"/>
            </w:pPr>
            <w:r>
              <w:rPr>
                <w:rFonts w:ascii="Arial" w:hAnsi="Arial" w:eastAsia="Arial"/>
                <w:color w:val="172126"/>
                <w:sz w:val="16"/>
              </w:rPr>
              <w:t>Maschinenlesbare Fälle mit erwarteten Ergebnissen</w:t>
            </w:r>
          </w:p>
        </w:tc>
      </w:tr>
      <w:tr>
        <w:trPr>
          <w:cantSplit w:val="true"/>
        </w:trPr>
        <w:tc>
          <w:tcPr>
            <w:tcW w:type="dxa" w:w="1800"/>
            <w:shd w:fill="F6F7F5"/>
            <w:tcMar>
              <w:top w:w="75" w:type="dxa"/>
              <w:start w:w="120" w:type="dxa"/>
              <w:bottom w:w="75" w:type="dxa"/>
              <w:end w:w="120" w:type="dxa"/>
            </w:tcMar>
            <w:vAlign w:val="center"/>
          </w:tcPr>
          <w:p>
            <w:pPr>
              <w:spacing w:after="0"/>
            </w:pPr>
            <w:r>
              <w:rPr>
                <w:rFonts w:ascii="Arial" w:hAnsi="Arial" w:eastAsia="Arial"/>
                <w:color w:val="172126"/>
                <w:sz w:val="16"/>
              </w:rPr>
              <w:t>AP7 SPFx-Spike planen</w:t>
            </w:r>
          </w:p>
        </w:tc>
        <w:tc>
          <w:tcPr>
            <w:tcW w:type="dxa" w:w="4750"/>
            <w:shd w:fill="F6F7F5"/>
            <w:tcMar>
              <w:top w:w="75" w:type="dxa"/>
              <w:start w:w="120" w:type="dxa"/>
              <w:bottom w:w="75" w:type="dxa"/>
              <w:end w:w="120" w:type="dxa"/>
            </w:tcMar>
            <w:vAlign w:val="center"/>
          </w:tcPr>
          <w:p>
            <w:pPr>
              <w:spacing w:after="0"/>
            </w:pPr>
            <w:r>
              <w:rPr>
                <w:rFonts w:ascii="Arial" w:hAnsi="Arial" w:eastAsia="Arial"/>
                <w:color w:val="172126"/>
                <w:sz w:val="16"/>
              </w:rPr>
              <w:t>Machbarkeitsfragen, Minimalumfang und Testkriterien</w:t>
            </w:r>
          </w:p>
        </w:tc>
        <w:tc>
          <w:tcPr>
            <w:tcW w:type="dxa" w:w="3090"/>
            <w:shd w:fill="F6F7F5"/>
            <w:tcMar>
              <w:top w:w="75" w:type="dxa"/>
              <w:start w:w="120" w:type="dxa"/>
              <w:bottom w:w="75" w:type="dxa"/>
              <w:end w:w="120" w:type="dxa"/>
            </w:tcMar>
            <w:vAlign w:val="center"/>
          </w:tcPr>
          <w:p>
            <w:pPr>
              <w:spacing w:after="0"/>
            </w:pPr>
            <w:r>
              <w:rPr>
                <w:rFonts w:ascii="Arial" w:hAnsi="Arial" w:eastAsia="Arial"/>
                <w:color w:val="172126"/>
                <w:sz w:val="16"/>
              </w:rPr>
              <w:t>Ausführungsbereites Issue für M2</w:t>
            </w:r>
          </w:p>
        </w:tc>
      </w:tr>
    </w:tbl>
    <w:p>
      <w:pPr>
        <w:spacing w:after="20"/>
      </w:pPr>
    </w:p>
    <w:p>
      <w:pPr>
        <w:pStyle w:val="Heading2"/>
      </w:pPr>
      <w:r>
        <w:t>11.2 Freigegebene Umsetzungsentscheide</w:t>
      </w:r>
    </w:p>
    <w:tbl>
      <w:tblPr>
        <w:tblStyle w:val="TableGrid"/>
        <w:tblW w:type="dxa" w:w="9640"/>
        <w:jc w:val="left"/>
        <w:tblLayout w:type="fixed"/>
        <w:tblLook w:firstColumn="1" w:firstRow="1" w:lastColumn="0" w:lastRow="0" w:noHBand="0" w:noVBand="1" w:val="04A0"/>
        <w:tblInd w:w="120" w:type="dxa"/>
      </w:tblPr>
      <w:tblGrid>
        <w:gridCol w:w="1700"/>
        <w:gridCol w:w="6200"/>
        <w:gridCol w:w="1740"/>
      </w:tblGrid>
      <w:tr>
        <w:trPr>
          <w:tblHeader w:val="true"/>
          <w:cantSplit w:val="true"/>
        </w:trPr>
        <w:tc>
          <w:tcPr>
            <w:tcW w:type="dxa" w:w="1700"/>
            <w:shd w:fill="122C40"/>
            <w:tcMar>
              <w:top w:w="90" w:type="dxa"/>
              <w:start w:w="120" w:type="dxa"/>
              <w:bottom w:w="90" w:type="dxa"/>
              <w:end w:w="120" w:type="dxa"/>
            </w:tcMar>
            <w:vAlign w:val="center"/>
          </w:tcPr>
          <w:p>
            <w:pPr>
              <w:spacing w:after="0"/>
            </w:pPr>
            <w:r>
              <w:rPr>
                <w:rFonts w:ascii="Arial" w:hAnsi="Arial" w:eastAsia="Arial"/>
                <w:b/>
                <w:color w:val="FFFFFF"/>
                <w:sz w:val="17"/>
              </w:rPr>
              <w:t>ID</w:t>
            </w:r>
          </w:p>
        </w:tc>
        <w:tc>
          <w:tcPr>
            <w:tcW w:type="dxa" w:w="6200"/>
            <w:shd w:fill="122C40"/>
            <w:tcMar>
              <w:top w:w="90" w:type="dxa"/>
              <w:start w:w="120" w:type="dxa"/>
              <w:bottom w:w="90" w:type="dxa"/>
              <w:end w:w="120" w:type="dxa"/>
            </w:tcMar>
            <w:vAlign w:val="center"/>
          </w:tcPr>
          <w:p>
            <w:pPr>
              <w:spacing w:after="0"/>
            </w:pPr>
            <w:r>
              <w:rPr>
                <w:rFonts w:ascii="Arial" w:hAnsi="Arial" w:eastAsia="Arial"/>
                <w:b/>
                <w:color w:val="FFFFFF"/>
                <w:sz w:val="17"/>
              </w:rPr>
              <w:t>Vorschlag</w:t>
            </w:r>
          </w:p>
        </w:tc>
        <w:tc>
          <w:tcPr>
            <w:tcW w:type="dxa" w:w="1740"/>
            <w:shd w:fill="122C40"/>
            <w:tcMar>
              <w:top w:w="90" w:type="dxa"/>
              <w:start w:w="120" w:type="dxa"/>
              <w:bottom w:w="90" w:type="dxa"/>
              <w:end w:w="120" w:type="dxa"/>
            </w:tcMar>
            <w:vAlign w:val="center"/>
          </w:tcPr>
          <w:p>
            <w:pPr>
              <w:spacing w:after="0"/>
            </w:pPr>
            <w:r>
              <w:rPr>
                <w:rFonts w:ascii="Arial" w:hAnsi="Arial" w:eastAsia="Arial"/>
                <w:b/>
                <w:color w:val="FFFFFF"/>
                <w:sz w:val="17"/>
              </w:rPr>
              <w:t>Entscheid</w:t>
            </w:r>
          </w:p>
        </w:tc>
      </w:tr>
      <w:tr>
        <w:trPr>
          <w:cantSplit w:val="true"/>
        </w:trPr>
        <w:tc>
          <w:tcPr>
            <w:tcW w:type="dxa" w:w="1700"/>
            <w:tcMar>
              <w:top w:w="75" w:type="dxa"/>
              <w:start w:w="120" w:type="dxa"/>
              <w:bottom w:w="75" w:type="dxa"/>
              <w:end w:w="120" w:type="dxa"/>
            </w:tcMar>
            <w:vAlign w:val="center"/>
          </w:tcPr>
          <w:p>
            <w:pPr>
              <w:spacing w:after="0"/>
            </w:pPr>
            <w:r>
              <w:rPr>
                <w:rFonts w:ascii="Arial" w:hAnsi="Arial" w:eastAsia="Arial"/>
                <w:color w:val="172126"/>
                <w:sz w:val="16"/>
              </w:rPr>
              <w:t>DEC-2026-008</w:t>
            </w:r>
          </w:p>
        </w:tc>
        <w:tc>
          <w:tcPr>
            <w:tcW w:type="dxa" w:w="6200"/>
            <w:tcMar>
              <w:top w:w="75" w:type="dxa"/>
              <w:start w:w="120" w:type="dxa"/>
              <w:bottom w:w="75" w:type="dxa"/>
              <w:end w:w="120" w:type="dxa"/>
            </w:tcMar>
            <w:vAlign w:val="center"/>
          </w:tcPr>
          <w:p>
            <w:pPr>
              <w:spacing w:after="0"/>
            </w:pPr>
            <w:r>
              <w:rPr>
                <w:rFonts w:ascii="Arial" w:hAnsi="Arial" w:eastAsia="Arial"/>
                <w:color w:val="172126"/>
                <w:sz w:val="16"/>
              </w:rPr>
              <w:t>WIP-Limit 1 und Arbeitspakete von höchstens fünf Nettoarbeitstagen</w:t>
            </w:r>
          </w:p>
        </w:tc>
        <w:tc>
          <w:tcPr>
            <w:tcW w:type="dxa" w:w="1740"/>
            <w:tcMar>
              <w:top w:w="75" w:type="dxa"/>
              <w:start w:w="120" w:type="dxa"/>
              <w:bottom w:w="75" w:type="dxa"/>
              <w:end w:w="120" w:type="dxa"/>
            </w:tcMar>
            <w:vAlign w:val="center"/>
          </w:tcPr>
          <w:p>
            <w:pPr>
              <w:spacing w:after="0"/>
            </w:pPr>
            <w:r>
              <w:rPr>
                <w:rFonts w:ascii="Arial" w:hAnsi="Arial" w:eastAsia="Arial"/>
                <w:color w:val="172126"/>
                <w:sz w:val="16"/>
              </w:rPr>
              <w:t>Beschlossen</w:t>
            </w:r>
          </w:p>
        </w:tc>
      </w:tr>
      <w:tr>
        <w:trPr>
          <w:cantSplit w:val="true"/>
        </w:trPr>
        <w:tc>
          <w:tcPr>
            <w:tcW w:type="dxa" w:w="1700"/>
            <w:shd w:fill="F6F7F5"/>
            <w:tcMar>
              <w:top w:w="75" w:type="dxa"/>
              <w:start w:w="120" w:type="dxa"/>
              <w:bottom w:w="75" w:type="dxa"/>
              <w:end w:w="120" w:type="dxa"/>
            </w:tcMar>
            <w:vAlign w:val="center"/>
          </w:tcPr>
          <w:p>
            <w:pPr>
              <w:spacing w:after="0"/>
            </w:pPr>
            <w:r>
              <w:rPr>
                <w:rFonts w:ascii="Arial" w:hAnsi="Arial" w:eastAsia="Arial"/>
                <w:color w:val="172126"/>
                <w:sz w:val="16"/>
              </w:rPr>
              <w:t>DEC-2026-009</w:t>
            </w:r>
          </w:p>
        </w:tc>
        <w:tc>
          <w:tcPr>
            <w:tcW w:type="dxa" w:w="6200"/>
            <w:shd w:fill="F6F7F5"/>
            <w:tcMar>
              <w:top w:w="75" w:type="dxa"/>
              <w:start w:w="120" w:type="dxa"/>
              <w:bottom w:w="75" w:type="dxa"/>
              <w:end w:w="120" w:type="dxa"/>
            </w:tcMar>
            <w:vAlign w:val="center"/>
          </w:tcPr>
          <w:p>
            <w:pPr>
              <w:spacing w:after="0"/>
            </w:pPr>
            <w:r>
              <w:rPr>
                <w:rFonts w:ascii="Arial" w:hAnsi="Arial" w:eastAsia="Arial"/>
                <w:color w:val="172126"/>
                <w:sz w:val="16"/>
              </w:rPr>
              <w:t>14 bis höchstens 19 Nettoarbeitswochen, 19 als Obergrenze</w:t>
            </w:r>
          </w:p>
        </w:tc>
        <w:tc>
          <w:tcPr>
            <w:tcW w:type="dxa" w:w="1740"/>
            <w:shd w:fill="F6F7F5"/>
            <w:tcMar>
              <w:top w:w="75" w:type="dxa"/>
              <w:start w:w="120" w:type="dxa"/>
              <w:bottom w:w="75" w:type="dxa"/>
              <w:end w:w="120" w:type="dxa"/>
            </w:tcMar>
            <w:vAlign w:val="center"/>
          </w:tcPr>
          <w:p>
            <w:pPr>
              <w:spacing w:after="0"/>
            </w:pPr>
            <w:r>
              <w:rPr>
                <w:rFonts w:ascii="Arial" w:hAnsi="Arial" w:eastAsia="Arial"/>
                <w:color w:val="172126"/>
                <w:sz w:val="16"/>
              </w:rPr>
              <w:t>Beschlossen</w:t>
            </w:r>
          </w:p>
        </w:tc>
      </w:tr>
      <w:tr>
        <w:trPr>
          <w:cantSplit w:val="true"/>
        </w:trPr>
        <w:tc>
          <w:tcPr>
            <w:tcW w:type="dxa" w:w="1700"/>
            <w:tcMar>
              <w:top w:w="75" w:type="dxa"/>
              <w:start w:w="120" w:type="dxa"/>
              <w:bottom w:w="75" w:type="dxa"/>
              <w:end w:w="120" w:type="dxa"/>
            </w:tcMar>
            <w:vAlign w:val="center"/>
          </w:tcPr>
          <w:p>
            <w:pPr>
              <w:spacing w:after="0"/>
            </w:pPr>
            <w:r>
              <w:rPr>
                <w:rFonts w:ascii="Arial" w:hAnsi="Arial" w:eastAsia="Arial"/>
                <w:color w:val="172126"/>
                <w:sz w:val="16"/>
              </w:rPr>
              <w:t>DEC-2026-010</w:t>
            </w:r>
          </w:p>
        </w:tc>
        <w:tc>
          <w:tcPr>
            <w:tcW w:type="dxa" w:w="6200"/>
            <w:tcMar>
              <w:top w:w="75" w:type="dxa"/>
              <w:start w:w="120" w:type="dxa"/>
              <w:bottom w:w="75" w:type="dxa"/>
              <w:end w:w="120" w:type="dxa"/>
            </w:tcMar>
            <w:vAlign w:val="center"/>
          </w:tcPr>
          <w:p>
            <w:pPr>
              <w:spacing w:after="0"/>
            </w:pPr>
            <w:r>
              <w:rPr>
                <w:rFonts w:ascii="Arial" w:hAnsi="Arial" w:eastAsia="Arial"/>
                <w:color w:val="172126"/>
                <w:sz w:val="16"/>
              </w:rPr>
              <w:t>Interne Projektführung auf Deutsch, Produkttexte auf Deutsch und Französisch</w:t>
            </w:r>
          </w:p>
        </w:tc>
        <w:tc>
          <w:tcPr>
            <w:tcW w:type="dxa" w:w="1740"/>
            <w:tcMar>
              <w:top w:w="75" w:type="dxa"/>
              <w:start w:w="120" w:type="dxa"/>
              <w:bottom w:w="75" w:type="dxa"/>
              <w:end w:w="120" w:type="dxa"/>
            </w:tcMar>
            <w:vAlign w:val="center"/>
          </w:tcPr>
          <w:p>
            <w:pPr>
              <w:spacing w:after="0"/>
            </w:pPr>
            <w:r>
              <w:rPr>
                <w:rFonts w:ascii="Arial" w:hAnsi="Arial" w:eastAsia="Arial"/>
                <w:color w:val="172126"/>
                <w:sz w:val="16"/>
              </w:rPr>
              <w:t>Beschlossen</w:t>
            </w:r>
          </w:p>
        </w:tc>
      </w:tr>
      <w:tr>
        <w:trPr>
          <w:cantSplit w:val="true"/>
        </w:trPr>
        <w:tc>
          <w:tcPr>
            <w:tcW w:type="dxa" w:w="1700"/>
            <w:shd w:fill="F6F7F5"/>
            <w:tcMar>
              <w:top w:w="75" w:type="dxa"/>
              <w:start w:w="120" w:type="dxa"/>
              <w:bottom w:w="75" w:type="dxa"/>
              <w:end w:w="120" w:type="dxa"/>
            </w:tcMar>
            <w:vAlign w:val="center"/>
          </w:tcPr>
          <w:p>
            <w:pPr>
              <w:spacing w:after="0"/>
            </w:pPr>
            <w:r>
              <w:rPr>
                <w:rFonts w:ascii="Arial" w:hAnsi="Arial" w:eastAsia="Arial"/>
                <w:color w:val="172126"/>
                <w:sz w:val="16"/>
              </w:rPr>
              <w:t>DEC-2026-011</w:t>
            </w:r>
          </w:p>
        </w:tc>
        <w:tc>
          <w:tcPr>
            <w:tcW w:type="dxa" w:w="6200"/>
            <w:shd w:fill="F6F7F5"/>
            <w:tcMar>
              <w:top w:w="75" w:type="dxa"/>
              <w:start w:w="120" w:type="dxa"/>
              <w:bottom w:w="75" w:type="dxa"/>
              <w:end w:w="120" w:type="dxa"/>
            </w:tcMar>
            <w:vAlign w:val="center"/>
          </w:tcPr>
          <w:p>
            <w:pPr>
              <w:spacing w:after="0"/>
            </w:pPr>
            <w:r>
              <w:rPr>
                <w:rFonts w:ascii="Arial" w:hAnsi="Arial" w:eastAsia="Arial"/>
                <w:color w:val="172126"/>
                <w:sz w:val="16"/>
              </w:rPr>
              <w:t>Codex als dokumentiertes KI-Arbeitsinstrument ohne formelle Freigabe- oder Haftungsverantwortung</w:t>
            </w:r>
          </w:p>
        </w:tc>
        <w:tc>
          <w:tcPr>
            <w:tcW w:type="dxa" w:w="1740"/>
            <w:shd w:fill="F6F7F5"/>
            <w:tcMar>
              <w:top w:w="75" w:type="dxa"/>
              <w:start w:w="120" w:type="dxa"/>
              <w:bottom w:w="75" w:type="dxa"/>
              <w:end w:w="120" w:type="dxa"/>
            </w:tcMar>
            <w:vAlign w:val="center"/>
          </w:tcPr>
          <w:p>
            <w:pPr>
              <w:spacing w:after="0"/>
            </w:pPr>
            <w:r>
              <w:rPr>
                <w:rFonts w:ascii="Arial" w:hAnsi="Arial" w:eastAsia="Arial"/>
                <w:color w:val="172126"/>
                <w:sz w:val="16"/>
              </w:rPr>
              <w:t>Beschlossen</w:t>
            </w:r>
          </w:p>
        </w:tc>
      </w:tr>
    </w:tbl>
    <w:p>
      <w:pPr>
        <w:spacing w:after="20"/>
      </w:pPr>
    </w:p>
    <w:tbl>
      <w:tblPr>
        <w:tblW w:type="dxa" w:w="9520"/>
        <w:jc w:val="left"/>
        <w:tblLayout w:type="fixed"/>
        <w:tblLook w:firstColumn="1" w:firstRow="1" w:lastColumn="0" w:lastRow="0" w:noHBand="0" w:noVBand="1" w:val="04A0"/>
        <w:tblInd w:w="180" w:type="dxa"/>
      </w:tblPr>
      <w:tblGrid>
        <w:gridCol w:w="9520"/>
      </w:tblGrid>
      <w:tr>
        <w:trPr>
          <w:cantSplit w:val="true"/>
        </w:trPr>
        <w:tc>
          <w:tcPr>
            <w:tcW w:type="dxa" w:w="9520"/>
            <w:shd w:fill="E7EEEE"/>
            <w:tcMar>
              <w:top w:w="130" w:type="dxa"/>
              <w:start w:w="180" w:type="dxa"/>
              <w:bottom w:w="130" w:type="dxa"/>
              <w:end w:w="160" w:type="dxa"/>
            </w:tcMar>
            <w:tcBorders>
              <w:start w:val="single" w:sz="18" w:color="C46A3A"/>
            </w:tcBorders>
          </w:tcPr>
          <w:p>
            <w:pPr>
              <w:spacing w:after="0"/>
            </w:pPr>
            <w:r>
              <w:rPr>
                <w:rFonts w:ascii="Arial" w:hAnsi="Arial" w:eastAsia="Arial"/>
                <w:b/>
                <w:color w:val="122C40"/>
                <w:sz w:val="21"/>
              </w:rPr>
              <w:t xml:space="preserve">Freigabeentscheid  </w:t>
            </w:r>
            <w:r>
              <w:rPr>
                <w:rFonts w:ascii="Arial" w:hAnsi="Arial" w:eastAsia="Arial"/>
                <w:color w:val="172126"/>
                <w:sz w:val="21"/>
              </w:rPr>
              <w:t>Die vier Umsetzungsentscheide sind bestätigt. Der Plan ist als Version 1.0 freigegeben und AP0 ist abgeschlossen. Als Nächstes startet AP1. Eine separate Projektstartsitzung ist nicht erforderlich.</w:t>
            </w:r>
          </w:p>
        </w:tc>
      </w:tr>
    </w:tbl>
    <w:p>
      <w:pPr>
        <w:spacing w:after="20"/>
      </w:pPr>
    </w:p>
    <w:p>
      <w:pPr>
        <w:spacing w:after="0"/>
      </w:pPr>
      <w:r>
        <w:br w:type="page"/>
      </w:r>
    </w:p>
    <w:p>
      <w:pPr>
        <w:pStyle w:val="Heading1"/>
      </w:pPr>
      <w:r>
        <w:t>Anhang</w:t>
      </w:r>
    </w:p>
    <w:p>
      <w:pPr>
        <w:pStyle w:val="Heading2"/>
      </w:pPr>
      <w:r>
        <w:t>A Initiales Entscheidungsregister</w:t>
      </w:r>
    </w:p>
    <w:tbl>
      <w:tblPr>
        <w:tblStyle w:val="TableGrid"/>
        <w:tblW w:type="dxa" w:w="9640"/>
        <w:jc w:val="left"/>
        <w:tblLayout w:type="fixed"/>
        <w:tblLook w:firstColumn="1" w:firstRow="1" w:lastColumn="0" w:lastRow="0" w:noHBand="0" w:noVBand="1" w:val="04A0"/>
        <w:tblInd w:w="120" w:type="dxa"/>
      </w:tblPr>
      <w:tblGrid>
        <w:gridCol w:w="1600"/>
        <w:gridCol w:w="1700"/>
        <w:gridCol w:w="4700"/>
        <w:gridCol w:w="1640"/>
      </w:tblGrid>
      <w:tr>
        <w:trPr>
          <w:tblHeader w:val="true"/>
          <w:cantSplit w:val="true"/>
        </w:trPr>
        <w:tc>
          <w:tcPr>
            <w:tcW w:type="dxa" w:w="1600"/>
            <w:shd w:fill="122C40"/>
            <w:tcMar>
              <w:top w:w="90" w:type="dxa"/>
              <w:start w:w="120" w:type="dxa"/>
              <w:bottom w:w="90" w:type="dxa"/>
              <w:end w:w="120" w:type="dxa"/>
            </w:tcMar>
            <w:vAlign w:val="center"/>
          </w:tcPr>
          <w:p>
            <w:pPr>
              <w:spacing w:after="0"/>
            </w:pPr>
            <w:r>
              <w:rPr>
                <w:rFonts w:ascii="Arial" w:hAnsi="Arial" w:eastAsia="Arial"/>
                <w:b/>
                <w:color w:val="FFFFFF"/>
                <w:sz w:val="17"/>
              </w:rPr>
              <w:t>ID</w:t>
            </w:r>
          </w:p>
        </w:tc>
        <w:tc>
          <w:tcPr>
            <w:tcW w:type="dxa" w:w="1700"/>
            <w:shd w:fill="122C40"/>
            <w:tcMar>
              <w:top w:w="90" w:type="dxa"/>
              <w:start w:w="120" w:type="dxa"/>
              <w:bottom w:w="90" w:type="dxa"/>
              <w:end w:w="120" w:type="dxa"/>
            </w:tcMar>
            <w:vAlign w:val="center"/>
          </w:tcPr>
          <w:p>
            <w:pPr>
              <w:spacing w:after="0"/>
            </w:pPr>
            <w:r>
              <w:rPr>
                <w:rFonts w:ascii="Arial" w:hAnsi="Arial" w:eastAsia="Arial"/>
                <w:b/>
                <w:color w:val="FFFFFF"/>
                <w:sz w:val="17"/>
              </w:rPr>
              <w:t>Status</w:t>
            </w:r>
          </w:p>
        </w:tc>
        <w:tc>
          <w:tcPr>
            <w:tcW w:type="dxa" w:w="4700"/>
            <w:shd w:fill="122C40"/>
            <w:tcMar>
              <w:top w:w="90" w:type="dxa"/>
              <w:start w:w="120" w:type="dxa"/>
              <w:bottom w:w="90" w:type="dxa"/>
              <w:end w:w="120" w:type="dxa"/>
            </w:tcMar>
            <w:vAlign w:val="center"/>
          </w:tcPr>
          <w:p>
            <w:pPr>
              <w:spacing w:after="0"/>
            </w:pPr>
            <w:r>
              <w:rPr>
                <w:rFonts w:ascii="Arial" w:hAnsi="Arial" w:eastAsia="Arial"/>
                <w:b/>
                <w:color w:val="FFFFFF"/>
                <w:sz w:val="17"/>
              </w:rPr>
              <w:t>Entscheid oder Vorschlag</w:t>
            </w:r>
          </w:p>
        </w:tc>
        <w:tc>
          <w:tcPr>
            <w:tcW w:type="dxa" w:w="1640"/>
            <w:shd w:fill="122C40"/>
            <w:tcMar>
              <w:top w:w="90" w:type="dxa"/>
              <w:start w:w="120" w:type="dxa"/>
              <w:bottom w:w="90" w:type="dxa"/>
              <w:end w:w="120" w:type="dxa"/>
            </w:tcMar>
            <w:vAlign w:val="center"/>
          </w:tcPr>
          <w:p>
            <w:pPr>
              <w:spacing w:after="0"/>
            </w:pPr>
            <w:r>
              <w:rPr>
                <w:rFonts w:ascii="Arial" w:hAnsi="Arial" w:eastAsia="Arial"/>
                <w:b/>
                <w:color w:val="FFFFFF"/>
                <w:sz w:val="17"/>
              </w:rPr>
              <w:t>Quelle</w:t>
            </w:r>
          </w:p>
        </w:tc>
      </w:tr>
      <w:tr>
        <w:trPr>
          <w:cantSplit w:val="true"/>
        </w:trPr>
        <w:tc>
          <w:tcPr>
            <w:tcW w:type="dxa" w:w="1600"/>
            <w:tcMar>
              <w:top w:w="75" w:type="dxa"/>
              <w:start w:w="120" w:type="dxa"/>
              <w:bottom w:w="75" w:type="dxa"/>
              <w:end w:w="120" w:type="dxa"/>
            </w:tcMar>
            <w:vAlign w:val="center"/>
          </w:tcPr>
          <w:p>
            <w:pPr>
              <w:spacing w:after="0"/>
            </w:pPr>
            <w:r>
              <w:rPr>
                <w:rFonts w:ascii="Arial" w:hAnsi="Arial" w:eastAsia="Arial"/>
                <w:color w:val="172126"/>
                <w:sz w:val="16"/>
              </w:rPr>
              <w:t>DEC-2026-001</w:t>
            </w:r>
          </w:p>
        </w:tc>
        <w:tc>
          <w:tcPr>
            <w:tcW w:type="dxa" w:w="1700"/>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MVP beginnt mit Kanton Bern</w:t>
            </w:r>
          </w:p>
        </w:tc>
        <w:tc>
          <w:tcPr>
            <w:tcW w:type="dxa" w:w="1640"/>
            <w:tcMar>
              <w:top w:w="75" w:type="dxa"/>
              <w:start w:w="120" w:type="dxa"/>
              <w:bottom w:w="75" w:type="dxa"/>
              <w:end w:w="120" w:type="dxa"/>
            </w:tcMar>
            <w:vAlign w:val="center"/>
          </w:tcPr>
          <w:p>
            <w:pPr>
              <w:spacing w:after="0"/>
            </w:pPr>
            <w:r>
              <w:rPr>
                <w:rFonts w:ascii="Arial" w:hAnsi="Arial" w:eastAsia="Arial"/>
                <w:color w:val="172126"/>
                <w:sz w:val="16"/>
              </w:rPr>
              <w:t>Konzept V1.0</w:t>
            </w:r>
          </w:p>
        </w:tc>
      </w:tr>
      <w:tr>
        <w:trPr>
          <w:cantSplit w:val="true"/>
        </w:trPr>
        <w:tc>
          <w:tcPr>
            <w:tcW w:type="dxa" w:w="1600"/>
            <w:shd w:fill="F6F7F5"/>
            <w:tcMar>
              <w:top w:w="75" w:type="dxa"/>
              <w:start w:w="120" w:type="dxa"/>
              <w:bottom w:w="75" w:type="dxa"/>
              <w:end w:w="120" w:type="dxa"/>
            </w:tcMar>
            <w:vAlign w:val="center"/>
          </w:tcPr>
          <w:p>
            <w:pPr>
              <w:spacing w:after="0"/>
            </w:pPr>
            <w:r>
              <w:rPr>
                <w:rFonts w:ascii="Arial" w:hAnsi="Arial" w:eastAsia="Arial"/>
                <w:color w:val="172126"/>
                <w:sz w:val="16"/>
              </w:rPr>
              <w:t>DEC-2026-002</w:t>
            </w:r>
          </w:p>
        </w:tc>
        <w:tc>
          <w:tcPr>
            <w:tcW w:type="dxa" w:w="1700"/>
            <w:shd w:fill="F6F7F5"/>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Alle menschlichen Rollen derzeit David Steimer</w:t>
            </w:r>
          </w:p>
        </w:tc>
        <w:tc>
          <w:tcPr>
            <w:tcW w:type="dxa" w:w="1640"/>
            <w:shd w:fill="F6F7F5"/>
            <w:tcMar>
              <w:top w:w="75" w:type="dxa"/>
              <w:start w:w="120" w:type="dxa"/>
              <w:bottom w:w="75" w:type="dxa"/>
              <w:end w:w="120" w:type="dxa"/>
            </w:tcMar>
            <w:vAlign w:val="center"/>
          </w:tcPr>
          <w:p>
            <w:pPr>
              <w:spacing w:after="0"/>
            </w:pPr>
            <w:r>
              <w:rPr>
                <w:rFonts w:ascii="Arial" w:hAnsi="Arial" w:eastAsia="Arial"/>
                <w:color w:val="172126"/>
                <w:sz w:val="16"/>
              </w:rPr>
              <w:t>Konzept V1.0</w:t>
            </w:r>
          </w:p>
        </w:tc>
      </w:tr>
      <w:tr>
        <w:trPr>
          <w:cantSplit w:val="true"/>
        </w:trPr>
        <w:tc>
          <w:tcPr>
            <w:tcW w:type="dxa" w:w="1600"/>
            <w:tcMar>
              <w:top w:w="75" w:type="dxa"/>
              <w:start w:w="120" w:type="dxa"/>
              <w:bottom w:w="75" w:type="dxa"/>
              <w:end w:w="120" w:type="dxa"/>
            </w:tcMar>
            <w:vAlign w:val="center"/>
          </w:tcPr>
          <w:p>
            <w:pPr>
              <w:spacing w:after="0"/>
            </w:pPr>
            <w:r>
              <w:rPr>
                <w:rFonts w:ascii="Arial" w:hAnsi="Arial" w:eastAsia="Arial"/>
                <w:color w:val="172126"/>
                <w:sz w:val="16"/>
              </w:rPr>
              <w:t>DEC-2026-003</w:t>
            </w:r>
          </w:p>
        </w:tc>
        <w:tc>
          <w:tcPr>
            <w:tcW w:type="dxa" w:w="1700"/>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GitHub-Datenfeed im Pilot, später SharePoint-Mirror</w:t>
            </w:r>
          </w:p>
        </w:tc>
        <w:tc>
          <w:tcPr>
            <w:tcW w:type="dxa" w:w="1640"/>
            <w:tcMar>
              <w:top w:w="75" w:type="dxa"/>
              <w:start w:w="120" w:type="dxa"/>
              <w:bottom w:w="75" w:type="dxa"/>
              <w:end w:w="120" w:type="dxa"/>
            </w:tcMar>
            <w:vAlign w:val="center"/>
          </w:tcPr>
          <w:p>
            <w:pPr>
              <w:spacing w:after="0"/>
            </w:pPr>
            <w:r>
              <w:rPr>
                <w:rFonts w:ascii="Arial" w:hAnsi="Arial" w:eastAsia="Arial"/>
                <w:color w:val="172126"/>
                <w:sz w:val="16"/>
              </w:rPr>
              <w:t>Konzept V1.0</w:t>
            </w:r>
          </w:p>
        </w:tc>
      </w:tr>
      <w:tr>
        <w:trPr>
          <w:cantSplit w:val="true"/>
        </w:trPr>
        <w:tc>
          <w:tcPr>
            <w:tcW w:type="dxa" w:w="1600"/>
            <w:shd w:fill="F6F7F5"/>
            <w:tcMar>
              <w:top w:w="75" w:type="dxa"/>
              <w:start w:w="120" w:type="dxa"/>
              <w:bottom w:w="75" w:type="dxa"/>
              <w:end w:w="120" w:type="dxa"/>
            </w:tcMar>
            <w:vAlign w:val="center"/>
          </w:tcPr>
          <w:p>
            <w:pPr>
              <w:spacing w:after="0"/>
            </w:pPr>
            <w:r>
              <w:rPr>
                <w:rFonts w:ascii="Arial" w:hAnsi="Arial" w:eastAsia="Arial"/>
                <w:color w:val="172126"/>
                <w:sz w:val="16"/>
              </w:rPr>
              <w:t>DEC-2026-004</w:t>
            </w:r>
          </w:p>
        </w:tc>
        <w:tc>
          <w:tcPr>
            <w:tcW w:type="dxa" w:w="1700"/>
            <w:shd w:fill="F6F7F5"/>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Persönliche Defaults nur lokal im Browser</w:t>
            </w:r>
          </w:p>
        </w:tc>
        <w:tc>
          <w:tcPr>
            <w:tcW w:type="dxa" w:w="1640"/>
            <w:shd w:fill="F6F7F5"/>
            <w:tcMar>
              <w:top w:w="75" w:type="dxa"/>
              <w:start w:w="120" w:type="dxa"/>
              <w:bottom w:w="75" w:type="dxa"/>
              <w:end w:w="120" w:type="dxa"/>
            </w:tcMar>
            <w:vAlign w:val="center"/>
          </w:tcPr>
          <w:p>
            <w:pPr>
              <w:spacing w:after="0"/>
            </w:pPr>
            <w:r>
              <w:rPr>
                <w:rFonts w:ascii="Arial" w:hAnsi="Arial" w:eastAsia="Arial"/>
                <w:color w:val="172126"/>
                <w:sz w:val="16"/>
              </w:rPr>
              <w:t>Konzept V1.0</w:t>
            </w:r>
          </w:p>
        </w:tc>
      </w:tr>
      <w:tr>
        <w:trPr>
          <w:cantSplit w:val="true"/>
        </w:trPr>
        <w:tc>
          <w:tcPr>
            <w:tcW w:type="dxa" w:w="1600"/>
            <w:tcMar>
              <w:top w:w="75" w:type="dxa"/>
              <w:start w:w="120" w:type="dxa"/>
              <w:bottom w:w="75" w:type="dxa"/>
              <w:end w:w="120" w:type="dxa"/>
            </w:tcMar>
            <w:vAlign w:val="center"/>
          </w:tcPr>
          <w:p>
            <w:pPr>
              <w:spacing w:after="0"/>
            </w:pPr>
            <w:r>
              <w:rPr>
                <w:rFonts w:ascii="Arial" w:hAnsi="Arial" w:eastAsia="Arial"/>
                <w:color w:val="172126"/>
                <w:sz w:val="16"/>
              </w:rPr>
              <w:t>DEC-2026-005</w:t>
            </w:r>
          </w:p>
        </w:tc>
        <w:tc>
          <w:tcPr>
            <w:tcW w:type="dxa" w:w="1700"/>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Programmcode unter AGPL-3.0</w:t>
            </w:r>
          </w:p>
        </w:tc>
        <w:tc>
          <w:tcPr>
            <w:tcW w:type="dxa" w:w="1640"/>
            <w:tcMar>
              <w:top w:w="75" w:type="dxa"/>
              <w:start w:w="120" w:type="dxa"/>
              <w:bottom w:w="75" w:type="dxa"/>
              <w:end w:w="120" w:type="dxa"/>
            </w:tcMar>
            <w:vAlign w:val="center"/>
          </w:tcPr>
          <w:p>
            <w:pPr>
              <w:spacing w:after="0"/>
            </w:pPr>
            <w:r>
              <w:rPr>
                <w:rFonts w:ascii="Arial" w:hAnsi="Arial" w:eastAsia="Arial"/>
                <w:color w:val="172126"/>
                <w:sz w:val="16"/>
              </w:rPr>
              <w:t>Konzept V1.0</w:t>
            </w:r>
          </w:p>
        </w:tc>
      </w:tr>
      <w:tr>
        <w:trPr>
          <w:cantSplit w:val="true"/>
        </w:trPr>
        <w:tc>
          <w:tcPr>
            <w:tcW w:type="dxa" w:w="1600"/>
            <w:shd w:fill="F6F7F5"/>
            <w:tcMar>
              <w:top w:w="75" w:type="dxa"/>
              <w:start w:w="120" w:type="dxa"/>
              <w:bottom w:w="75" w:type="dxa"/>
              <w:end w:w="120" w:type="dxa"/>
            </w:tcMar>
            <w:vAlign w:val="center"/>
          </w:tcPr>
          <w:p>
            <w:pPr>
              <w:spacing w:after="0"/>
            </w:pPr>
            <w:r>
              <w:rPr>
                <w:rFonts w:ascii="Arial" w:hAnsi="Arial" w:eastAsia="Arial"/>
                <w:color w:val="172126"/>
                <w:sz w:val="16"/>
              </w:rPr>
              <w:t>DEC-2026-006</w:t>
            </w:r>
          </w:p>
        </w:tc>
        <w:tc>
          <w:tcPr>
            <w:tcW w:type="dxa" w:w="1700"/>
            <w:shd w:fill="F6F7F5"/>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Release 1.0 auf Deutsch und Französisch</w:t>
            </w:r>
          </w:p>
        </w:tc>
        <w:tc>
          <w:tcPr>
            <w:tcW w:type="dxa" w:w="1640"/>
            <w:shd w:fill="F6F7F5"/>
            <w:tcMar>
              <w:top w:w="75" w:type="dxa"/>
              <w:start w:w="120" w:type="dxa"/>
              <w:bottom w:w="75" w:type="dxa"/>
              <w:end w:w="120" w:type="dxa"/>
            </w:tcMar>
            <w:vAlign w:val="center"/>
          </w:tcPr>
          <w:p>
            <w:pPr>
              <w:spacing w:after="0"/>
            </w:pPr>
            <w:r>
              <w:rPr>
                <w:rFonts w:ascii="Arial" w:hAnsi="Arial" w:eastAsia="Arial"/>
                <w:color w:val="172126"/>
                <w:sz w:val="16"/>
              </w:rPr>
              <w:t>Konzept V1.0</w:t>
            </w:r>
          </w:p>
        </w:tc>
      </w:tr>
      <w:tr>
        <w:trPr>
          <w:cantSplit w:val="true"/>
        </w:trPr>
        <w:tc>
          <w:tcPr>
            <w:tcW w:type="dxa" w:w="1600"/>
            <w:tcMar>
              <w:top w:w="75" w:type="dxa"/>
              <w:start w:w="120" w:type="dxa"/>
              <w:bottom w:w="75" w:type="dxa"/>
              <w:end w:w="120" w:type="dxa"/>
            </w:tcMar>
            <w:vAlign w:val="center"/>
          </w:tcPr>
          <w:p>
            <w:pPr>
              <w:spacing w:after="0"/>
            </w:pPr>
            <w:r>
              <w:rPr>
                <w:rFonts w:ascii="Arial" w:hAnsi="Arial" w:eastAsia="Arial"/>
                <w:color w:val="172126"/>
                <w:sz w:val="16"/>
              </w:rPr>
              <w:t>DEC-2026-007</w:t>
            </w:r>
          </w:p>
        </w:tc>
        <w:tc>
          <w:tcPr>
            <w:tcW w:type="dxa" w:w="1700"/>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Hybride Dokumentation und GitHub als operative Arbeitssteuerung</w:t>
            </w:r>
          </w:p>
        </w:tc>
        <w:tc>
          <w:tcPr>
            <w:tcW w:type="dxa" w:w="1640"/>
            <w:tcMar>
              <w:top w:w="75" w:type="dxa"/>
              <w:start w:w="120" w:type="dxa"/>
              <w:bottom w:w="75" w:type="dxa"/>
              <w:end w:w="120" w:type="dxa"/>
            </w:tcMar>
            <w:vAlign w:val="center"/>
          </w:tcPr>
          <w:p>
            <w:pPr>
              <w:spacing w:after="0"/>
            </w:pPr>
            <w:r>
              <w:rPr>
                <w:rFonts w:ascii="Arial" w:hAnsi="Arial" w:eastAsia="Arial"/>
                <w:color w:val="172126"/>
                <w:sz w:val="16"/>
              </w:rPr>
              <w:t>Vereinbarung 28.08.2026</w:t>
            </w:r>
          </w:p>
        </w:tc>
      </w:tr>
      <w:tr>
        <w:trPr>
          <w:cantSplit w:val="true"/>
        </w:trPr>
        <w:tc>
          <w:tcPr>
            <w:tcW w:type="dxa" w:w="1600"/>
            <w:shd w:fill="F6F7F5"/>
            <w:tcMar>
              <w:top w:w="75" w:type="dxa"/>
              <w:start w:w="120" w:type="dxa"/>
              <w:bottom w:w="75" w:type="dxa"/>
              <w:end w:w="120" w:type="dxa"/>
            </w:tcMar>
            <w:vAlign w:val="center"/>
          </w:tcPr>
          <w:p>
            <w:pPr>
              <w:spacing w:after="0"/>
            </w:pPr>
            <w:r>
              <w:rPr>
                <w:rFonts w:ascii="Arial" w:hAnsi="Arial" w:eastAsia="Arial"/>
                <w:color w:val="172126"/>
                <w:sz w:val="16"/>
              </w:rPr>
              <w:t>DEC-2026-008</w:t>
            </w:r>
          </w:p>
        </w:tc>
        <w:tc>
          <w:tcPr>
            <w:tcW w:type="dxa" w:w="1700"/>
            <w:shd w:fill="F6F7F5"/>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WIP-Limit 1 und Arbeitspakete von höchstens fünf Nettoarbeitstagen</w:t>
            </w:r>
          </w:p>
        </w:tc>
        <w:tc>
          <w:tcPr>
            <w:tcW w:type="dxa" w:w="1640"/>
            <w:shd w:fill="F6F7F5"/>
            <w:tcMar>
              <w:top w:w="75" w:type="dxa"/>
              <w:start w:w="120" w:type="dxa"/>
              <w:bottom w:w="75" w:type="dxa"/>
              <w:end w:w="120" w:type="dxa"/>
            </w:tcMar>
            <w:vAlign w:val="center"/>
          </w:tcPr>
          <w:p>
            <w:pPr>
              <w:spacing w:after="0"/>
            </w:pPr>
            <w:r>
              <w:rPr>
                <w:rFonts w:ascii="Arial" w:hAnsi="Arial" w:eastAsia="Arial"/>
                <w:color w:val="172126"/>
                <w:sz w:val="16"/>
              </w:rPr>
              <w:t>Freigabe 28.08.2026</w:t>
            </w:r>
          </w:p>
        </w:tc>
      </w:tr>
      <w:tr>
        <w:trPr>
          <w:cantSplit w:val="true"/>
        </w:trPr>
        <w:tc>
          <w:tcPr>
            <w:tcW w:type="dxa" w:w="1600"/>
            <w:tcMar>
              <w:top w:w="75" w:type="dxa"/>
              <w:start w:w="120" w:type="dxa"/>
              <w:bottom w:w="75" w:type="dxa"/>
              <w:end w:w="120" w:type="dxa"/>
            </w:tcMar>
            <w:vAlign w:val="center"/>
          </w:tcPr>
          <w:p>
            <w:pPr>
              <w:spacing w:after="0"/>
            </w:pPr>
            <w:r>
              <w:rPr>
                <w:rFonts w:ascii="Arial" w:hAnsi="Arial" w:eastAsia="Arial"/>
                <w:color w:val="172126"/>
                <w:sz w:val="16"/>
              </w:rPr>
              <w:t>DEC-2026-009</w:t>
            </w:r>
          </w:p>
        </w:tc>
        <w:tc>
          <w:tcPr>
            <w:tcW w:type="dxa" w:w="1700"/>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14 bis höchstens 19 Nettoarbeitswochen, 19 als Obergrenze</w:t>
            </w:r>
          </w:p>
        </w:tc>
        <w:tc>
          <w:tcPr>
            <w:tcW w:type="dxa" w:w="1640"/>
            <w:tcMar>
              <w:top w:w="75" w:type="dxa"/>
              <w:start w:w="120" w:type="dxa"/>
              <w:bottom w:w="75" w:type="dxa"/>
              <w:end w:w="120" w:type="dxa"/>
            </w:tcMar>
            <w:vAlign w:val="center"/>
          </w:tcPr>
          <w:p>
            <w:pPr>
              <w:spacing w:after="0"/>
            </w:pPr>
            <w:r>
              <w:rPr>
                <w:rFonts w:ascii="Arial" w:hAnsi="Arial" w:eastAsia="Arial"/>
                <w:color w:val="172126"/>
                <w:sz w:val="16"/>
              </w:rPr>
              <w:t>Freigabe 28.08.2026</w:t>
            </w:r>
          </w:p>
        </w:tc>
      </w:tr>
      <w:tr>
        <w:trPr>
          <w:cantSplit w:val="true"/>
        </w:trPr>
        <w:tc>
          <w:tcPr>
            <w:tcW w:type="dxa" w:w="1600"/>
            <w:shd w:fill="F6F7F5"/>
            <w:tcMar>
              <w:top w:w="75" w:type="dxa"/>
              <w:start w:w="120" w:type="dxa"/>
              <w:bottom w:w="75" w:type="dxa"/>
              <w:end w:w="120" w:type="dxa"/>
            </w:tcMar>
            <w:vAlign w:val="center"/>
          </w:tcPr>
          <w:p>
            <w:pPr>
              <w:spacing w:after="0"/>
            </w:pPr>
            <w:r>
              <w:rPr>
                <w:rFonts w:ascii="Arial" w:hAnsi="Arial" w:eastAsia="Arial"/>
                <w:color w:val="172126"/>
                <w:sz w:val="16"/>
              </w:rPr>
              <w:t>DEC-2026-010</w:t>
            </w:r>
          </w:p>
        </w:tc>
        <w:tc>
          <w:tcPr>
            <w:tcW w:type="dxa" w:w="1700"/>
            <w:shd w:fill="F6F7F5"/>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shd w:fill="F6F7F5"/>
            <w:tcMar>
              <w:top w:w="75" w:type="dxa"/>
              <w:start w:w="120" w:type="dxa"/>
              <w:bottom w:w="75" w:type="dxa"/>
              <w:end w:w="120" w:type="dxa"/>
            </w:tcMar>
            <w:vAlign w:val="center"/>
          </w:tcPr>
          <w:p>
            <w:pPr>
              <w:spacing w:after="0"/>
            </w:pPr>
            <w:r>
              <w:rPr>
                <w:rFonts w:ascii="Arial" w:hAnsi="Arial" w:eastAsia="Arial"/>
                <w:color w:val="172126"/>
                <w:sz w:val="16"/>
              </w:rPr>
              <w:t>Interne Projektführung auf Deutsch, Produkttexte auf Deutsch und Französisch</w:t>
            </w:r>
          </w:p>
        </w:tc>
        <w:tc>
          <w:tcPr>
            <w:tcW w:type="dxa" w:w="1640"/>
            <w:shd w:fill="F6F7F5"/>
            <w:tcMar>
              <w:top w:w="75" w:type="dxa"/>
              <w:start w:w="120" w:type="dxa"/>
              <w:bottom w:w="75" w:type="dxa"/>
              <w:end w:w="120" w:type="dxa"/>
            </w:tcMar>
            <w:vAlign w:val="center"/>
          </w:tcPr>
          <w:p>
            <w:pPr>
              <w:spacing w:after="0"/>
            </w:pPr>
            <w:r>
              <w:rPr>
                <w:rFonts w:ascii="Arial" w:hAnsi="Arial" w:eastAsia="Arial"/>
                <w:color w:val="172126"/>
                <w:sz w:val="16"/>
              </w:rPr>
              <w:t>Freigabe 28.08.2026</w:t>
            </w:r>
          </w:p>
        </w:tc>
      </w:tr>
      <w:tr>
        <w:trPr>
          <w:cantSplit w:val="true"/>
        </w:trPr>
        <w:tc>
          <w:tcPr>
            <w:tcW w:type="dxa" w:w="1600"/>
            <w:tcMar>
              <w:top w:w="75" w:type="dxa"/>
              <w:start w:w="120" w:type="dxa"/>
              <w:bottom w:w="75" w:type="dxa"/>
              <w:end w:w="120" w:type="dxa"/>
            </w:tcMar>
            <w:vAlign w:val="center"/>
          </w:tcPr>
          <w:p>
            <w:pPr>
              <w:spacing w:after="0"/>
            </w:pPr>
            <w:r>
              <w:rPr>
                <w:rFonts w:ascii="Arial" w:hAnsi="Arial" w:eastAsia="Arial"/>
                <w:color w:val="172126"/>
                <w:sz w:val="16"/>
              </w:rPr>
              <w:t>DEC-2026-011</w:t>
            </w:r>
          </w:p>
        </w:tc>
        <w:tc>
          <w:tcPr>
            <w:tcW w:type="dxa" w:w="1700"/>
            <w:tcMar>
              <w:top w:w="75" w:type="dxa"/>
              <w:start w:w="120" w:type="dxa"/>
              <w:bottom w:w="75" w:type="dxa"/>
              <w:end w:w="120" w:type="dxa"/>
            </w:tcMar>
            <w:vAlign w:val="center"/>
          </w:tcPr>
          <w:p>
            <w:pPr>
              <w:spacing w:after="0"/>
            </w:pPr>
            <w:r>
              <w:rPr>
                <w:rFonts w:ascii="Arial" w:hAnsi="Arial" w:eastAsia="Arial"/>
                <w:color w:val="172126"/>
                <w:sz w:val="16"/>
              </w:rPr>
              <w:t>Beschlossen</w:t>
            </w:r>
          </w:p>
        </w:tc>
        <w:tc>
          <w:tcPr>
            <w:tcW w:type="dxa" w:w="4700"/>
            <w:tcMar>
              <w:top w:w="75" w:type="dxa"/>
              <w:start w:w="120" w:type="dxa"/>
              <w:bottom w:w="75" w:type="dxa"/>
              <w:end w:w="120" w:type="dxa"/>
            </w:tcMar>
            <w:vAlign w:val="center"/>
          </w:tcPr>
          <w:p>
            <w:pPr>
              <w:spacing w:after="0"/>
            </w:pPr>
            <w:r>
              <w:rPr>
                <w:rFonts w:ascii="Arial" w:hAnsi="Arial" w:eastAsia="Arial"/>
                <w:color w:val="172126"/>
                <w:sz w:val="16"/>
              </w:rPr>
              <w:t>Codex als dokumentiertes KI-Arbeitsinstrument ohne formelle Freigabe- oder Haftungsverantwortung</w:t>
            </w:r>
          </w:p>
        </w:tc>
        <w:tc>
          <w:tcPr>
            <w:tcW w:type="dxa" w:w="1640"/>
            <w:tcMar>
              <w:top w:w="75" w:type="dxa"/>
              <w:start w:w="120" w:type="dxa"/>
              <w:bottom w:w="75" w:type="dxa"/>
              <w:end w:w="120" w:type="dxa"/>
            </w:tcMar>
            <w:vAlign w:val="center"/>
          </w:tcPr>
          <w:p>
            <w:pPr>
              <w:spacing w:after="0"/>
            </w:pPr>
            <w:r>
              <w:rPr>
                <w:rFonts w:ascii="Arial" w:hAnsi="Arial" w:eastAsia="Arial"/>
                <w:color w:val="172126"/>
                <w:sz w:val="16"/>
              </w:rPr>
              <w:t>Freigabe 28.08.2026</w:t>
            </w:r>
          </w:p>
        </w:tc>
      </w:tr>
    </w:tbl>
    <w:p>
      <w:pPr>
        <w:spacing w:after="20"/>
      </w:pPr>
    </w:p>
    <w:p>
      <w:pPr>
        <w:pStyle w:val="BrandSmall"/>
      </w:pPr>
      <w:r>
        <w:t>Das Register ist ein Startbestand. Nach Anlage des Repository wird es dort als einzelne, vergleichbare Entscheidungsdateien weitergeführt.</w:t>
      </w:r>
    </w:p>
    <w:p>
      <w:pPr>
        <w:pStyle w:val="Heading2"/>
      </w:pPr>
      <w:r>
        <w:t>B Definition of Done für ein Arbeitspaket</w:t>
      </w:r>
    </w:p>
    <w:p>
      <w:pPr>
        <w:pStyle w:val="ListBullet"/>
      </w:pPr>
      <w:r>
        <w:t>Akzeptanzkriterien sind erfüllt oder Abweichungen ausdrücklich dokumentiert.</w:t>
      </w:r>
    </w:p>
    <w:p>
      <w:pPr>
        <w:pStyle w:val="ListBullet"/>
      </w:pPr>
      <w:r>
        <w:t>Code, Daten und Dokumentation sind in der führenden Ablage versioniert.</w:t>
      </w:r>
    </w:p>
    <w:p>
      <w:pPr>
        <w:pStyle w:val="ListBullet"/>
      </w:pPr>
      <w:r>
        <w:t>Angemessene automatisierte und manuelle Prüfungen sind ausgeführt und nachvollziehbar.</w:t>
      </w:r>
    </w:p>
    <w:p>
      <w:pPr>
        <w:pStyle w:val="ListBullet"/>
      </w:pPr>
      <w:r>
        <w:t>Fachregeln verweisen auf amtliche Quellen, Gültigkeit und mindestens einen Testfall.</w:t>
      </w:r>
    </w:p>
    <w:p>
      <w:pPr>
        <w:pStyle w:val="ListBullet"/>
      </w:pPr>
      <w:r>
        <w:t>Deutsch und Französisch sind dort vollständig, wo das Produkt beide Sprachen verlangt.</w:t>
      </w:r>
    </w:p>
    <w:p>
      <w:pPr>
        <w:pStyle w:val="ListBullet"/>
      </w:pPr>
      <w:r>
        <w:t>Keine Zugangsdaten, echten Falldaten oder unnötigen Personendaten sind enthalten.</w:t>
      </w:r>
    </w:p>
    <w:p>
      <w:pPr>
        <w:pStyle w:val="ListBullet"/>
      </w:pPr>
      <w:r>
        <w:t>Materielle Entscheide und Annahmen haben einen stabilen Nachweis.</w:t>
      </w:r>
    </w:p>
    <w:p>
      <w:pPr>
        <w:pStyle w:val="ListBullet"/>
      </w:pPr>
      <w:r>
        <w:t>Bekannte Einschränkungen und Folgearbeiten sind im Backlog erfasst.</w:t>
      </w:r>
    </w:p>
    <w:p>
      <w:pPr>
        <w:pStyle w:val="ListBullet"/>
      </w:pPr>
      <w:r>
        <w:t>Bei Klasse A oder B liegt der dokumentierte Entscheid von David Steimer vor.</w:t>
      </w:r>
    </w:p>
    <w:p>
      <w:pPr>
        <w:pStyle w:val="ListBullet"/>
      </w:pPr>
      <w:r>
        <w:t>Das Issue ist geschlossen oder mit bewusstem Restumfang neu eingeplant.</w:t>
      </w:r>
    </w:p>
    <w:p>
      <w:pPr>
        <w:pStyle w:val="Heading2"/>
      </w:pPr>
      <w:r>
        <w:t>C Grundlagen</w:t>
      </w:r>
    </w:p>
    <w:p>
      <w:pPr>
        <w:pStyle w:val="BrandSmall"/>
        <w:spacing w:after="80"/>
      </w:pPr>
      <w:r>
        <w:rPr>
          <w:rFonts w:ascii="Arial" w:hAnsi="Arial" w:eastAsia="Arial"/>
          <w:color w:val="172126"/>
          <w:sz w:val="17"/>
        </w:rPr>
        <w:t xml:space="preserve">[Q1] Konzept Fristenrechner Schweiz, Version 1.0 vom 28. August 2026. </w:t>
      </w:r>
      <w:r>
        <w:rPr>
          <w:rFonts w:ascii="Arial" w:hAnsi="Arial" w:eastAsia="Arial"/>
          <w:color w:val="2F6F73"/>
          <w:sz w:val="16"/>
        </w:rPr>
        <w:t>Projektordner `outputs/`</w:t>
      </w:r>
    </w:p>
    <w:p>
      <w:pPr>
        <w:pStyle w:val="BrandSmall"/>
        <w:spacing w:after="80"/>
      </w:pPr>
      <w:r>
        <w:rPr>
          <w:rFonts w:ascii="Arial" w:hAnsi="Arial" w:eastAsia="Arial"/>
          <w:color w:val="172126"/>
          <w:sz w:val="17"/>
        </w:rPr>
        <w:t xml:space="preserve">[Q2] HERMES, Agiler Leitfaden Projektmanagement, HERMES 2022. </w:t>
      </w:r>
      <w:r>
        <w:rPr>
          <w:rFonts w:ascii="Arial" w:hAnsi="Arial" w:eastAsia="Arial"/>
          <w:color w:val="2F6F73"/>
          <w:sz w:val="16"/>
        </w:rPr>
        <w:t>https://www.hermes.admin.ch/_Resources/Persistent/8/d/3/0/8d30f0f7fa7cba1e78e046c3d5076187e7681e72/HERMES_PjM2022_Agil_DE.pdf</w:t>
      </w:r>
    </w:p>
    <w:p>
      <w:pPr>
        <w:pStyle w:val="BrandSmall"/>
        <w:spacing w:after="80"/>
      </w:pPr>
      <w:r>
        <w:rPr>
          <w:rFonts w:ascii="Arial" w:hAnsi="Arial" w:eastAsia="Arial"/>
          <w:color w:val="172126"/>
          <w:sz w:val="17"/>
        </w:rPr>
        <w:t xml:space="preserve">[Q3] eCH-0054 HERMES Projektmanagement-Methode. </w:t>
      </w:r>
      <w:r>
        <w:rPr>
          <w:rFonts w:ascii="Arial" w:hAnsi="Arial" w:eastAsia="Arial"/>
          <w:color w:val="2F6F73"/>
          <w:sz w:val="16"/>
        </w:rPr>
        <w:t>https://www.ech.ch/de/ech/ech-0054</w:t>
      </w:r>
    </w:p>
    <w:p>
      <w:pPr>
        <w:pStyle w:val="BrandSmall"/>
        <w:spacing w:after="80"/>
      </w:pPr>
      <w:r>
        <w:rPr>
          <w:rFonts w:ascii="Arial" w:hAnsi="Arial" w:eastAsia="Arial"/>
          <w:color w:val="172126"/>
          <w:sz w:val="17"/>
        </w:rPr>
        <w:t xml:space="preserve">[Q4] GitHub Docs, Best practices for Projects. </w:t>
      </w:r>
      <w:r>
        <w:rPr>
          <w:rFonts w:ascii="Arial" w:hAnsi="Arial" w:eastAsia="Arial"/>
          <w:color w:val="2F6F73"/>
          <w:sz w:val="16"/>
        </w:rPr>
        <w:t>https://docs.github.com/en/issues/planning-and-tracking-with-projects/learning-about-projects/best-practices-for-projects</w:t>
      </w:r>
    </w:p>
    <w:p>
      <w:pPr>
        <w:pStyle w:val="BrandSmall"/>
      </w:pPr>
      <w:r>
        <w:t>Online-Grundlagen geprüft am 28. August 2026.</w:t>
      </w:r>
    </w:p>
    <w:p>
      <w:pPr>
        <w:pStyle w:val="Heading2"/>
      </w:pPr>
      <w:r>
        <w:t>D Begriffe</w:t>
      </w:r>
    </w:p>
    <w:tbl>
      <w:tblPr>
        <w:tblStyle w:val="TableGrid"/>
        <w:tblW w:type="dxa" w:w="9640"/>
        <w:jc w:val="left"/>
        <w:tblLayout w:type="fixed"/>
        <w:tblLook w:firstColumn="1" w:firstRow="1" w:lastColumn="0" w:lastRow="0" w:noHBand="0" w:noVBand="1" w:val="04A0"/>
        <w:tblInd w:w="120" w:type="dxa"/>
      </w:tblPr>
      <w:tblGrid>
        <w:gridCol w:w="2500"/>
        <w:gridCol w:w="7140"/>
      </w:tblGrid>
      <w:tr>
        <w:trPr>
          <w:tblHeader w:val="true"/>
          <w:cantSplit w:val="true"/>
        </w:trPr>
        <w:tc>
          <w:tcPr>
            <w:tcW w:type="dxa" w:w="2500"/>
            <w:shd w:fill="122C40"/>
            <w:tcMar>
              <w:top w:w="90" w:type="dxa"/>
              <w:start w:w="120" w:type="dxa"/>
              <w:bottom w:w="90" w:type="dxa"/>
              <w:end w:w="120" w:type="dxa"/>
            </w:tcMar>
            <w:vAlign w:val="center"/>
          </w:tcPr>
          <w:p>
            <w:pPr>
              <w:spacing w:after="0"/>
            </w:pPr>
            <w:r>
              <w:rPr>
                <w:rFonts w:ascii="Arial" w:hAnsi="Arial" w:eastAsia="Arial"/>
                <w:b/>
                <w:color w:val="FFFFFF"/>
                <w:sz w:val="17"/>
              </w:rPr>
              <w:t>Begriff</w:t>
            </w:r>
          </w:p>
        </w:tc>
        <w:tc>
          <w:tcPr>
            <w:tcW w:type="dxa" w:w="7140"/>
            <w:shd w:fill="122C40"/>
            <w:tcMar>
              <w:top w:w="90" w:type="dxa"/>
              <w:start w:w="120" w:type="dxa"/>
              <w:bottom w:w="90" w:type="dxa"/>
              <w:end w:w="120" w:type="dxa"/>
            </w:tcMar>
            <w:vAlign w:val="center"/>
          </w:tcPr>
          <w:p>
            <w:pPr>
              <w:spacing w:after="0"/>
            </w:pPr>
            <w:r>
              <w:rPr>
                <w:rFonts w:ascii="Arial" w:hAnsi="Arial" w:eastAsia="Arial"/>
                <w:b/>
                <w:color w:val="FFFFFF"/>
                <w:sz w:val="17"/>
              </w:rPr>
              <w:t>Bedeutung</w:t>
            </w:r>
          </w:p>
        </w:tc>
      </w:tr>
      <w:tr>
        <w:trPr>
          <w:cantSplit w:val="true"/>
        </w:trPr>
        <w:tc>
          <w:tcPr>
            <w:tcW w:type="dxa" w:w="2500"/>
            <w:tcMar>
              <w:top w:w="75" w:type="dxa"/>
              <w:start w:w="120" w:type="dxa"/>
              <w:bottom w:w="75" w:type="dxa"/>
              <w:end w:w="120" w:type="dxa"/>
            </w:tcMar>
            <w:vAlign w:val="center"/>
          </w:tcPr>
          <w:p>
            <w:pPr>
              <w:spacing w:after="0"/>
            </w:pPr>
            <w:r>
              <w:rPr>
                <w:rFonts w:ascii="Arial" w:hAnsi="Arial" w:eastAsia="Arial"/>
                <w:color w:val="172126"/>
                <w:sz w:val="16"/>
              </w:rPr>
              <w:t>DEC</w:t>
            </w:r>
          </w:p>
        </w:tc>
        <w:tc>
          <w:tcPr>
            <w:tcW w:type="dxa" w:w="7140"/>
            <w:tcMar>
              <w:top w:w="75" w:type="dxa"/>
              <w:start w:w="120" w:type="dxa"/>
              <w:bottom w:w="75" w:type="dxa"/>
              <w:end w:w="120" w:type="dxa"/>
            </w:tcMar>
            <w:vAlign w:val="center"/>
          </w:tcPr>
          <w:p>
            <w:pPr>
              <w:spacing w:after="0"/>
            </w:pPr>
            <w:r>
              <w:rPr>
                <w:rFonts w:ascii="Arial" w:hAnsi="Arial" w:eastAsia="Arial"/>
                <w:color w:val="172126"/>
                <w:sz w:val="16"/>
              </w:rPr>
              <w:t>Stabile Kennung eines materiellen Projektentscheids</w:t>
            </w:r>
          </w:p>
        </w:tc>
      </w:tr>
      <w:tr>
        <w:trPr>
          <w:cantSplit w:val="true"/>
        </w:trPr>
        <w:tc>
          <w:tcPr>
            <w:tcW w:type="dxa" w:w="2500"/>
            <w:shd w:fill="F6F7F5"/>
            <w:tcMar>
              <w:top w:w="75" w:type="dxa"/>
              <w:start w:w="120" w:type="dxa"/>
              <w:bottom w:w="75" w:type="dxa"/>
              <w:end w:w="120" w:type="dxa"/>
            </w:tcMar>
            <w:vAlign w:val="center"/>
          </w:tcPr>
          <w:p>
            <w:pPr>
              <w:spacing w:after="0"/>
            </w:pPr>
            <w:r>
              <w:rPr>
                <w:rFonts w:ascii="Arial" w:hAnsi="Arial" w:eastAsia="Arial"/>
                <w:color w:val="172126"/>
                <w:sz w:val="16"/>
              </w:rPr>
              <w:t>Golden Case</w:t>
            </w:r>
          </w:p>
        </w:tc>
        <w:tc>
          <w:tcPr>
            <w:tcW w:type="dxa" w:w="7140"/>
            <w:shd w:fill="F6F7F5"/>
            <w:tcMar>
              <w:top w:w="75" w:type="dxa"/>
              <w:start w:w="120" w:type="dxa"/>
              <w:bottom w:w="75" w:type="dxa"/>
              <w:end w:w="120" w:type="dxa"/>
            </w:tcMar>
            <w:vAlign w:val="center"/>
          </w:tcPr>
          <w:p>
            <w:pPr>
              <w:spacing w:after="0"/>
            </w:pPr>
            <w:r>
              <w:rPr>
                <w:rFonts w:ascii="Arial" w:hAnsi="Arial" w:eastAsia="Arial"/>
                <w:color w:val="172126"/>
                <w:sz w:val="16"/>
              </w:rPr>
              <w:t>Quellenbasierter Referenzfall mit erwarteter Berechnung</w:t>
            </w:r>
          </w:p>
        </w:tc>
      </w:tr>
      <w:tr>
        <w:trPr>
          <w:cantSplit w:val="true"/>
        </w:trPr>
        <w:tc>
          <w:tcPr>
            <w:tcW w:type="dxa" w:w="2500"/>
            <w:tcMar>
              <w:top w:w="75" w:type="dxa"/>
              <w:start w:w="120" w:type="dxa"/>
              <w:bottom w:w="75" w:type="dxa"/>
              <w:end w:w="120" w:type="dxa"/>
            </w:tcMar>
            <w:vAlign w:val="center"/>
          </w:tcPr>
          <w:p>
            <w:pPr>
              <w:spacing w:after="0"/>
            </w:pPr>
            <w:r>
              <w:rPr>
                <w:rFonts w:ascii="Arial" w:hAnsi="Arial" w:eastAsia="Arial"/>
                <w:color w:val="172126"/>
                <w:sz w:val="16"/>
              </w:rPr>
              <w:t>MVP</w:t>
            </w:r>
          </w:p>
        </w:tc>
        <w:tc>
          <w:tcPr>
            <w:tcW w:type="dxa" w:w="7140"/>
            <w:tcMar>
              <w:top w:w="75" w:type="dxa"/>
              <w:start w:w="120" w:type="dxa"/>
              <w:bottom w:w="75" w:type="dxa"/>
              <w:end w:w="120" w:type="dxa"/>
            </w:tcMar>
            <w:vAlign w:val="center"/>
          </w:tcPr>
          <w:p>
            <w:pPr>
              <w:spacing w:after="0"/>
            </w:pPr>
            <w:r>
              <w:rPr>
                <w:rFonts w:ascii="Arial" w:hAnsi="Arial" w:eastAsia="Arial"/>
                <w:color w:val="172126"/>
                <w:sz w:val="16"/>
              </w:rPr>
              <w:t>Kleinster fachlich und technisch sinnvoller Pilotumfang</w:t>
            </w:r>
          </w:p>
        </w:tc>
      </w:tr>
      <w:tr>
        <w:trPr>
          <w:cantSplit w:val="true"/>
        </w:trPr>
        <w:tc>
          <w:tcPr>
            <w:tcW w:type="dxa" w:w="2500"/>
            <w:shd w:fill="F6F7F5"/>
            <w:tcMar>
              <w:top w:w="75" w:type="dxa"/>
              <w:start w:w="120" w:type="dxa"/>
              <w:bottom w:w="75" w:type="dxa"/>
              <w:end w:w="120" w:type="dxa"/>
            </w:tcMar>
            <w:vAlign w:val="center"/>
          </w:tcPr>
          <w:p>
            <w:pPr>
              <w:spacing w:after="0"/>
            </w:pPr>
            <w:r>
              <w:rPr>
                <w:rFonts w:ascii="Arial" w:hAnsi="Arial" w:eastAsia="Arial"/>
                <w:color w:val="172126"/>
                <w:sz w:val="16"/>
              </w:rPr>
              <w:t>Nettoarbeitswoche</w:t>
            </w:r>
          </w:p>
        </w:tc>
        <w:tc>
          <w:tcPr>
            <w:tcW w:type="dxa" w:w="7140"/>
            <w:shd w:fill="F6F7F5"/>
            <w:tcMar>
              <w:top w:w="75" w:type="dxa"/>
              <w:start w:w="120" w:type="dxa"/>
              <w:bottom w:w="75" w:type="dxa"/>
              <w:end w:w="120" w:type="dxa"/>
            </w:tcMar>
            <w:vAlign w:val="center"/>
          </w:tcPr>
          <w:p>
            <w:pPr>
              <w:spacing w:after="0"/>
            </w:pPr>
            <w:r>
              <w:rPr>
                <w:rFonts w:ascii="Arial" w:hAnsi="Arial" w:eastAsia="Arial"/>
                <w:color w:val="172126"/>
                <w:sz w:val="16"/>
              </w:rPr>
              <w:t>Fünf volle Arbeitstage Aufwand, unabhängig von der Kalenderverteilung</w:t>
            </w:r>
          </w:p>
        </w:tc>
      </w:tr>
      <w:tr>
        <w:trPr>
          <w:cantSplit w:val="true"/>
        </w:trPr>
        <w:tc>
          <w:tcPr>
            <w:tcW w:type="dxa" w:w="2500"/>
            <w:tcMar>
              <w:top w:w="75" w:type="dxa"/>
              <w:start w:w="120" w:type="dxa"/>
              <w:bottom w:w="75" w:type="dxa"/>
              <w:end w:w="120" w:type="dxa"/>
            </w:tcMar>
            <w:vAlign w:val="center"/>
          </w:tcPr>
          <w:p>
            <w:pPr>
              <w:spacing w:after="0"/>
            </w:pPr>
            <w:r>
              <w:rPr>
                <w:rFonts w:ascii="Arial" w:hAnsi="Arial" w:eastAsia="Arial"/>
                <w:color w:val="172126"/>
                <w:sz w:val="16"/>
              </w:rPr>
              <w:t>WIP</w:t>
            </w:r>
          </w:p>
        </w:tc>
        <w:tc>
          <w:tcPr>
            <w:tcW w:type="dxa" w:w="7140"/>
            <w:tcMar>
              <w:top w:w="75" w:type="dxa"/>
              <w:start w:w="120" w:type="dxa"/>
              <w:bottom w:w="75" w:type="dxa"/>
              <w:end w:w="120" w:type="dxa"/>
            </w:tcMar>
            <w:vAlign w:val="center"/>
          </w:tcPr>
          <w:p>
            <w:pPr>
              <w:spacing w:after="0"/>
            </w:pPr>
            <w:r>
              <w:rPr>
                <w:rFonts w:ascii="Arial" w:hAnsi="Arial" w:eastAsia="Arial"/>
                <w:color w:val="172126"/>
                <w:sz w:val="16"/>
              </w:rPr>
              <w:t>Work in Progress, Anzahl gleichzeitig begonnener wesentlicher Arbeitspakete</w:t>
            </w:r>
          </w:p>
        </w:tc>
      </w:tr>
    </w:tbl>
    <w:p>
      <w:pPr>
        <w:spacing w:after="20"/>
      </w:pPr>
    </w:p>
    <w:p>
      <w:pPr>
        <w:pStyle w:val="Heading2"/>
      </w:pPr>
      <w:r>
        <w:t>E Änderungskontrolle</w:t>
      </w:r>
    </w:p>
    <w:tbl>
      <w:tblPr>
        <w:tblStyle w:val="TableGrid"/>
        <w:tblW w:type="dxa" w:w="9640"/>
        <w:jc w:val="left"/>
        <w:tblLayout w:type="fixed"/>
        <w:tblLook w:firstColumn="1" w:firstRow="1" w:lastColumn="0" w:lastRow="0" w:noHBand="0" w:noVBand="1" w:val="04A0"/>
        <w:tblInd w:w="120" w:type="dxa"/>
      </w:tblPr>
      <w:tblGrid>
        <w:gridCol w:w="1400"/>
        <w:gridCol w:w="1700"/>
        <w:gridCol w:w="4100"/>
        <w:gridCol w:w="2440"/>
      </w:tblGrid>
      <w:tr>
        <w:trPr>
          <w:tblHeader w:val="true"/>
          <w:cantSplit w:val="true"/>
        </w:trPr>
        <w:tc>
          <w:tcPr>
            <w:tcW w:type="dxa" w:w="1400"/>
            <w:shd w:fill="122C40"/>
            <w:tcMar>
              <w:top w:w="90" w:type="dxa"/>
              <w:start w:w="120" w:type="dxa"/>
              <w:bottom w:w="90" w:type="dxa"/>
              <w:end w:w="120" w:type="dxa"/>
            </w:tcMar>
            <w:vAlign w:val="center"/>
          </w:tcPr>
          <w:p>
            <w:pPr>
              <w:spacing w:after="0"/>
            </w:pPr>
            <w:r>
              <w:rPr>
                <w:rFonts w:ascii="Arial" w:hAnsi="Arial" w:eastAsia="Arial"/>
                <w:b/>
                <w:color w:val="FFFFFF"/>
                <w:sz w:val="17"/>
              </w:rPr>
              <w:t>Version</w:t>
            </w:r>
          </w:p>
        </w:tc>
        <w:tc>
          <w:tcPr>
            <w:tcW w:type="dxa" w:w="1700"/>
            <w:shd w:fill="122C40"/>
            <w:tcMar>
              <w:top w:w="90" w:type="dxa"/>
              <w:start w:w="120" w:type="dxa"/>
              <w:bottom w:w="90" w:type="dxa"/>
              <w:end w:w="120" w:type="dxa"/>
            </w:tcMar>
            <w:vAlign w:val="center"/>
          </w:tcPr>
          <w:p>
            <w:pPr>
              <w:spacing w:after="0"/>
            </w:pPr>
            <w:r>
              <w:rPr>
                <w:rFonts w:ascii="Arial" w:hAnsi="Arial" w:eastAsia="Arial"/>
                <w:b/>
                <w:color w:val="FFFFFF"/>
                <w:sz w:val="17"/>
              </w:rPr>
              <w:t>Datum</w:t>
            </w:r>
          </w:p>
        </w:tc>
        <w:tc>
          <w:tcPr>
            <w:tcW w:type="dxa" w:w="4100"/>
            <w:shd w:fill="122C40"/>
            <w:tcMar>
              <w:top w:w="90" w:type="dxa"/>
              <w:start w:w="120" w:type="dxa"/>
              <w:bottom w:w="90" w:type="dxa"/>
              <w:end w:w="120" w:type="dxa"/>
            </w:tcMar>
            <w:vAlign w:val="center"/>
          </w:tcPr>
          <w:p>
            <w:pPr>
              <w:spacing w:after="0"/>
            </w:pPr>
            <w:r>
              <w:rPr>
                <w:rFonts w:ascii="Arial" w:hAnsi="Arial" w:eastAsia="Arial"/>
                <w:b/>
                <w:color w:val="FFFFFF"/>
                <w:sz w:val="17"/>
              </w:rPr>
              <w:t>Änderung</w:t>
            </w:r>
          </w:p>
        </w:tc>
        <w:tc>
          <w:tcPr>
            <w:tcW w:type="dxa" w:w="2440"/>
            <w:shd w:fill="122C40"/>
            <w:tcMar>
              <w:top w:w="90" w:type="dxa"/>
              <w:start w:w="120" w:type="dxa"/>
              <w:bottom w:w="90" w:type="dxa"/>
              <w:end w:w="120" w:type="dxa"/>
            </w:tcMar>
            <w:vAlign w:val="center"/>
          </w:tcPr>
          <w:p>
            <w:pPr>
              <w:spacing w:after="0"/>
            </w:pPr>
            <w:r>
              <w:rPr>
                <w:rFonts w:ascii="Arial" w:hAnsi="Arial" w:eastAsia="Arial"/>
                <w:b/>
                <w:color w:val="FFFFFF"/>
                <w:sz w:val="17"/>
              </w:rPr>
              <w:t>Autor</w:t>
            </w:r>
          </w:p>
        </w:tc>
      </w:tr>
      <w:tr>
        <w:trPr>
          <w:cantSplit w:val="true"/>
        </w:trPr>
        <w:tc>
          <w:tcPr>
            <w:tcW w:type="dxa" w:w="1400"/>
            <w:tcMar>
              <w:top w:w="75" w:type="dxa"/>
              <w:start w:w="120" w:type="dxa"/>
              <w:bottom w:w="75" w:type="dxa"/>
              <w:end w:w="120" w:type="dxa"/>
            </w:tcMar>
            <w:vAlign w:val="center"/>
          </w:tcPr>
          <w:p>
            <w:pPr>
              <w:spacing w:after="0"/>
            </w:pPr>
            <w:r>
              <w:rPr>
                <w:rFonts w:ascii="Arial" w:hAnsi="Arial" w:eastAsia="Arial"/>
                <w:color w:val="172126"/>
                <w:sz w:val="16"/>
              </w:rPr>
              <w:t>0.1</w:t>
            </w:r>
          </w:p>
        </w:tc>
        <w:tc>
          <w:tcPr>
            <w:tcW w:type="dxa" w:w="1700"/>
            <w:tcMar>
              <w:top w:w="75" w:type="dxa"/>
              <w:start w:w="120" w:type="dxa"/>
              <w:bottom w:w="75" w:type="dxa"/>
              <w:end w:w="120" w:type="dxa"/>
            </w:tcMar>
            <w:vAlign w:val="center"/>
          </w:tcPr>
          <w:p>
            <w:pPr>
              <w:spacing w:after="0"/>
            </w:pPr>
            <w:r>
              <w:rPr>
                <w:rFonts w:ascii="Arial" w:hAnsi="Arial" w:eastAsia="Arial"/>
                <w:color w:val="172126"/>
                <w:sz w:val="16"/>
              </w:rPr>
              <w:t>28.08.2026</w:t>
            </w:r>
          </w:p>
        </w:tc>
        <w:tc>
          <w:tcPr>
            <w:tcW w:type="dxa" w:w="4100"/>
            <w:tcMar>
              <w:top w:w="75" w:type="dxa"/>
              <w:start w:w="120" w:type="dxa"/>
              <w:bottom w:w="75" w:type="dxa"/>
              <w:end w:w="120" w:type="dxa"/>
            </w:tcMar>
            <w:vAlign w:val="center"/>
          </w:tcPr>
          <w:p>
            <w:pPr>
              <w:spacing w:after="0"/>
            </w:pPr>
            <w:r>
              <w:rPr>
                <w:rFonts w:ascii="Arial" w:hAnsi="Arial" w:eastAsia="Arial"/>
                <w:color w:val="172126"/>
                <w:sz w:val="16"/>
              </w:rPr>
              <w:t>Erster schlanker Projekt- und Realisierungsplan</w:t>
            </w:r>
          </w:p>
        </w:tc>
        <w:tc>
          <w:tcPr>
            <w:tcW w:type="dxa" w:w="2440"/>
            <w:tcMar>
              <w:top w:w="75" w:type="dxa"/>
              <w:start w:w="120" w:type="dxa"/>
              <w:bottom w:w="75" w:type="dxa"/>
              <w:end w:w="120" w:type="dxa"/>
            </w:tcMar>
            <w:vAlign w:val="center"/>
          </w:tcPr>
          <w:p>
            <w:pPr>
              <w:spacing w:after="0"/>
            </w:pPr>
            <w:r>
              <w:rPr>
                <w:rFonts w:ascii="Arial" w:hAnsi="Arial" w:eastAsia="Arial"/>
                <w:color w:val="172126"/>
                <w:sz w:val="16"/>
              </w:rPr>
              <w:t>David Steimer mit Codex-Unterstützung</w:t>
            </w:r>
          </w:p>
        </w:tc>
      </w:tr>
      <w:tr>
        <w:trPr>
          <w:cantSplit w:val="true"/>
        </w:trPr>
        <w:tc>
          <w:tcPr>
            <w:tcW w:type="dxa" w:w="1400"/>
            <w:tcMar>
              <w:top w:w="75" w:type="dxa"/>
              <w:start w:w="120" w:type="dxa"/>
              <w:bottom w:w="75" w:type="dxa"/>
              <w:end w:w="120" w:type="dxa"/>
            </w:tcMar>
            <w:vAlign w:val="center"/>
          </w:tcPr>
          <w:p>
            <w:pPr>
              <w:spacing w:after="0"/>
            </w:pPr>
            <w:r>
              <w:rPr>
                <w:rFonts w:ascii="Arial" w:hAnsi="Arial" w:eastAsia="Arial"/>
                <w:color w:val="172126"/>
                <w:sz w:val="16"/>
              </w:rPr>
              <w:t>1.0</w:t>
            </w:r>
          </w:p>
        </w:tc>
        <w:tc>
          <w:tcPr>
            <w:tcW w:type="dxa" w:w="1700"/>
            <w:tcMar>
              <w:top w:w="75" w:type="dxa"/>
              <w:start w:w="120" w:type="dxa"/>
              <w:bottom w:w="75" w:type="dxa"/>
              <w:end w:w="120" w:type="dxa"/>
            </w:tcMar>
            <w:vAlign w:val="center"/>
          </w:tcPr>
          <w:p>
            <w:pPr>
              <w:spacing w:after="0"/>
            </w:pPr>
            <w:r>
              <w:rPr>
                <w:rFonts w:ascii="Arial" w:hAnsi="Arial" w:eastAsia="Arial"/>
                <w:color w:val="172126"/>
                <w:sz w:val="16"/>
              </w:rPr>
              <w:t>28.08.2026</w:t>
            </w:r>
          </w:p>
        </w:tc>
        <w:tc>
          <w:tcPr>
            <w:tcW w:type="dxa" w:w="4100"/>
            <w:tcMar>
              <w:top w:w="75" w:type="dxa"/>
              <w:start w:w="120" w:type="dxa"/>
              <w:bottom w:w="75" w:type="dxa"/>
              <w:end w:w="120" w:type="dxa"/>
            </w:tcMar>
            <w:vAlign w:val="center"/>
          </w:tcPr>
          <w:p>
            <w:pPr>
              <w:spacing w:after="0"/>
            </w:pPr>
            <w:r>
              <w:rPr>
                <w:rFonts w:ascii="Arial" w:hAnsi="Arial" w:eastAsia="Arial"/>
                <w:color w:val="172126"/>
                <w:sz w:val="16"/>
              </w:rPr>
              <w:t>Vier Umsetzungsentscheide freigegeben, 19 Nettoarbeitswochen als Obergrenze präzisiert</w:t>
            </w:r>
          </w:p>
        </w:tc>
        <w:tc>
          <w:tcPr>
            <w:tcW w:type="dxa" w:w="2440"/>
            <w:tcMar>
              <w:top w:w="75" w:type="dxa"/>
              <w:start w:w="120" w:type="dxa"/>
              <w:bottom w:w="75" w:type="dxa"/>
              <w:end w:w="120" w:type="dxa"/>
            </w:tcMar>
            <w:vAlign w:val="center"/>
          </w:tcPr>
          <w:p>
            <w:pPr>
              <w:spacing w:after="0"/>
            </w:pPr>
            <w:r>
              <w:rPr>
                <w:rFonts w:ascii="Arial" w:hAnsi="Arial" w:eastAsia="Arial"/>
                <w:color w:val="172126"/>
                <w:sz w:val="16"/>
              </w:rPr>
              <w:t>David Steimer mit Codex-Unterstützung</w:t>
            </w:r>
          </w:p>
        </w:tc>
      </w:tr>
    </w:tbl>
    <w:p>
      <w:pPr>
        <w:spacing w:after="20"/>
      </w:pPr>
    </w:p>
    <w:sectPr>
      <w:pgSz w:w="11906" w:h="16838"/>
      <w:pgMar w:top="1134"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640"/>
      <w:jc w:val="left"/>
      <w:tblLayout w:type="fixed"/>
      <w:tblLook w:firstColumn="1" w:firstRow="1" w:lastColumn="0" w:lastRow="0" w:noHBand="0" w:noVBand="1" w:val="04A0"/>
      <w:tblInd w:w="0" w:type="dxa"/>
    </w:tblPr>
    <w:tblGrid>
      <w:gridCol w:w="7600"/>
      <w:gridCol w:w="2040"/>
    </w:tblGrid>
    <w:tr>
      <w:trPr>
        <w:cantSplit/>
      </w:trPr>
      <w:tc>
        <w:tcPr>
          <w:tcW w:type="dxa" w:w="7600"/>
          <w:tcMar>
            <w:top w:w="80" w:type="dxa"/>
            <w:start w:w="120" w:type="dxa"/>
            <w:bottom w:w="80" w:type="dxa"/>
            <w:end w:w="120" w:type="dxa"/>
          </w:tcMar>
          <w:vAlign w:val="center"/>
          <w:tcBorders>
            <w:top w:val="nil" w:sz="0" w:space="0" w:color="FFFFFF"/>
            <w:bottom w:val="nil" w:sz="0" w:space="0" w:color="FFFFFF"/>
            <w:start w:val="nil" w:sz="0" w:space="0" w:color="FFFFFF"/>
            <w:end w:val="nil" w:sz="0" w:space="0" w:color="FFFFFF"/>
            <w:insideH w:val="nil" w:sz="0" w:space="0" w:color="FFFFFF"/>
            <w:insideV w:val="nil" w:sz="0" w:space="0" w:color="FFFFFF"/>
          </w:tcBorders>
        </w:tcPr>
        <w:p>
          <w:pPr>
            <w:spacing w:before="0" w:after="0" w:line="240" w:lineRule="auto"/>
          </w:pPr>
          <w:r>
            <w:rPr>
              <w:rFonts w:ascii="Arial" w:hAnsi="Arial"/>
              <w:b w:val="0"/>
              <w:color w:val="566168"/>
              <w:sz w:val="16"/>
            </w:rPr>
            <w:t>STEIMER · steimer.ch  |  Version 1.0 · 28. August 2026</w:t>
          </w:r>
        </w:p>
      </w:tc>
      <w:tc>
        <w:tcPr>
          <w:tcW w:type="dxa" w:w="2040"/>
          <w:tcMar>
            <w:top w:w="80" w:type="dxa"/>
            <w:start w:w="120" w:type="dxa"/>
            <w:bottom w:w="80" w:type="dxa"/>
            <w:end w:w="120" w:type="dxa"/>
          </w:tcMar>
          <w:vAlign w:val="center"/>
          <w:tcBorders>
            <w:top w:val="nil" w:sz="0" w:space="0" w:color="FFFFFF"/>
            <w:bottom w:val="nil" w:sz="0" w:space="0" w:color="FFFFFF"/>
            <w:start w:val="nil" w:sz="0" w:space="0" w:color="FFFFFF"/>
            <w:end w:val="nil" w:sz="0" w:space="0" w:color="FFFFFF"/>
            <w:insideH w:val="nil" w:sz="0" w:space="0" w:color="FFFFFF"/>
            <w:insideV w:val="nil" w:sz="0" w:space="0" w:color="FFFFFF"/>
          </w:tcBorders>
        </w:tcPr>
        <w:p>
          <w:pPr>
            <w:jc w:val="right"/>
          </w:pPr>
          <w:r>
            <w:rPr>
              <w:rFonts w:ascii="Arial" w:hAnsi="Arial"/>
              <w:color w:val="566168"/>
              <w:sz w:val="17"/>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640"/>
      <w:jc w:val="left"/>
      <w:tblLayout w:type="fixed"/>
      <w:tblLook w:firstColumn="1" w:firstRow="1" w:lastColumn="0" w:lastRow="0" w:noHBand="0" w:noVBand="1" w:val="04A0"/>
      <w:tblInd w:w="0" w:type="dxa"/>
    </w:tblPr>
    <w:tblGrid>
      <w:gridCol w:w="7600"/>
      <w:gridCol w:w="2040"/>
    </w:tblGrid>
    <w:tr>
      <w:trPr>
        <w:cantSplit/>
      </w:trPr>
      <w:tc>
        <w:tcPr>
          <w:tcW w:type="dxa" w:w="7600"/>
          <w:tcMar>
            <w:top w:w="80" w:type="dxa"/>
            <w:start w:w="120" w:type="dxa"/>
            <w:bottom w:w="80" w:type="dxa"/>
            <w:end w:w="120" w:type="dxa"/>
          </w:tcMar>
          <w:vAlign w:val="center"/>
          <w:tcBorders>
            <w:top w:val="nil" w:sz="0" w:space="0" w:color="FFFFFF"/>
            <w:bottom w:val="nil" w:sz="0" w:space="0" w:color="FFFFFF"/>
            <w:start w:val="nil" w:sz="0" w:space="0" w:color="FFFFFF"/>
            <w:end w:val="nil" w:sz="0" w:space="0" w:color="FFFFFF"/>
            <w:insideH w:val="nil" w:sz="0" w:space="0" w:color="FFFFFF"/>
            <w:insideV w:val="nil" w:sz="0" w:space="0" w:color="FFFFFF"/>
          </w:tcBorders>
        </w:tcPr>
        <w:p>
          <w:pPr>
            <w:spacing w:before="0" w:after="0" w:line="240" w:lineRule="auto"/>
          </w:pPr>
          <w:r>
            <w:rPr>
              <w:rFonts w:ascii="Arial" w:hAnsi="Arial"/>
              <w:b w:val="0"/>
              <w:color w:val="566168"/>
              <w:sz w:val="16"/>
            </w:rPr>
            <w:t>STEIMER · steimer.ch  |  Version 1.0 · 28. August 2026</w:t>
          </w:r>
        </w:p>
      </w:tc>
      <w:tc>
        <w:tcPr>
          <w:tcW w:type="dxa" w:w="2040"/>
          <w:tcMar>
            <w:top w:w="80" w:type="dxa"/>
            <w:start w:w="120" w:type="dxa"/>
            <w:bottom w:w="80" w:type="dxa"/>
            <w:end w:w="120" w:type="dxa"/>
          </w:tcMar>
          <w:vAlign w:val="center"/>
          <w:tcBorders>
            <w:top w:val="nil" w:sz="0" w:space="0" w:color="FFFFFF"/>
            <w:bottom w:val="nil" w:sz="0" w:space="0" w:color="FFFFFF"/>
            <w:start w:val="nil" w:sz="0" w:space="0" w:color="FFFFFF"/>
            <w:end w:val="nil" w:sz="0" w:space="0" w:color="FFFFFF"/>
            <w:insideH w:val="nil" w:sz="0" w:space="0" w:color="FFFFFF"/>
            <w:insideV w:val="nil" w:sz="0" w:space="0" w:color="FFFFFF"/>
          </w:tcBorders>
        </w:tcPr>
        <w:p>
          <w:pPr>
            <w:jc w:val="right"/>
          </w:pPr>
          <w:r>
            <w:rPr>
              <w:rFonts w:ascii="Arial" w:hAnsi="Arial"/>
              <w:color w:val="566168"/>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640"/>
      <w:jc w:val="left"/>
      <w:tblLayout w:type="fixed"/>
      <w:tblLook w:firstColumn="1" w:firstRow="1" w:lastColumn="0" w:lastRow="0" w:noHBand="0" w:noVBand="1" w:val="04A0"/>
      <w:tblInd w:w="0" w:type="dxa"/>
    </w:tblPr>
    <w:tblGrid>
      <w:gridCol w:w="4820"/>
      <w:gridCol w:w="4820"/>
    </w:tblGrid>
    <w:tr>
      <w:trPr>
        <w:cantSplit/>
      </w:trPr>
      <w:tc>
        <w:tcPr>
          <w:tcW w:type="dxa" w:w="4820"/>
          <w:tcMar>
            <w:top w:w="80" w:type="dxa"/>
            <w:start w:w="120" w:type="dxa"/>
            <w:bottom w:w="80" w:type="dxa"/>
            <w:end w:w="120" w:type="dxa"/>
          </w:tcMar>
          <w:vAlign w:val="center"/>
          <w:tcBorders>
            <w:top w:val="nil" w:sz="0" w:space="0" w:color="FFFFFF"/>
            <w:bottom w:val="single" w:sz="6" w:space="0" w:color="CDD6D8"/>
            <w:start w:val="nil" w:sz="0" w:space="0" w:color="FFFFFF"/>
            <w:end w:val="nil" w:sz="0" w:space="0" w:color="FFFFFF"/>
            <w:insideH w:val="nil" w:sz="0" w:space="0" w:color="FFFFFF"/>
            <w:insideV w:val="nil" w:sz="0" w:space="0" w:color="FFFFFF"/>
          </w:tcBorders>
        </w:tcPr>
        <w:p>
          <w:pPr>
            <w:spacing w:before="0" w:after="0" w:line="240" w:lineRule="auto"/>
          </w:pPr>
          <w:r>
            <w:rPr>
              <w:rFonts w:ascii="Arial" w:hAnsi="Arial"/>
              <w:b/>
              <w:color w:val="122C40"/>
              <w:sz w:val="16"/>
            </w:rPr>
            <w:t>STEIMER  |  PROJEKTPLAN</w:t>
          </w:r>
        </w:p>
      </w:tc>
      <w:tc>
        <w:tcPr>
          <w:tcW w:type="dxa" w:w="4820"/>
          <w:tcMar>
            <w:top w:w="80" w:type="dxa"/>
            <w:start w:w="120" w:type="dxa"/>
            <w:bottom w:w="80" w:type="dxa"/>
            <w:end w:w="120" w:type="dxa"/>
          </w:tcMar>
          <w:vAlign w:val="center"/>
          <w:tcBorders>
            <w:top w:val="nil" w:sz="0" w:space="0" w:color="FFFFFF"/>
            <w:bottom w:val="single" w:sz="6" w:space="0" w:color="CDD6D8"/>
            <w:start w:val="nil" w:sz="0" w:space="0" w:color="FFFFFF"/>
            <w:end w:val="nil" w:sz="0" w:space="0" w:color="FFFFFF"/>
            <w:insideH w:val="nil" w:sz="0" w:space="0" w:color="FFFFFF"/>
            <w:insideV w:val="nil" w:sz="0" w:space="0" w:color="FFFFFF"/>
          </w:tcBorders>
        </w:tcPr>
        <w:p>
          <w:pPr>
            <w:spacing w:before="0" w:after="0" w:line="240" w:lineRule="auto"/>
            <w:jc w:val="right"/>
          </w:pPr>
          <w:r>
            <w:rPr>
              <w:rFonts w:ascii="Arial" w:hAnsi="Arial"/>
              <w:b w:val="0"/>
              <w:color w:val="566168"/>
              <w:sz w:val="16"/>
            </w:rPr>
            <w:t>FRISTENRECHNER  |  FREIGEGEBEN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640"/>
      <w:jc w:val="left"/>
      <w:tblLayout w:type="fixed"/>
      <w:tblLook w:firstColumn="1" w:firstRow="1" w:lastColumn="0" w:lastRow="0" w:noHBand="0" w:noVBand="1" w:val="04A0"/>
      <w:tblInd w:w="0" w:type="dxa"/>
    </w:tblPr>
    <w:tblGrid>
      <w:gridCol w:w="4820"/>
      <w:gridCol w:w="4820"/>
    </w:tblGrid>
    <w:tr>
      <w:trPr>
        <w:cantSplit/>
      </w:trPr>
      <w:tc>
        <w:tcPr>
          <w:tcW w:type="dxa" w:w="4820"/>
          <w:tcMar>
            <w:top w:w="80" w:type="dxa"/>
            <w:start w:w="120" w:type="dxa"/>
            <w:bottom w:w="80" w:type="dxa"/>
            <w:end w:w="120" w:type="dxa"/>
          </w:tcMar>
          <w:vAlign w:val="center"/>
          <w:tcBorders>
            <w:top w:val="nil" w:sz="0" w:space="0" w:color="FFFFFF"/>
            <w:bottom w:val="single" w:sz="6" w:space="0" w:color="CDD6D8"/>
            <w:start w:val="nil" w:sz="0" w:space="0" w:color="FFFFFF"/>
            <w:end w:val="nil" w:sz="0" w:space="0" w:color="FFFFFF"/>
            <w:insideH w:val="nil" w:sz="0" w:space="0" w:color="FFFFFF"/>
            <w:insideV w:val="nil" w:sz="0" w:space="0" w:color="FFFFFF"/>
          </w:tcBorders>
        </w:tcPr>
        <w:p>
          <w:pPr>
            <w:spacing w:before="0" w:after="0" w:line="240" w:lineRule="auto"/>
          </w:pPr>
          <w:r>
            <w:rPr>
              <w:rFonts w:ascii="Arial" w:hAnsi="Arial"/>
              <w:b/>
              <w:color w:val="122C40"/>
              <w:sz w:val="16"/>
            </w:rPr>
            <w:t>STEIMER  |  PROJEKTPLAN</w:t>
          </w:r>
        </w:p>
      </w:tc>
      <w:tc>
        <w:tcPr>
          <w:tcW w:type="dxa" w:w="4820"/>
          <w:tcMar>
            <w:top w:w="80" w:type="dxa"/>
            <w:start w:w="120" w:type="dxa"/>
            <w:bottom w:w="80" w:type="dxa"/>
            <w:end w:w="120" w:type="dxa"/>
          </w:tcMar>
          <w:vAlign w:val="center"/>
          <w:tcBorders>
            <w:top w:val="nil" w:sz="0" w:space="0" w:color="FFFFFF"/>
            <w:bottom w:val="single" w:sz="6" w:space="0" w:color="CDD6D8"/>
            <w:start w:val="nil" w:sz="0" w:space="0" w:color="FFFFFF"/>
            <w:end w:val="nil" w:sz="0" w:space="0" w:color="FFFFFF"/>
            <w:insideH w:val="nil" w:sz="0" w:space="0" w:color="FFFFFF"/>
            <w:insideV w:val="nil" w:sz="0" w:space="0" w:color="FFFFFF"/>
          </w:tcBorders>
        </w:tcPr>
        <w:p>
          <w:pPr>
            <w:spacing w:before="0" w:after="0" w:line="240" w:lineRule="auto"/>
            <w:jc w:val="right"/>
          </w:pPr>
          <w:r>
            <w:rPr>
              <w:rFonts w:ascii="Arial" w:hAnsi="Arial"/>
              <w:b w:val="0"/>
              <w:color w:val="566168"/>
              <w:sz w:val="16"/>
            </w:rPr>
            <w:t>FRISTENRECHNER  |  FREIGEGEBEN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jc w:val="left"/>
    </w:pPr>
    <w:rPr>
      <w:rFonts w:ascii="Arial" w:hAnsi="Arial"/>
      <w:color w:val="1721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Arial" w:hAnsi="Arial"/>
      <w:b/>
      <w:bCs/>
      <w:color w:val="122C40"/>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Arial" w:hAnsi="Arial"/>
      <w:b/>
      <w:bCs/>
      <w:color w:val="2F6F73"/>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Arial" w:hAnsi="Arial"/>
      <w:b/>
      <w:bCs/>
      <w:color w:val="122C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122C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2F6F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369" w:hanging="170"/>
      <w:contextualSpacing/>
    </w:pPr>
    <w:rPr>
      <w:rFonts w:ascii="Arial" w:hAnsi="Arial"/>
      <w:color w:val="17212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369" w:hanging="170"/>
      <w:contextualSpacing/>
    </w:pPr>
    <w:rPr>
      <w:rFonts w:ascii="Arial" w:hAnsi="Arial"/>
      <w:color w:val="17212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Kicker">
    <w:name w:val="Brand Kicker"/>
    <w:basedOn w:val="Normal"/>
    <w:rPr>
      <w:rFonts w:ascii="Arial" w:hAnsi="Arial"/>
      <w:b/>
      <w:color w:val="C46A3A"/>
      <w:sz w:val="18"/>
    </w:rPr>
  </w:style>
  <w:style w:type="paragraph" w:customStyle="1" w:styleId="BrandLead">
    <w:name w:val="Brand Lead"/>
    <w:basedOn w:val="Normal"/>
    <w:rPr>
      <w:rFonts w:ascii="Arial" w:hAnsi="Arial"/>
      <w:b w:val="0"/>
      <w:color w:val="122C40"/>
      <w:sz w:val="26"/>
    </w:rPr>
  </w:style>
  <w:style w:type="paragraph" w:customStyle="1" w:styleId="BrandSmall">
    <w:name w:val="Brand Small"/>
    <w:basedOn w:val="Normal"/>
    <w:rPr>
      <w:rFonts w:ascii="Arial" w:hAnsi="Arial"/>
      <w:b w:val="0"/>
      <w:color w:val="566168"/>
      <w:sz w:val="17"/>
    </w:rPr>
  </w:style>
  <w:style w:type="paragraph" w:customStyle="1" w:styleId="BrandLabel">
    <w:name w:val="Brand Label"/>
    <w:basedOn w:val="Normal"/>
    <w:rPr>
      <w:rFonts w:ascii="Arial" w:hAnsi="Arial"/>
      <w:b/>
      <w:color w:val="122C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footer" Target="footer2.xml"/><Relationship Id="rId2" Type="http://schemas.openxmlformats.org/officeDocument/2006/relationships/numbering" Target="numbering.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und Realisierungsplan Fristenrechner Schweiz</dc:title>
  <dc:subject>Freigegebene Version 1.0 für den MVP Kanton Bern</dc:subject>
  <cp:keywords>Fristenrechner, Projektplan, Realisierung, HERMES 2022 agil, Bern, GitHub, SharePoint</cp:keywords>
  <dc:description>Freigegebene Version 1.0 vom 28. August 2026</dc:description>
  <cp:category/>
</cp:coreProperties>
</file>