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Python Project EDA &amp; Data Viz - Airbnb Listing 2024 (New York)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4257675" cy="1343025"/>
            <wp:effectExtent b="0" l="0" r="0" t="0"/>
            <wp:docPr id="19"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257675" cy="13430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4495800" cy="2362200"/>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958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5731200" cy="1981200"/>
            <wp:effectExtent b="0" l="0" r="0" t="0"/>
            <wp:docPr id="42" name="image35.png"/>
            <a:graphic>
              <a:graphicData uri="http://schemas.openxmlformats.org/drawingml/2006/picture">
                <pic:pic>
                  <pic:nvPicPr>
                    <pic:cNvPr id="0" name="image35.png"/>
                    <pic:cNvPicPr preferRelativeResize="0"/>
                  </pic:nvPicPr>
                  <pic:blipFill>
                    <a:blip r:embed="rId8"/>
                    <a:srcRect b="0" l="0" r="0" t="0"/>
                    <a:stretch>
                      <a:fillRect/>
                    </a:stretch>
                  </pic:blipFill>
                  <pic:spPr>
                    <a:xfrm>
                      <a:off x="0" y="0"/>
                      <a:ext cx="57312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drawing>
          <wp:inline distB="114300" distT="114300" distL="114300" distR="114300">
            <wp:extent cx="5731200" cy="3073400"/>
            <wp:effectExtent b="0" l="0" r="0" t="0"/>
            <wp:docPr id="1" name="image18.png"/>
            <a:graphic>
              <a:graphicData uri="http://schemas.openxmlformats.org/drawingml/2006/picture">
                <pic:pic>
                  <pic:nvPicPr>
                    <pic:cNvPr id="0" name="image18.png"/>
                    <pic:cNvPicPr preferRelativeResize="0"/>
                  </pic:nvPicPr>
                  <pic:blipFill>
                    <a:blip r:embed="rId9"/>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right="0"/>
        <w:rPr/>
      </w:pPr>
      <w:r w:rsidDel="00000000" w:rsidR="00000000" w:rsidRPr="00000000">
        <w:rPr/>
        <w:drawing>
          <wp:inline distB="114300" distT="114300" distL="114300" distR="114300">
            <wp:extent cx="5731200" cy="2463800"/>
            <wp:effectExtent b="0" l="0" r="0" t="0"/>
            <wp:docPr id="2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ind w:right="0"/>
        <w:rPr/>
      </w:pPr>
      <w:r w:rsidDel="00000000" w:rsidR="00000000" w:rsidRPr="00000000">
        <w:rPr/>
        <w:drawing>
          <wp:inline distB="114300" distT="114300" distL="114300" distR="114300">
            <wp:extent cx="3095625" cy="1295400"/>
            <wp:effectExtent b="0" l="0" r="0" t="0"/>
            <wp:docPr id="40"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309562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ind w:right="0"/>
        <w:rPr/>
      </w:pPr>
      <w:r w:rsidDel="00000000" w:rsidR="00000000" w:rsidRPr="00000000">
        <w:rPr/>
        <w:drawing>
          <wp:inline distB="114300" distT="114300" distL="114300" distR="114300">
            <wp:extent cx="6659100" cy="2082800"/>
            <wp:effectExtent b="0" l="0" r="0" t="0"/>
            <wp:docPr id="46"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66591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right="0"/>
        <w:rPr/>
      </w:pPr>
      <w:r w:rsidDel="00000000" w:rsidR="00000000" w:rsidRPr="00000000">
        <w:rPr/>
        <w:drawing>
          <wp:inline distB="114300" distT="114300" distL="114300" distR="114300">
            <wp:extent cx="4721588" cy="5061820"/>
            <wp:effectExtent b="0" l="0" r="0" t="0"/>
            <wp:docPr id="14"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4721588" cy="506182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ind w:right="0"/>
        <w:rPr/>
      </w:pPr>
      <w:r w:rsidDel="00000000" w:rsidR="00000000" w:rsidRPr="00000000">
        <w:rPr/>
        <w:drawing>
          <wp:inline distB="114300" distT="114300" distL="114300" distR="114300">
            <wp:extent cx="6659100" cy="4279900"/>
            <wp:effectExtent b="0" l="0" r="0" t="0"/>
            <wp:docPr id="9"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66591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ind w:right="0"/>
        <w:rPr/>
      </w:pPr>
      <w:r w:rsidDel="00000000" w:rsidR="00000000" w:rsidRPr="00000000">
        <w:rPr/>
        <w:drawing>
          <wp:inline distB="114300" distT="114300" distL="114300" distR="114300">
            <wp:extent cx="4521563" cy="9849628"/>
            <wp:effectExtent b="0" l="0" r="0" t="0"/>
            <wp:docPr id="41"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4521563" cy="9849628"/>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ind w:right="0"/>
        <w:rPr/>
      </w:pPr>
      <w:r w:rsidDel="00000000" w:rsidR="00000000" w:rsidRPr="00000000">
        <w:rPr>
          <w:rtl w:val="0"/>
        </w:rPr>
      </w:r>
    </w:p>
    <w:p w:rsidR="00000000" w:rsidDel="00000000" w:rsidP="00000000" w:rsidRDefault="00000000" w:rsidRPr="00000000" w14:paraId="00000011">
      <w:pPr>
        <w:ind w:right="0"/>
        <w:rPr/>
      </w:pPr>
      <w:r w:rsidDel="00000000" w:rsidR="00000000" w:rsidRPr="00000000">
        <w:rPr/>
        <w:drawing>
          <wp:inline distB="114300" distT="114300" distL="114300" distR="114300">
            <wp:extent cx="4332041" cy="3875350"/>
            <wp:effectExtent b="0" l="0" r="0" t="0"/>
            <wp:docPr id="45" name="image45.png"/>
            <a:graphic>
              <a:graphicData uri="http://schemas.openxmlformats.org/drawingml/2006/picture">
                <pic:pic>
                  <pic:nvPicPr>
                    <pic:cNvPr id="0" name="image45.png"/>
                    <pic:cNvPicPr preferRelativeResize="0"/>
                  </pic:nvPicPr>
                  <pic:blipFill>
                    <a:blip r:embed="rId16"/>
                    <a:srcRect b="0" l="0" r="0" t="0"/>
                    <a:stretch>
                      <a:fillRect/>
                    </a:stretch>
                  </pic:blipFill>
                  <pic:spPr>
                    <a:xfrm>
                      <a:off x="0" y="0"/>
                      <a:ext cx="4332041" cy="38753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ind w:right="0"/>
        <w:rPr/>
      </w:pPr>
      <w:r w:rsidDel="00000000" w:rsidR="00000000" w:rsidRPr="00000000">
        <w:rPr>
          <w:rtl w:val="0"/>
        </w:rPr>
      </w:r>
    </w:p>
    <w:p w:rsidR="00000000" w:rsidDel="00000000" w:rsidP="00000000" w:rsidRDefault="00000000" w:rsidRPr="00000000" w14:paraId="00000013">
      <w:pPr>
        <w:ind w:right="0"/>
        <w:rPr/>
      </w:pPr>
      <w:r w:rsidDel="00000000" w:rsidR="00000000" w:rsidRPr="00000000">
        <w:rPr>
          <w:rtl w:val="0"/>
        </w:rPr>
      </w:r>
    </w:p>
    <w:p w:rsidR="00000000" w:rsidDel="00000000" w:rsidP="00000000" w:rsidRDefault="00000000" w:rsidRPr="00000000" w14:paraId="00000014">
      <w:pPr>
        <w:ind w:right="0"/>
        <w:rPr/>
      </w:pPr>
      <w:r w:rsidDel="00000000" w:rsidR="00000000" w:rsidRPr="00000000">
        <w:rPr/>
        <w:drawing>
          <wp:inline distB="114300" distT="114300" distL="114300" distR="114300">
            <wp:extent cx="2873738" cy="1189666"/>
            <wp:effectExtent b="0" l="0" r="0" t="0"/>
            <wp:docPr id="10"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2873738" cy="1189666"/>
                    </a:xfrm>
                    <a:prstGeom prst="rect"/>
                    <a:ln/>
                  </pic:spPr>
                </pic:pic>
              </a:graphicData>
            </a:graphic>
          </wp:inline>
        </w:drawing>
      </w:r>
      <w:r w:rsidDel="00000000" w:rsidR="00000000" w:rsidRPr="00000000">
        <w:rPr/>
        <w:drawing>
          <wp:inline distB="114300" distT="114300" distL="114300" distR="114300">
            <wp:extent cx="3638550" cy="1400175"/>
            <wp:effectExtent b="0" l="0" r="0" t="0"/>
            <wp:docPr id="30"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36385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ind w:right="0"/>
        <w:rPr/>
      </w:pPr>
      <w:r w:rsidDel="00000000" w:rsidR="00000000" w:rsidRPr="00000000">
        <w:rPr/>
        <w:drawing>
          <wp:inline distB="114300" distT="114300" distL="114300" distR="114300">
            <wp:extent cx="4600575" cy="1533525"/>
            <wp:effectExtent b="0" l="0" r="0" t="0"/>
            <wp:docPr id="4"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4600575"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right="0"/>
        <w:rPr/>
      </w:pPr>
      <w:r w:rsidDel="00000000" w:rsidR="00000000" w:rsidRPr="00000000">
        <w:rPr>
          <w:rtl w:val="0"/>
        </w:rPr>
      </w:r>
    </w:p>
    <w:p w:rsidR="00000000" w:rsidDel="00000000" w:rsidP="00000000" w:rsidRDefault="00000000" w:rsidRPr="00000000" w14:paraId="00000017">
      <w:pPr>
        <w:ind w:right="0"/>
        <w:rPr/>
      </w:pPr>
      <w:r w:rsidDel="00000000" w:rsidR="00000000" w:rsidRPr="00000000">
        <w:rPr/>
        <w:drawing>
          <wp:inline distB="114300" distT="114300" distL="114300" distR="114300">
            <wp:extent cx="4150088" cy="2861889"/>
            <wp:effectExtent b="0" l="0" r="0" t="0"/>
            <wp:docPr id="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150088" cy="286188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right="0"/>
        <w:rPr/>
      </w:pPr>
      <w:r w:rsidDel="00000000" w:rsidR="00000000" w:rsidRPr="00000000">
        <w:rPr/>
        <w:drawing>
          <wp:inline distB="114300" distT="114300" distL="114300" distR="114300">
            <wp:extent cx="3000375" cy="1095375"/>
            <wp:effectExtent b="0" l="0" r="0" t="0"/>
            <wp:docPr id="18"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3000375" cy="109537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ind w:right="0"/>
        <w:rPr/>
      </w:pPr>
      <w:r w:rsidDel="00000000" w:rsidR="00000000" w:rsidRPr="00000000">
        <w:rPr/>
        <w:drawing>
          <wp:inline distB="114300" distT="114300" distL="114300" distR="114300">
            <wp:extent cx="5972175" cy="2486025"/>
            <wp:effectExtent b="0" l="0" r="0" t="0"/>
            <wp:docPr id="2" name="image4.png"/>
            <a:graphic>
              <a:graphicData uri="http://schemas.openxmlformats.org/drawingml/2006/picture">
                <pic:pic>
                  <pic:nvPicPr>
                    <pic:cNvPr id="0" name="image4.png"/>
                    <pic:cNvPicPr preferRelativeResize="0"/>
                  </pic:nvPicPr>
                  <pic:blipFill>
                    <a:blip r:embed="rId22"/>
                    <a:srcRect b="0" l="0" r="0" t="0"/>
                    <a:stretch>
                      <a:fillRect/>
                    </a:stretch>
                  </pic:blipFill>
                  <pic:spPr>
                    <a:xfrm>
                      <a:off x="0" y="0"/>
                      <a:ext cx="5972175"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right="0"/>
        <w:rPr/>
      </w:pPr>
      <w:r w:rsidDel="00000000" w:rsidR="00000000" w:rsidRPr="00000000">
        <w:rPr>
          <w:rtl w:val="0"/>
        </w:rPr>
      </w:r>
    </w:p>
    <w:p w:rsidR="00000000" w:rsidDel="00000000" w:rsidP="00000000" w:rsidRDefault="00000000" w:rsidRPr="00000000" w14:paraId="0000001B">
      <w:pPr>
        <w:ind w:right="0"/>
        <w:rPr/>
      </w:pPr>
      <w:r w:rsidDel="00000000" w:rsidR="00000000" w:rsidRPr="00000000">
        <w:rPr>
          <w:rtl w:val="0"/>
        </w:rPr>
      </w:r>
    </w:p>
    <w:p w:rsidR="00000000" w:rsidDel="00000000" w:rsidP="00000000" w:rsidRDefault="00000000" w:rsidRPr="00000000" w14:paraId="0000001C">
      <w:pPr>
        <w:ind w:right="0"/>
        <w:rPr/>
      </w:pPr>
      <w:r w:rsidDel="00000000" w:rsidR="00000000" w:rsidRPr="00000000">
        <w:rPr/>
        <w:drawing>
          <wp:inline distB="114300" distT="114300" distL="114300" distR="114300">
            <wp:extent cx="3607163" cy="4075119"/>
            <wp:effectExtent b="0" l="0" r="0" t="0"/>
            <wp:docPr id="32" name="image28.png"/>
            <a:graphic>
              <a:graphicData uri="http://schemas.openxmlformats.org/drawingml/2006/picture">
                <pic:pic>
                  <pic:nvPicPr>
                    <pic:cNvPr id="0" name="image28.png"/>
                    <pic:cNvPicPr preferRelativeResize="0"/>
                  </pic:nvPicPr>
                  <pic:blipFill>
                    <a:blip r:embed="rId23"/>
                    <a:srcRect b="0" l="0" r="0" t="0"/>
                    <a:stretch>
                      <a:fillRect/>
                    </a:stretch>
                  </pic:blipFill>
                  <pic:spPr>
                    <a:xfrm>
                      <a:off x="0" y="0"/>
                      <a:ext cx="3607163" cy="4075119"/>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right="0"/>
        <w:rPr/>
      </w:pPr>
      <w:r w:rsidDel="00000000" w:rsidR="00000000" w:rsidRPr="00000000">
        <w:rPr>
          <w:rtl w:val="0"/>
        </w:rPr>
      </w:r>
    </w:p>
    <w:p w:rsidR="00000000" w:rsidDel="00000000" w:rsidP="00000000" w:rsidRDefault="00000000" w:rsidRPr="00000000" w14:paraId="0000001E">
      <w:pPr>
        <w:ind w:right="0"/>
        <w:rPr/>
      </w:pPr>
      <w:r w:rsidDel="00000000" w:rsidR="00000000" w:rsidRPr="00000000">
        <w:rPr/>
        <w:drawing>
          <wp:inline distB="114300" distT="114300" distL="114300" distR="114300">
            <wp:extent cx="6659100" cy="3822700"/>
            <wp:effectExtent b="0" l="0" r="0" t="0"/>
            <wp:docPr id="37"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66591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right="0"/>
        <w:rPr/>
      </w:pPr>
      <w:r w:rsidDel="00000000" w:rsidR="00000000" w:rsidRPr="00000000">
        <w:rPr>
          <w:rtl w:val="0"/>
        </w:rPr>
      </w:r>
    </w:p>
    <w:p w:rsidR="00000000" w:rsidDel="00000000" w:rsidP="00000000" w:rsidRDefault="00000000" w:rsidRPr="00000000" w14:paraId="00000020">
      <w:pPr>
        <w:ind w:right="0"/>
        <w:rPr/>
      </w:pPr>
      <w:r w:rsidDel="00000000" w:rsidR="00000000" w:rsidRPr="00000000">
        <w:rPr>
          <w:rtl w:val="0"/>
        </w:rPr>
        <w:t xml:space="preserve">Converted the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column to a string (</w:t>
      </w:r>
      <w:r w:rsidDel="00000000" w:rsidR="00000000" w:rsidRPr="00000000">
        <w:rPr>
          <w:rFonts w:ascii="Roboto Mono" w:cs="Roboto Mono" w:eastAsia="Roboto Mono" w:hAnsi="Roboto Mono"/>
          <w:color w:val="188038"/>
          <w:rtl w:val="0"/>
        </w:rPr>
        <w:t xml:space="preserve">object</w:t>
      </w:r>
      <w:r w:rsidDel="00000000" w:rsidR="00000000" w:rsidRPr="00000000">
        <w:rPr>
          <w:rtl w:val="0"/>
        </w:rPr>
        <w:t xml:space="preserve">) data type to treat it as a categorical identifier rather than a numerical value. This prevents Pandas from performing unintended mathematical calculations on unique IDs. Verified the updated data types using </w:t>
      </w:r>
      <w:r w:rsidDel="00000000" w:rsidR="00000000" w:rsidRPr="00000000">
        <w:rPr>
          <w:rFonts w:ascii="Roboto Mono" w:cs="Roboto Mono" w:eastAsia="Roboto Mono" w:hAnsi="Roboto Mono"/>
          <w:color w:val="188038"/>
          <w:rtl w:val="0"/>
        </w:rPr>
        <w:t xml:space="preserve">data.dtypes</w:t>
      </w:r>
      <w:r w:rsidDel="00000000" w:rsidR="00000000" w:rsidRPr="00000000">
        <w:rPr>
          <w:rtl w:val="0"/>
        </w:rPr>
        <w:t xml:space="preserve">. </w:t>
      </w:r>
    </w:p>
    <w:p w:rsidR="00000000" w:rsidDel="00000000" w:rsidP="00000000" w:rsidRDefault="00000000" w:rsidRPr="00000000" w14:paraId="00000021">
      <w:pPr>
        <w:ind w:right="0"/>
        <w:rPr/>
      </w:pPr>
      <w:r w:rsidDel="00000000" w:rsidR="00000000" w:rsidRPr="00000000">
        <w:rPr>
          <w:rtl w:val="0"/>
        </w:rPr>
      </w:r>
    </w:p>
    <w:p w:rsidR="00000000" w:rsidDel="00000000" w:rsidP="00000000" w:rsidRDefault="00000000" w:rsidRPr="00000000" w14:paraId="00000022">
      <w:pPr>
        <w:ind w:right="0"/>
        <w:rPr/>
      </w:pPr>
      <w:r w:rsidDel="00000000" w:rsidR="00000000" w:rsidRPr="00000000">
        <w:rPr/>
        <w:drawing>
          <wp:inline distB="114300" distT="114300" distL="114300" distR="114300">
            <wp:extent cx="6659100" cy="3111500"/>
            <wp:effectExtent b="0" l="0" r="0" t="0"/>
            <wp:docPr id="13"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6659100" cy="3111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ind w:right="0"/>
        <w:rPr/>
      </w:pPr>
      <w:r w:rsidDel="00000000" w:rsidR="00000000" w:rsidRPr="00000000">
        <w:rPr>
          <w:rtl w:val="0"/>
        </w:rPr>
      </w:r>
    </w:p>
    <w:p w:rsidR="00000000" w:rsidDel="00000000" w:rsidP="00000000" w:rsidRDefault="00000000" w:rsidRPr="00000000" w14:paraId="00000024">
      <w:pPr>
        <w:ind w:right="0"/>
        <w:rPr/>
      </w:pPr>
      <w:r w:rsidDel="00000000" w:rsidR="00000000" w:rsidRPr="00000000">
        <w:rPr/>
        <w:drawing>
          <wp:inline distB="114300" distT="114300" distL="114300" distR="114300">
            <wp:extent cx="4421872" cy="9270262"/>
            <wp:effectExtent b="0" l="0" r="0" t="0"/>
            <wp:docPr id="12" name="image17.png"/>
            <a:graphic>
              <a:graphicData uri="http://schemas.openxmlformats.org/drawingml/2006/picture">
                <pic:pic>
                  <pic:nvPicPr>
                    <pic:cNvPr id="0" name="image17.png"/>
                    <pic:cNvPicPr preferRelativeResize="0"/>
                  </pic:nvPicPr>
                  <pic:blipFill>
                    <a:blip r:embed="rId26"/>
                    <a:srcRect b="0" l="0" r="0" t="0"/>
                    <a:stretch>
                      <a:fillRect/>
                    </a:stretch>
                  </pic:blipFill>
                  <pic:spPr>
                    <a:xfrm>
                      <a:off x="0" y="0"/>
                      <a:ext cx="4421872" cy="9270262"/>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ind w:right="0"/>
        <w:rPr/>
      </w:pPr>
      <w:r w:rsidDel="00000000" w:rsidR="00000000" w:rsidRPr="00000000">
        <w:rPr>
          <w:rtl w:val="0"/>
        </w:rPr>
      </w:r>
    </w:p>
    <w:p w:rsidR="00000000" w:rsidDel="00000000" w:rsidP="00000000" w:rsidRDefault="00000000" w:rsidRPr="00000000" w14:paraId="00000026">
      <w:pPr>
        <w:ind w:right="0"/>
        <w:rPr/>
      </w:pPr>
      <w:r w:rsidDel="00000000" w:rsidR="00000000" w:rsidRPr="00000000">
        <w:rPr/>
        <w:drawing>
          <wp:inline distB="114300" distT="114300" distL="114300" distR="114300">
            <wp:extent cx="6659100" cy="5168900"/>
            <wp:effectExtent b="0" l="0" r="0" t="0"/>
            <wp:docPr id="16"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66591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right="0"/>
        <w:rPr/>
      </w:pPr>
      <w:r w:rsidDel="00000000" w:rsidR="00000000" w:rsidRPr="00000000">
        <w:rPr>
          <w:rtl w:val="0"/>
        </w:rPr>
      </w:r>
    </w:p>
    <w:p w:rsidR="00000000" w:rsidDel="00000000" w:rsidP="00000000" w:rsidRDefault="00000000" w:rsidRPr="00000000" w14:paraId="00000028">
      <w:pPr>
        <w:ind w:right="0"/>
        <w:rPr/>
      </w:pPr>
      <w:r w:rsidDel="00000000" w:rsidR="00000000" w:rsidRPr="00000000">
        <w:rPr>
          <w:rtl w:val="0"/>
        </w:rPr>
        <w:t xml:space="preserve">Created a histogram using Seaborn (</w:t>
      </w:r>
      <w:r w:rsidDel="00000000" w:rsidR="00000000" w:rsidRPr="00000000">
        <w:rPr>
          <w:rFonts w:ascii="Roboto Mono" w:cs="Roboto Mono" w:eastAsia="Roboto Mono" w:hAnsi="Roboto Mono"/>
          <w:color w:val="188038"/>
          <w:rtl w:val="0"/>
        </w:rPr>
        <w:t xml:space="preserve">sns.histplot</w:t>
      </w:r>
      <w:r w:rsidDel="00000000" w:rsidR="00000000" w:rsidRPr="00000000">
        <w:rPr>
          <w:rtl w:val="0"/>
        </w:rPr>
        <w:t xml:space="preserve">) to visualize the distribution of the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column. The resulting plot shows a heavily right-skewed distribution, indicating that the majority of prices are concentrated near lower values while a few extreme high-value outliers push the x-axis scale up to 100,000. </w:t>
      </w:r>
    </w:p>
    <w:p w:rsidR="00000000" w:rsidDel="00000000" w:rsidP="00000000" w:rsidRDefault="00000000" w:rsidRPr="00000000" w14:paraId="00000029">
      <w:pPr>
        <w:ind w:right="0"/>
        <w:rPr/>
      </w:pPr>
      <w:r w:rsidDel="00000000" w:rsidR="00000000" w:rsidRPr="00000000">
        <w:rPr/>
        <w:drawing>
          <wp:inline distB="114300" distT="114300" distL="114300" distR="114300">
            <wp:extent cx="5635988" cy="5081303"/>
            <wp:effectExtent b="0" l="0" r="0" t="0"/>
            <wp:docPr id="27" name="image24.png"/>
            <a:graphic>
              <a:graphicData uri="http://schemas.openxmlformats.org/drawingml/2006/picture">
                <pic:pic>
                  <pic:nvPicPr>
                    <pic:cNvPr id="0" name="image24.png"/>
                    <pic:cNvPicPr preferRelativeResize="0"/>
                  </pic:nvPicPr>
                  <pic:blipFill>
                    <a:blip r:embed="rId28"/>
                    <a:srcRect b="0" l="0" r="0" t="0"/>
                    <a:stretch>
                      <a:fillRect/>
                    </a:stretch>
                  </pic:blipFill>
                  <pic:spPr>
                    <a:xfrm>
                      <a:off x="0" y="0"/>
                      <a:ext cx="5635988" cy="5081303"/>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ind w:right="0"/>
        <w:rPr/>
      </w:pPr>
      <w:r w:rsidDel="00000000" w:rsidR="00000000" w:rsidRPr="00000000">
        <w:rPr>
          <w:rtl w:val="0"/>
        </w:rPr>
        <w:t xml:space="preserve">Generated a box plot using Seaborn (</w:t>
      </w:r>
      <w:r w:rsidDel="00000000" w:rsidR="00000000" w:rsidRPr="00000000">
        <w:rPr>
          <w:rFonts w:ascii="Roboto Mono" w:cs="Roboto Mono" w:eastAsia="Roboto Mono" w:hAnsi="Roboto Mono"/>
          <w:color w:val="188038"/>
          <w:rtl w:val="0"/>
        </w:rPr>
        <w:t xml:space="preserve">sns.boxplot</w:t>
      </w:r>
      <w:r w:rsidDel="00000000" w:rsidR="00000000" w:rsidRPr="00000000">
        <w:rPr>
          <w:rtl w:val="0"/>
        </w:rPr>
        <w:t xml:space="preserve">) to identify outliers in the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column. The visualization shows that the bulk of price values are compressed near 0, with several distinct extreme outliers—most notably a major outlier around 100,000—confirming heavy skewness in the dataset. </w:t>
      </w:r>
    </w:p>
    <w:p w:rsidR="00000000" w:rsidDel="00000000" w:rsidP="00000000" w:rsidRDefault="00000000" w:rsidRPr="00000000" w14:paraId="0000002B">
      <w:pPr>
        <w:ind w:right="0"/>
        <w:rPr/>
      </w:pPr>
      <w:r w:rsidDel="00000000" w:rsidR="00000000" w:rsidRPr="00000000">
        <w:rPr>
          <w:rtl w:val="0"/>
        </w:rPr>
      </w:r>
    </w:p>
    <w:p w:rsidR="00000000" w:rsidDel="00000000" w:rsidP="00000000" w:rsidRDefault="00000000" w:rsidRPr="00000000" w14:paraId="0000002C">
      <w:pPr>
        <w:ind w:right="0"/>
        <w:rPr/>
      </w:pPr>
      <w:r w:rsidDel="00000000" w:rsidR="00000000" w:rsidRPr="00000000">
        <w:rPr/>
        <w:drawing>
          <wp:inline distB="114300" distT="114300" distL="114300" distR="114300">
            <wp:extent cx="6659100" cy="5626100"/>
            <wp:effectExtent b="0" l="0" r="0" t="0"/>
            <wp:docPr id="28" name="image30.png"/>
            <a:graphic>
              <a:graphicData uri="http://schemas.openxmlformats.org/drawingml/2006/picture">
                <pic:pic>
                  <pic:nvPicPr>
                    <pic:cNvPr id="0" name="image30.png"/>
                    <pic:cNvPicPr preferRelativeResize="0"/>
                  </pic:nvPicPr>
                  <pic:blipFill>
                    <a:blip r:embed="rId29"/>
                    <a:srcRect b="0" l="0" r="0" t="0"/>
                    <a:stretch>
                      <a:fillRect/>
                    </a:stretch>
                  </pic:blipFill>
                  <pic:spPr>
                    <a:xfrm>
                      <a:off x="0" y="0"/>
                      <a:ext cx="66591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Outlier Identification &amp; Filtering (</w:t>
      </w:r>
      <w:r w:rsidDel="00000000" w:rsidR="00000000" w:rsidRPr="00000000">
        <w:rPr>
          <w:rFonts w:ascii="Roboto Mono" w:cs="Roboto Mono" w:eastAsia="Roboto Mono" w:hAnsi="Roboto Mono"/>
          <w:b w:val="1"/>
          <w:bCs w:val="1"/>
          <w:color w:val="188038"/>
          <w:rtl w:val="0"/>
        </w:rPr>
        <w:t xml:space="preserve">price</w:t>
      </w:r>
      <w:r w:rsidDel="00000000" w:rsidR="00000000" w:rsidRPr="00000000">
        <w:rPr>
          <w:b w:val="1"/>
          <w:bCs w:val="1"/>
          <w:rtl w:val="0"/>
        </w:rPr>
        <w:t xml:space="preserve">)</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b w:val="1"/>
          <w:bCs w:val="1"/>
          <w:rtl w:val="0"/>
        </w:rPr>
        <w:t xml:space="preserve">Identifying Outliers (</w:t>
      </w:r>
      <w:r w:rsidDel="00000000" w:rsidR="00000000" w:rsidRPr="00000000">
        <w:rPr>
          <w:rFonts w:ascii="Roboto Mono" w:cs="Roboto Mono" w:eastAsia="Roboto Mono" w:hAnsi="Roboto Mono"/>
          <w:b w:val="1"/>
          <w:bCs w:val="1"/>
          <w:color w:val="188038"/>
          <w:rtl w:val="0"/>
        </w:rPr>
        <w:t xml:space="preserve">sns.boxplot</w:t>
      </w:r>
      <w:r w:rsidDel="00000000" w:rsidR="00000000" w:rsidRPr="00000000">
        <w:rPr>
          <w:b w:val="1"/>
          <w:bCs w:val="1"/>
          <w:rtl w:val="0"/>
        </w:rPr>
        <w:t xml:space="preserve">):</w:t>
      </w:r>
      <w:r w:rsidDel="00000000" w:rsidR="00000000" w:rsidRPr="00000000">
        <w:rPr>
          <w:rtl w:val="0"/>
        </w:rPr>
        <w:t xml:space="preserve"> I generated a box plot to check the distribution and identify extreme values in the </w:t>
      </w:r>
      <w:r w:rsidDel="00000000" w:rsidR="00000000" w:rsidRPr="00000000">
        <w:rPr>
          <w:rFonts w:ascii="Roboto Mono" w:cs="Roboto Mono" w:eastAsia="Roboto Mono" w:hAnsi="Roboto Mono"/>
          <w:color w:val="188038"/>
          <w:rtl w:val="0"/>
        </w:rPr>
        <w:t xml:space="preserve">price</w:t>
      </w:r>
      <w:r w:rsidDel="00000000" w:rsidR="00000000" w:rsidRPr="00000000">
        <w:rPr>
          <w:rtl w:val="0"/>
        </w:rPr>
        <w:t xml:space="preserve"> column. The plot shows that almost all listings are squished near zero, with extreme outliers reaching up to 100,000, which distorts the scale and analysis.</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b w:val="1"/>
          <w:bCs w:val="1"/>
          <w:rtl w:val="0"/>
        </w:rPr>
        <w:t xml:space="preserve">Filtering Outliers (</w:t>
      </w:r>
      <w:r w:rsidDel="00000000" w:rsidR="00000000" w:rsidRPr="00000000">
        <w:rPr>
          <w:rFonts w:ascii="Roboto Mono" w:cs="Roboto Mono" w:eastAsia="Roboto Mono" w:hAnsi="Roboto Mono"/>
          <w:b w:val="1"/>
          <w:bCs w:val="1"/>
          <w:color w:val="188038"/>
          <w:rtl w:val="0"/>
        </w:rPr>
        <w:t xml:space="preserve">df = data[data['price'] &lt; 1500]</w:t>
      </w:r>
      <w:r w:rsidDel="00000000" w:rsidR="00000000" w:rsidRPr="00000000">
        <w:rPr>
          <w:b w:val="1"/>
          <w:bCs w:val="1"/>
          <w:rtl w:val="0"/>
        </w:rPr>
        <w:t xml:space="preserve">):</w:t>
      </w:r>
      <w:r w:rsidDel="00000000" w:rsidR="00000000" w:rsidRPr="00000000">
        <w:rPr>
          <w:rtl w:val="0"/>
        </w:rPr>
        <w:t xml:space="preserve"> To remove these extreme values, I filtered the dataset to keep only listings with prices below 1,500.</w:t>
      </w:r>
    </w:p>
    <w:p w:rsidR="00000000" w:rsidDel="00000000" w:rsidP="00000000" w:rsidRDefault="00000000" w:rsidRPr="00000000" w14:paraId="00000030">
      <w:pPr>
        <w:numPr>
          <w:ilvl w:val="0"/>
          <w:numId w:val="2"/>
        </w:numPr>
        <w:spacing w:after="240" w:before="0" w:beforeAutospacing="0" w:lineRule="auto"/>
        <w:ind w:left="720" w:hanging="360"/>
      </w:pPr>
      <w:r w:rsidDel="00000000" w:rsidR="00000000" w:rsidRPr="00000000">
        <w:rPr>
          <w:b w:val="1"/>
          <w:bCs w:val="1"/>
          <w:rtl w:val="0"/>
        </w:rPr>
        <w:t xml:space="preserve">Visualizing the Cleaned Distribution (</w:t>
      </w:r>
      <w:r w:rsidDel="00000000" w:rsidR="00000000" w:rsidRPr="00000000">
        <w:rPr>
          <w:rFonts w:ascii="Roboto Mono" w:cs="Roboto Mono" w:eastAsia="Roboto Mono" w:hAnsi="Roboto Mono"/>
          <w:b w:val="1"/>
          <w:bCs w:val="1"/>
          <w:color w:val="188038"/>
          <w:rtl w:val="0"/>
        </w:rPr>
        <w:t xml:space="preserve">sns.histplot</w:t>
      </w:r>
      <w:r w:rsidDel="00000000" w:rsidR="00000000" w:rsidRPr="00000000">
        <w:rPr>
          <w:b w:val="1"/>
          <w:bCs w:val="1"/>
          <w:rtl w:val="0"/>
        </w:rPr>
        <w:t xml:space="preserve">):</w:t>
      </w:r>
      <w:r w:rsidDel="00000000" w:rsidR="00000000" w:rsidRPr="00000000">
        <w:rPr>
          <w:rtl w:val="0"/>
        </w:rPr>
        <w:t xml:space="preserve"> After filtering out the outliers, I created a new histogram using </w:t>
      </w:r>
      <w:r w:rsidDel="00000000" w:rsidR="00000000" w:rsidRPr="00000000">
        <w:rPr>
          <w:rFonts w:ascii="Roboto Mono" w:cs="Roboto Mono" w:eastAsia="Roboto Mono" w:hAnsi="Roboto Mono"/>
          <w:color w:val="188038"/>
          <w:rtl w:val="0"/>
        </w:rPr>
        <w:t xml:space="preserve">data=df</w:t>
      </w:r>
      <w:r w:rsidDel="00000000" w:rsidR="00000000" w:rsidRPr="00000000">
        <w:rPr>
          <w:rtl w:val="0"/>
        </w:rPr>
        <w:t xml:space="preserve">. The resulting plot clearly displays a realistic, right-skewed price distribution, with most prices concentrated between 50 and 300.</w:t>
      </w:r>
    </w:p>
    <w:p w:rsidR="00000000" w:rsidDel="00000000" w:rsidP="00000000" w:rsidRDefault="00000000" w:rsidRPr="00000000" w14:paraId="00000031">
      <w:pPr>
        <w:ind w:right="0"/>
        <w:rPr/>
      </w:pPr>
      <w:r w:rsidDel="00000000" w:rsidR="00000000" w:rsidRPr="00000000">
        <w:rPr>
          <w:rtl w:val="0"/>
        </w:rPr>
      </w:r>
    </w:p>
    <w:p w:rsidR="00000000" w:rsidDel="00000000" w:rsidP="00000000" w:rsidRDefault="00000000" w:rsidRPr="00000000" w14:paraId="00000032">
      <w:pPr>
        <w:ind w:right="0"/>
        <w:rPr/>
      </w:pPr>
      <w:r w:rsidDel="00000000" w:rsidR="00000000" w:rsidRPr="00000000">
        <w:rPr/>
        <w:drawing>
          <wp:inline distB="114300" distT="114300" distL="114300" distR="114300">
            <wp:extent cx="5133975" cy="1514475"/>
            <wp:effectExtent b="0" l="0" r="0" t="0"/>
            <wp:docPr id="25"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5133975"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ind w:right="0"/>
        <w:rPr/>
      </w:pPr>
      <w:r w:rsidDel="00000000" w:rsidR="00000000" w:rsidRPr="00000000">
        <w:rPr>
          <w:rtl w:val="0"/>
        </w:rPr>
      </w:r>
    </w:p>
    <w:p w:rsidR="00000000" w:rsidDel="00000000" w:rsidP="00000000" w:rsidRDefault="00000000" w:rsidRPr="00000000" w14:paraId="00000034">
      <w:pPr>
        <w:ind w:right="0"/>
        <w:rPr/>
      </w:pPr>
      <w:r w:rsidDel="00000000" w:rsidR="00000000" w:rsidRPr="00000000">
        <w:rPr/>
        <w:drawing>
          <wp:inline distB="114300" distT="114300" distL="114300" distR="114300">
            <wp:extent cx="6659100" cy="5626100"/>
            <wp:effectExtent b="0" l="0" r="0" t="0"/>
            <wp:docPr id="34"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6659100"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right="0"/>
        <w:rPr/>
      </w:pPr>
      <w:r w:rsidDel="00000000" w:rsidR="00000000" w:rsidRPr="00000000">
        <w:rPr/>
        <w:drawing>
          <wp:inline distB="114300" distT="114300" distL="114300" distR="114300">
            <wp:extent cx="6659100" cy="5727700"/>
            <wp:effectExtent b="0" l="0" r="0" t="0"/>
            <wp:docPr id="6"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66591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ind w:right="0"/>
        <w:rPr/>
      </w:pPr>
      <w:r w:rsidDel="00000000" w:rsidR="00000000" w:rsidRPr="00000000">
        <w:rPr/>
        <w:drawing>
          <wp:inline distB="114300" distT="114300" distL="114300" distR="114300">
            <wp:extent cx="6659100" cy="2019300"/>
            <wp:effectExtent b="0" l="0" r="0" t="0"/>
            <wp:docPr id="31"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66591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ind w:right="0"/>
        <w:rPr/>
      </w:pPr>
      <w:r w:rsidDel="00000000" w:rsidR="00000000" w:rsidRPr="00000000">
        <w:rPr>
          <w:rtl w:val="0"/>
        </w:rPr>
      </w:r>
    </w:p>
    <w:p w:rsidR="00000000" w:rsidDel="00000000" w:rsidP="00000000" w:rsidRDefault="00000000" w:rsidRPr="00000000" w14:paraId="00000038">
      <w:pPr>
        <w:ind w:right="0"/>
        <w:rPr/>
      </w:pPr>
      <w:r w:rsidDel="00000000" w:rsidR="00000000" w:rsidRPr="00000000">
        <w:rPr/>
        <w:drawing>
          <wp:inline distB="114300" distT="114300" distL="114300" distR="114300">
            <wp:extent cx="4102463" cy="4038694"/>
            <wp:effectExtent b="0" l="0" r="0" t="0"/>
            <wp:docPr id="33" name="image33.png"/>
            <a:graphic>
              <a:graphicData uri="http://schemas.openxmlformats.org/drawingml/2006/picture">
                <pic:pic>
                  <pic:nvPicPr>
                    <pic:cNvPr id="0" name="image33.png"/>
                    <pic:cNvPicPr preferRelativeResize="0"/>
                  </pic:nvPicPr>
                  <pic:blipFill>
                    <a:blip r:embed="rId34"/>
                    <a:srcRect b="0" l="0" r="0" t="0"/>
                    <a:stretch>
                      <a:fillRect/>
                    </a:stretch>
                  </pic:blipFill>
                  <pic:spPr>
                    <a:xfrm>
                      <a:off x="0" y="0"/>
                      <a:ext cx="4102463" cy="4038694"/>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ind w:right="0"/>
        <w:rPr/>
      </w:pPr>
      <w:r w:rsidDel="00000000" w:rsidR="00000000" w:rsidRPr="00000000">
        <w:rPr>
          <w:rtl w:val="0"/>
        </w:rPr>
      </w:r>
    </w:p>
    <w:p w:rsidR="00000000" w:rsidDel="00000000" w:rsidP="00000000" w:rsidRDefault="00000000" w:rsidRPr="00000000" w14:paraId="0000003A">
      <w:pPr>
        <w:ind w:right="0"/>
        <w:rPr/>
      </w:pPr>
      <w:r w:rsidDel="00000000" w:rsidR="00000000" w:rsidRPr="00000000">
        <w:rPr/>
        <w:drawing>
          <wp:inline distB="114300" distT="114300" distL="114300" distR="114300">
            <wp:extent cx="6659100" cy="5029200"/>
            <wp:effectExtent b="0" l="0" r="0" t="0"/>
            <wp:docPr id="15"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66591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ind w:right="0"/>
        <w:rPr>
          <w:i w:val="1"/>
          <w:iCs w:val="1"/>
        </w:rPr>
      </w:pPr>
      <w:r w:rsidDel="00000000" w:rsidR="00000000" w:rsidRPr="00000000">
        <w:rPr>
          <w:rtl w:val="0"/>
        </w:rPr>
      </w:r>
    </w:p>
    <w:p w:rsidR="00000000" w:rsidDel="00000000" w:rsidP="00000000" w:rsidRDefault="00000000" w:rsidRPr="00000000" w14:paraId="0000003C">
      <w:pPr>
        <w:ind w:right="0"/>
        <w:rPr>
          <w:i w:val="1"/>
          <w:iCs w:val="1"/>
        </w:rPr>
      </w:pPr>
      <w:r w:rsidDel="00000000" w:rsidR="00000000" w:rsidRPr="00000000">
        <w:rPr>
          <w:i w:val="1"/>
          <w:iCs w:val="1"/>
          <w:rtl w:val="0"/>
        </w:rPr>
        <w:t xml:space="preserve">“Created a histogram using Seaborn (</w:t>
      </w:r>
      <w:r w:rsidDel="00000000" w:rsidR="00000000" w:rsidRPr="00000000">
        <w:rPr>
          <w:rFonts w:ascii="Roboto Mono" w:cs="Roboto Mono" w:eastAsia="Roboto Mono" w:hAnsi="Roboto Mono"/>
          <w:i w:val="1"/>
          <w:iCs w:val="1"/>
          <w:color w:val="188038"/>
          <w:rtl w:val="0"/>
        </w:rPr>
        <w:t xml:space="preserve">sns.histplot</w:t>
      </w:r>
      <w:r w:rsidDel="00000000" w:rsidR="00000000" w:rsidRPr="00000000">
        <w:rPr>
          <w:i w:val="1"/>
          <w:iCs w:val="1"/>
          <w:rtl w:val="0"/>
        </w:rPr>
        <w:t xml:space="preserve">) with 100 bins to visualize the distribution of the </w:t>
      </w:r>
      <w:r w:rsidDel="00000000" w:rsidR="00000000" w:rsidRPr="00000000">
        <w:rPr>
          <w:rFonts w:ascii="Roboto Mono" w:cs="Roboto Mono" w:eastAsia="Roboto Mono" w:hAnsi="Roboto Mono"/>
          <w:i w:val="1"/>
          <w:iCs w:val="1"/>
          <w:color w:val="188038"/>
          <w:rtl w:val="0"/>
        </w:rPr>
        <w:t xml:space="preserve">availability_365</w:t>
      </w:r>
      <w:r w:rsidDel="00000000" w:rsidR="00000000" w:rsidRPr="00000000">
        <w:rPr>
          <w:i w:val="1"/>
          <w:iCs w:val="1"/>
          <w:rtl w:val="0"/>
        </w:rPr>
        <w:t xml:space="preserve"> column. The resulting plot shows two major peaks: one at </w:t>
      </w:r>
      <w:r w:rsidDel="00000000" w:rsidR="00000000" w:rsidRPr="00000000">
        <w:rPr>
          <w:b w:val="1"/>
          <w:bCs w:val="1"/>
          <w:i w:val="1"/>
          <w:iCs w:val="1"/>
          <w:rtl w:val="0"/>
        </w:rPr>
        <w:t xml:space="preserve">0 days</w:t>
      </w:r>
      <w:r w:rsidDel="00000000" w:rsidR="00000000" w:rsidRPr="00000000">
        <w:rPr>
          <w:i w:val="1"/>
          <w:iCs w:val="1"/>
          <w:rtl w:val="0"/>
        </w:rPr>
        <w:t xml:space="preserve"> (listings unavailable all year) and a significant spike at </w:t>
      </w:r>
      <w:r w:rsidDel="00000000" w:rsidR="00000000" w:rsidRPr="00000000">
        <w:rPr>
          <w:b w:val="1"/>
          <w:bCs w:val="1"/>
          <w:i w:val="1"/>
          <w:iCs w:val="1"/>
          <w:rtl w:val="0"/>
        </w:rPr>
        <w:t xml:space="preserve">365 days</w:t>
      </w:r>
      <w:r w:rsidDel="00000000" w:rsidR="00000000" w:rsidRPr="00000000">
        <w:rPr>
          <w:i w:val="1"/>
          <w:iCs w:val="1"/>
          <w:rtl w:val="0"/>
        </w:rPr>
        <w:t xml:space="preserve"> (listings available year-round), with smaller clusters around common seasonal intervals like 90 and 180 days. “</w:t>
      </w:r>
    </w:p>
    <w:p w:rsidR="00000000" w:rsidDel="00000000" w:rsidP="00000000" w:rsidRDefault="00000000" w:rsidRPr="00000000" w14:paraId="0000003D">
      <w:pPr>
        <w:ind w:right="0"/>
        <w:rPr>
          <w:i w:val="1"/>
          <w:iCs w:val="1"/>
        </w:rPr>
      </w:pPr>
      <w:r w:rsidDel="00000000" w:rsidR="00000000" w:rsidRPr="00000000">
        <w:rPr>
          <w:rtl w:val="0"/>
        </w:rPr>
      </w:r>
    </w:p>
    <w:p w:rsidR="00000000" w:rsidDel="00000000" w:rsidP="00000000" w:rsidRDefault="00000000" w:rsidRPr="00000000" w14:paraId="0000003E">
      <w:pPr>
        <w:ind w:right="0"/>
        <w:rPr>
          <w:i w:val="1"/>
          <w:iCs w:val="1"/>
        </w:rPr>
      </w:pPr>
      <w:r w:rsidDel="00000000" w:rsidR="00000000" w:rsidRPr="00000000">
        <w:rPr>
          <w:i w:val="1"/>
          <w:iCs w:val="1"/>
        </w:rPr>
        <w:drawing>
          <wp:inline distB="114300" distT="114300" distL="114300" distR="114300">
            <wp:extent cx="4921613" cy="2851578"/>
            <wp:effectExtent b="0" l="0" r="0" t="0"/>
            <wp:docPr id="5"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4921613" cy="285157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ind w:right="0"/>
        <w:rPr>
          <w:i w:val="1"/>
          <w:iCs w:val="1"/>
        </w:rPr>
      </w:pPr>
      <w:r w:rsidDel="00000000" w:rsidR="00000000" w:rsidRPr="00000000">
        <w:rPr>
          <w:i w:val="1"/>
          <w:iCs w:val="1"/>
          <w:rtl w:val="0"/>
        </w:rPr>
        <w:t xml:space="preserve">“Calculated the average price per neighbourhood group using </w:t>
      </w:r>
      <w:r w:rsidDel="00000000" w:rsidR="00000000" w:rsidRPr="00000000">
        <w:rPr>
          <w:rFonts w:ascii="Roboto Mono" w:cs="Roboto Mono" w:eastAsia="Roboto Mono" w:hAnsi="Roboto Mono"/>
          <w:i w:val="1"/>
          <w:iCs w:val="1"/>
          <w:color w:val="188038"/>
          <w:rtl w:val="0"/>
        </w:rPr>
        <w:t xml:space="preserve">df.groupby(by='neighbourhood_group')['price'].mean()</w:t>
      </w:r>
      <w:r w:rsidDel="00000000" w:rsidR="00000000" w:rsidRPr="00000000">
        <w:rPr>
          <w:i w:val="1"/>
          <w:iCs w:val="1"/>
          <w:rtl w:val="0"/>
        </w:rPr>
        <w:t xml:space="preserve">. The output shows that Manhattan has the highest average listing price (~$204.15), followed by Brooklyn (~$155.14), while the Bronx holds the lowest average price (~$107.99). “</w:t>
      </w:r>
    </w:p>
    <w:p w:rsidR="00000000" w:rsidDel="00000000" w:rsidP="00000000" w:rsidRDefault="00000000" w:rsidRPr="00000000" w14:paraId="00000040">
      <w:pPr>
        <w:ind w:right="0"/>
        <w:rPr>
          <w:i w:val="1"/>
          <w:iCs w:val="1"/>
        </w:rPr>
      </w:pPr>
      <w:r w:rsidDel="00000000" w:rsidR="00000000" w:rsidRPr="00000000">
        <w:rPr>
          <w:rtl w:val="0"/>
        </w:rPr>
      </w:r>
    </w:p>
    <w:p w:rsidR="00000000" w:rsidDel="00000000" w:rsidP="00000000" w:rsidRDefault="00000000" w:rsidRPr="00000000" w14:paraId="00000041">
      <w:pPr>
        <w:ind w:right="0"/>
        <w:rPr>
          <w:i w:val="1"/>
          <w:iCs w:val="1"/>
        </w:rPr>
      </w:pPr>
      <w:r w:rsidDel="00000000" w:rsidR="00000000" w:rsidRPr="00000000">
        <w:rPr>
          <w:i w:val="1"/>
          <w:iCs w:val="1"/>
        </w:rPr>
        <w:drawing>
          <wp:inline distB="114300" distT="114300" distL="114300" distR="114300">
            <wp:extent cx="5192578" cy="1442383"/>
            <wp:effectExtent b="0" l="0" r="0" t="0"/>
            <wp:docPr id="36" name="image26.png"/>
            <a:graphic>
              <a:graphicData uri="http://schemas.openxmlformats.org/drawingml/2006/picture">
                <pic:pic>
                  <pic:nvPicPr>
                    <pic:cNvPr id="0" name="image26.png"/>
                    <pic:cNvPicPr preferRelativeResize="0"/>
                  </pic:nvPicPr>
                  <pic:blipFill>
                    <a:blip r:embed="rId37"/>
                    <a:srcRect b="0" l="0" r="0" t="0"/>
                    <a:stretch>
                      <a:fillRect/>
                    </a:stretch>
                  </pic:blipFill>
                  <pic:spPr>
                    <a:xfrm>
                      <a:off x="0" y="0"/>
                      <a:ext cx="5192578" cy="1442383"/>
                    </a:xfrm>
                    <a:prstGeom prst="rect"/>
                    <a:ln/>
                  </pic:spPr>
                </pic:pic>
              </a:graphicData>
            </a:graphic>
          </wp:inline>
        </w:drawing>
      </w:r>
      <w:r w:rsidDel="00000000" w:rsidR="00000000" w:rsidRPr="00000000">
        <w:rPr>
          <w:i w:val="1"/>
          <w:iCs w:val="1"/>
        </w:rPr>
        <w:drawing>
          <wp:inline distB="114300" distT="114300" distL="114300" distR="114300">
            <wp:extent cx="2886075" cy="4657725"/>
            <wp:effectExtent b="0" l="0" r="0" t="0"/>
            <wp:docPr id="3"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2886075" cy="4657725"/>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ind w:right="0"/>
        <w:rPr>
          <w:i w:val="1"/>
          <w:iCs w:val="1"/>
        </w:rPr>
      </w:pPr>
      <w:r w:rsidDel="00000000" w:rsidR="00000000" w:rsidRPr="00000000">
        <w:rPr>
          <w:i w:val="1"/>
          <w:iCs w:val="1"/>
          <w:rtl w:val="0"/>
        </w:rPr>
        <w:t xml:space="preserve">“Created a new feature called </w:t>
      </w:r>
      <w:r w:rsidDel="00000000" w:rsidR="00000000" w:rsidRPr="00000000">
        <w:rPr>
          <w:rFonts w:ascii="Roboto Mono" w:cs="Roboto Mono" w:eastAsia="Roboto Mono" w:hAnsi="Roboto Mono"/>
          <w:i w:val="1"/>
          <w:iCs w:val="1"/>
          <w:color w:val="188038"/>
          <w:rtl w:val="0"/>
        </w:rPr>
        <w:t xml:space="preserve">price per bed</w:t>
      </w:r>
      <w:r w:rsidDel="00000000" w:rsidR="00000000" w:rsidRPr="00000000">
        <w:rPr>
          <w:i w:val="1"/>
          <w:iCs w:val="1"/>
          <w:rtl w:val="0"/>
        </w:rPr>
        <w:t xml:space="preserve"> by dividing the total listing price (</w:t>
      </w:r>
      <w:r w:rsidDel="00000000" w:rsidR="00000000" w:rsidRPr="00000000">
        <w:rPr>
          <w:rFonts w:ascii="Roboto Mono" w:cs="Roboto Mono" w:eastAsia="Roboto Mono" w:hAnsi="Roboto Mono"/>
          <w:i w:val="1"/>
          <w:iCs w:val="1"/>
          <w:color w:val="188038"/>
          <w:rtl w:val="0"/>
        </w:rPr>
        <w:t xml:space="preserve">df['price']</w:t>
      </w:r>
      <w:r w:rsidDel="00000000" w:rsidR="00000000" w:rsidRPr="00000000">
        <w:rPr>
          <w:i w:val="1"/>
          <w:iCs w:val="1"/>
          <w:rtl w:val="0"/>
        </w:rPr>
        <w:t xml:space="preserve">) by the number of beds (</w:t>
      </w:r>
      <w:r w:rsidDel="00000000" w:rsidR="00000000" w:rsidRPr="00000000">
        <w:rPr>
          <w:rFonts w:ascii="Roboto Mono" w:cs="Roboto Mono" w:eastAsia="Roboto Mono" w:hAnsi="Roboto Mono"/>
          <w:i w:val="1"/>
          <w:iCs w:val="1"/>
          <w:color w:val="188038"/>
          <w:rtl w:val="0"/>
        </w:rPr>
        <w:t xml:space="preserve">df['beds']</w:t>
      </w:r>
      <w:r w:rsidDel="00000000" w:rsidR="00000000" w:rsidRPr="00000000">
        <w:rPr>
          <w:i w:val="1"/>
          <w:iCs w:val="1"/>
          <w:rtl w:val="0"/>
        </w:rPr>
        <w:t xml:space="preserve">). This allows for a more standardized comparison of pricing efficiency across properties with different guest capacities. Displayed the updated DataFrame using </w:t>
      </w:r>
      <w:r w:rsidDel="00000000" w:rsidR="00000000" w:rsidRPr="00000000">
        <w:rPr>
          <w:rFonts w:ascii="Roboto Mono" w:cs="Roboto Mono" w:eastAsia="Roboto Mono" w:hAnsi="Roboto Mono"/>
          <w:i w:val="1"/>
          <w:iCs w:val="1"/>
          <w:color w:val="188038"/>
          <w:rtl w:val="0"/>
        </w:rPr>
        <w:t xml:space="preserve">df.head()</w:t>
      </w:r>
      <w:r w:rsidDel="00000000" w:rsidR="00000000" w:rsidRPr="00000000">
        <w:rPr>
          <w:i w:val="1"/>
          <w:iCs w:val="1"/>
          <w:rtl w:val="0"/>
        </w:rPr>
        <w:t xml:space="preserve">. “</w:t>
      </w:r>
    </w:p>
    <w:p w:rsidR="00000000" w:rsidDel="00000000" w:rsidP="00000000" w:rsidRDefault="00000000" w:rsidRPr="00000000" w14:paraId="00000043">
      <w:pPr>
        <w:ind w:right="0"/>
        <w:rPr>
          <w:i w:val="1"/>
          <w:iCs w:val="1"/>
        </w:rPr>
      </w:pPr>
      <w:r w:rsidDel="00000000" w:rsidR="00000000" w:rsidRPr="00000000">
        <w:rPr>
          <w:rtl w:val="0"/>
        </w:rPr>
      </w:r>
    </w:p>
    <w:p w:rsidR="00000000" w:rsidDel="00000000" w:rsidP="00000000" w:rsidRDefault="00000000" w:rsidRPr="00000000" w14:paraId="00000044">
      <w:pPr>
        <w:ind w:right="0"/>
        <w:rPr>
          <w:i w:val="1"/>
          <w:iCs w:val="1"/>
        </w:rPr>
      </w:pPr>
      <w:r w:rsidDel="00000000" w:rsidR="00000000" w:rsidRPr="00000000">
        <w:rPr>
          <w:i w:val="1"/>
          <w:iCs w:val="1"/>
        </w:rPr>
        <w:drawing>
          <wp:inline distB="114300" distT="114300" distL="114300" distR="114300">
            <wp:extent cx="5359763" cy="2821735"/>
            <wp:effectExtent b="0" l="0" r="0" t="0"/>
            <wp:docPr id="24" name="image22.png"/>
            <a:graphic>
              <a:graphicData uri="http://schemas.openxmlformats.org/drawingml/2006/picture">
                <pic:pic>
                  <pic:nvPicPr>
                    <pic:cNvPr id="0" name="image22.png"/>
                    <pic:cNvPicPr preferRelativeResize="0"/>
                  </pic:nvPicPr>
                  <pic:blipFill>
                    <a:blip r:embed="rId39"/>
                    <a:srcRect b="0" l="0" r="0" t="0"/>
                    <a:stretch>
                      <a:fillRect/>
                    </a:stretch>
                  </pic:blipFill>
                  <pic:spPr>
                    <a:xfrm>
                      <a:off x="0" y="0"/>
                      <a:ext cx="5359763" cy="282173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right="0"/>
        <w:rPr>
          <w:i w:val="1"/>
          <w:iCs w:val="1"/>
        </w:rPr>
      </w:pPr>
      <w:r w:rsidDel="00000000" w:rsidR="00000000" w:rsidRPr="00000000">
        <w:rPr>
          <w:rtl w:val="0"/>
        </w:rPr>
      </w:r>
    </w:p>
    <w:p w:rsidR="00000000" w:rsidDel="00000000" w:rsidP="00000000" w:rsidRDefault="00000000" w:rsidRPr="00000000" w14:paraId="00000046">
      <w:pPr>
        <w:ind w:right="0"/>
        <w:rPr>
          <w:i w:val="1"/>
          <w:iCs w:val="1"/>
        </w:rPr>
      </w:pPr>
      <w:r w:rsidDel="00000000" w:rsidR="00000000" w:rsidRPr="00000000">
        <w:rPr>
          <w:i w:val="1"/>
          <w:iCs w:val="1"/>
          <w:rtl w:val="0"/>
        </w:rPr>
        <w:t xml:space="preserve">“Calculated the average </w:t>
      </w:r>
      <w:r w:rsidDel="00000000" w:rsidR="00000000" w:rsidRPr="00000000">
        <w:rPr>
          <w:rFonts w:ascii="Roboto Mono" w:cs="Roboto Mono" w:eastAsia="Roboto Mono" w:hAnsi="Roboto Mono"/>
          <w:i w:val="1"/>
          <w:iCs w:val="1"/>
          <w:color w:val="188038"/>
          <w:rtl w:val="0"/>
        </w:rPr>
        <w:t xml:space="preserve">price per bed</w:t>
      </w:r>
      <w:r w:rsidDel="00000000" w:rsidR="00000000" w:rsidRPr="00000000">
        <w:rPr>
          <w:i w:val="1"/>
          <w:iCs w:val="1"/>
          <w:rtl w:val="0"/>
        </w:rPr>
        <w:t xml:space="preserve"> across each neighbourhood group using </w:t>
      </w:r>
      <w:r w:rsidDel="00000000" w:rsidR="00000000" w:rsidRPr="00000000">
        <w:rPr>
          <w:rFonts w:ascii="Roboto Mono" w:cs="Roboto Mono" w:eastAsia="Roboto Mono" w:hAnsi="Roboto Mono"/>
          <w:i w:val="1"/>
          <w:iCs w:val="1"/>
          <w:color w:val="188038"/>
          <w:rtl w:val="0"/>
        </w:rPr>
        <w:t xml:space="preserve">df.groupby(by='neighbourhood_group')['price per bed'].mean()</w:t>
      </w:r>
      <w:r w:rsidDel="00000000" w:rsidR="00000000" w:rsidRPr="00000000">
        <w:rPr>
          <w:i w:val="1"/>
          <w:iCs w:val="1"/>
          <w:rtl w:val="0"/>
        </w:rPr>
        <w:t xml:space="preserve">. The results show that Manhattan has the highest average cost per bed (~$138.71), followed by Brooklyn (~$99.79), while Staten Island (~$67.73) offers the lowest average cost per bed. ”</w:t>
      </w:r>
    </w:p>
    <w:p w:rsidR="00000000" w:rsidDel="00000000" w:rsidP="00000000" w:rsidRDefault="00000000" w:rsidRPr="00000000" w14:paraId="00000047">
      <w:pPr>
        <w:ind w:right="0"/>
        <w:rPr>
          <w:i w:val="1"/>
          <w:iCs w:val="1"/>
        </w:rPr>
      </w:pPr>
      <w:r w:rsidDel="00000000" w:rsidR="00000000" w:rsidRPr="00000000">
        <w:rPr>
          <w:rtl w:val="0"/>
        </w:rPr>
      </w:r>
    </w:p>
    <w:p w:rsidR="00000000" w:rsidDel="00000000" w:rsidP="00000000" w:rsidRDefault="00000000" w:rsidRPr="00000000" w14:paraId="00000048">
      <w:pPr>
        <w:ind w:right="0"/>
        <w:rPr>
          <w:i w:val="1"/>
          <w:iCs w:val="1"/>
        </w:rPr>
      </w:pPr>
      <w:r w:rsidDel="00000000" w:rsidR="00000000" w:rsidRPr="00000000">
        <w:rPr>
          <w:i w:val="1"/>
          <w:iCs w:val="1"/>
        </w:rPr>
        <w:drawing>
          <wp:inline distB="114300" distT="114300" distL="114300" distR="114300">
            <wp:extent cx="6659100" cy="2984500"/>
            <wp:effectExtent b="0" l="0" r="0" t="0"/>
            <wp:docPr id="22" name="image21.png"/>
            <a:graphic>
              <a:graphicData uri="http://schemas.openxmlformats.org/drawingml/2006/picture">
                <pic:pic>
                  <pic:nvPicPr>
                    <pic:cNvPr id="0" name="image21.png"/>
                    <pic:cNvPicPr preferRelativeResize="0"/>
                  </pic:nvPicPr>
                  <pic:blipFill>
                    <a:blip r:embed="rId40"/>
                    <a:srcRect b="0" l="0" r="0" t="0"/>
                    <a:stretch>
                      <a:fillRect/>
                    </a:stretch>
                  </pic:blipFill>
                  <pic:spPr>
                    <a:xfrm>
                      <a:off x="0" y="0"/>
                      <a:ext cx="66591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ind w:right="0"/>
        <w:rPr>
          <w:i w:val="1"/>
          <w:iCs w:val="1"/>
        </w:rPr>
      </w:pPr>
      <w:r w:rsidDel="00000000" w:rsidR="00000000" w:rsidRPr="00000000">
        <w:rPr>
          <w:rtl w:val="0"/>
        </w:rPr>
      </w:r>
    </w:p>
    <w:p w:rsidR="00000000" w:rsidDel="00000000" w:rsidP="00000000" w:rsidRDefault="00000000" w:rsidRPr="00000000" w14:paraId="0000004A">
      <w:pPr>
        <w:ind w:right="0"/>
        <w:rPr>
          <w:i w:val="1"/>
          <w:iCs w:val="1"/>
        </w:rPr>
      </w:pPr>
      <w:r w:rsidDel="00000000" w:rsidR="00000000" w:rsidRPr="00000000">
        <w:rPr>
          <w:i w:val="1"/>
          <w:iCs w:val="1"/>
        </w:rPr>
        <w:drawing>
          <wp:inline distB="114300" distT="114300" distL="114300" distR="114300">
            <wp:extent cx="6659100" cy="5130800"/>
            <wp:effectExtent b="0" l="0" r="0" t="0"/>
            <wp:docPr id="35" name="image41.png"/>
            <a:graphic>
              <a:graphicData uri="http://schemas.openxmlformats.org/drawingml/2006/picture">
                <pic:pic>
                  <pic:nvPicPr>
                    <pic:cNvPr id="0" name="image41.png"/>
                    <pic:cNvPicPr preferRelativeResize="0"/>
                  </pic:nvPicPr>
                  <pic:blipFill>
                    <a:blip r:embed="rId41"/>
                    <a:srcRect b="0" l="0" r="0" t="0"/>
                    <a:stretch>
                      <a:fillRect/>
                    </a:stretch>
                  </pic:blipFill>
                  <pic:spPr>
                    <a:xfrm>
                      <a:off x="0" y="0"/>
                      <a:ext cx="66591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ind w:right="0"/>
        <w:rPr>
          <w:i w:val="1"/>
          <w:iCs w:val="1"/>
        </w:rPr>
      </w:pPr>
      <w:r w:rsidDel="00000000" w:rsidR="00000000" w:rsidRPr="00000000">
        <w:rPr>
          <w:rtl w:val="0"/>
        </w:rPr>
      </w:r>
    </w:p>
    <w:p w:rsidR="00000000" w:rsidDel="00000000" w:rsidP="00000000" w:rsidRDefault="00000000" w:rsidRPr="00000000" w14:paraId="0000004C">
      <w:pPr>
        <w:ind w:right="0"/>
        <w:rPr>
          <w:i w:val="1"/>
          <w:iCs w:val="1"/>
        </w:rPr>
      </w:pPr>
      <w:r w:rsidDel="00000000" w:rsidR="00000000" w:rsidRPr="00000000">
        <w:rPr>
          <w:i w:val="1"/>
          <w:iCs w:val="1"/>
          <w:rtl w:val="0"/>
        </w:rPr>
        <w:t xml:space="preserve">“Created a bar plot using Seaborn (</w:t>
      </w:r>
      <w:r w:rsidDel="00000000" w:rsidR="00000000" w:rsidRPr="00000000">
        <w:rPr>
          <w:rFonts w:ascii="Roboto Mono" w:cs="Roboto Mono" w:eastAsia="Roboto Mono" w:hAnsi="Roboto Mono"/>
          <w:i w:val="1"/>
          <w:iCs w:val="1"/>
          <w:color w:val="188038"/>
          <w:rtl w:val="0"/>
        </w:rPr>
        <w:t xml:space="preserve">sns.barplot</w:t>
      </w:r>
      <w:r w:rsidDel="00000000" w:rsidR="00000000" w:rsidRPr="00000000">
        <w:rPr>
          <w:i w:val="1"/>
          <w:iCs w:val="1"/>
          <w:rtl w:val="0"/>
        </w:rPr>
        <w:t xml:space="preserve">) to visualize the average listing price across each </w:t>
      </w:r>
      <w:r w:rsidDel="00000000" w:rsidR="00000000" w:rsidRPr="00000000">
        <w:rPr>
          <w:rFonts w:ascii="Roboto Mono" w:cs="Roboto Mono" w:eastAsia="Roboto Mono" w:hAnsi="Roboto Mono"/>
          <w:i w:val="1"/>
          <w:iCs w:val="1"/>
          <w:color w:val="188038"/>
          <w:rtl w:val="0"/>
        </w:rPr>
        <w:t xml:space="preserve">neighbourhood_group</w:t>
      </w:r>
      <w:r w:rsidDel="00000000" w:rsidR="00000000" w:rsidRPr="00000000">
        <w:rPr>
          <w:i w:val="1"/>
          <w:iCs w:val="1"/>
          <w:rtl w:val="0"/>
        </w:rPr>
        <w:t xml:space="preserve">. The plot highlights Manhattan as having the highest average price, followed by Brooklyn, while Queens, Staten Island, and the Bronx show lower average prices. The black error bars represent the confidence intervals for each group's mean price. “</w:t>
      </w:r>
    </w:p>
    <w:p w:rsidR="00000000" w:rsidDel="00000000" w:rsidP="00000000" w:rsidRDefault="00000000" w:rsidRPr="00000000" w14:paraId="0000004D">
      <w:pPr>
        <w:ind w:right="0"/>
        <w:rPr>
          <w:i w:val="1"/>
          <w:iCs w:val="1"/>
        </w:rPr>
      </w:pPr>
      <w:r w:rsidDel="00000000" w:rsidR="00000000" w:rsidRPr="00000000">
        <w:rPr>
          <w:rtl w:val="0"/>
        </w:rPr>
      </w:r>
    </w:p>
    <w:p w:rsidR="00000000" w:rsidDel="00000000" w:rsidP="00000000" w:rsidRDefault="00000000" w:rsidRPr="00000000" w14:paraId="0000004E">
      <w:pPr>
        <w:ind w:right="0"/>
        <w:rPr>
          <w:i w:val="1"/>
          <w:iCs w:val="1"/>
        </w:rPr>
      </w:pPr>
      <w:r w:rsidDel="00000000" w:rsidR="00000000" w:rsidRPr="00000000">
        <w:rPr>
          <w:i w:val="1"/>
          <w:iCs w:val="1"/>
        </w:rPr>
        <w:drawing>
          <wp:inline distB="114300" distT="114300" distL="114300" distR="114300">
            <wp:extent cx="6274163" cy="4943627"/>
            <wp:effectExtent b="0" l="0" r="0" t="0"/>
            <wp:docPr id="17" name="image20.png"/>
            <a:graphic>
              <a:graphicData uri="http://schemas.openxmlformats.org/drawingml/2006/picture">
                <pic:pic>
                  <pic:nvPicPr>
                    <pic:cNvPr id="0" name="image20.png"/>
                    <pic:cNvPicPr preferRelativeResize="0"/>
                  </pic:nvPicPr>
                  <pic:blipFill>
                    <a:blip r:embed="rId42"/>
                    <a:srcRect b="0" l="0" r="0" t="0"/>
                    <a:stretch>
                      <a:fillRect/>
                    </a:stretch>
                  </pic:blipFill>
                  <pic:spPr>
                    <a:xfrm>
                      <a:off x="0" y="0"/>
                      <a:ext cx="6274163" cy="4943627"/>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ind w:right="0"/>
        <w:rPr>
          <w:i w:val="1"/>
          <w:iCs w:val="1"/>
        </w:rPr>
      </w:pPr>
      <w:r w:rsidDel="00000000" w:rsidR="00000000" w:rsidRPr="00000000">
        <w:rPr>
          <w:rtl w:val="0"/>
        </w:rPr>
      </w:r>
    </w:p>
    <w:p w:rsidR="00000000" w:rsidDel="00000000" w:rsidP="00000000" w:rsidRDefault="00000000" w:rsidRPr="00000000" w14:paraId="00000050">
      <w:pPr>
        <w:ind w:right="0"/>
        <w:rPr>
          <w:i w:val="1"/>
          <w:iCs w:val="1"/>
        </w:rPr>
      </w:pPr>
      <w:r w:rsidDel="00000000" w:rsidR="00000000" w:rsidRPr="00000000">
        <w:rPr>
          <w:rtl w:val="0"/>
        </w:rPr>
      </w:r>
    </w:p>
    <w:p w:rsidR="00000000" w:rsidDel="00000000" w:rsidP="00000000" w:rsidRDefault="00000000" w:rsidRPr="00000000" w14:paraId="00000051">
      <w:pPr>
        <w:ind w:right="0"/>
        <w:rPr>
          <w:i w:val="1"/>
          <w:iCs w:val="1"/>
        </w:rPr>
      </w:pPr>
      <w:r w:rsidDel="00000000" w:rsidR="00000000" w:rsidRPr="00000000">
        <w:rPr>
          <w:i w:val="1"/>
          <w:iCs w:val="1"/>
        </w:rPr>
        <w:drawing>
          <wp:inline distB="114300" distT="114300" distL="114300" distR="114300">
            <wp:extent cx="6659100" cy="6172200"/>
            <wp:effectExtent b="0" l="0" r="0" t="0"/>
            <wp:docPr id="21" name="image31.png"/>
            <a:graphic>
              <a:graphicData uri="http://schemas.openxmlformats.org/drawingml/2006/picture">
                <pic:pic>
                  <pic:nvPicPr>
                    <pic:cNvPr id="0" name="image31.png"/>
                    <pic:cNvPicPr preferRelativeResize="0"/>
                  </pic:nvPicPr>
                  <pic:blipFill>
                    <a:blip r:embed="rId43"/>
                    <a:srcRect b="0" l="0" r="0" t="0"/>
                    <a:stretch>
                      <a:fillRect/>
                    </a:stretch>
                  </pic:blipFill>
                  <pic:spPr>
                    <a:xfrm>
                      <a:off x="0" y="0"/>
                      <a:ext cx="6659100" cy="61722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ind w:right="0"/>
        <w:rPr>
          <w:i w:val="1"/>
          <w:iCs w:val="1"/>
        </w:rPr>
      </w:pPr>
      <w:r w:rsidDel="00000000" w:rsidR="00000000" w:rsidRPr="00000000">
        <w:rPr>
          <w:rtl w:val="0"/>
        </w:rPr>
      </w:r>
    </w:p>
    <w:p w:rsidR="00000000" w:rsidDel="00000000" w:rsidP="00000000" w:rsidRDefault="00000000" w:rsidRPr="00000000" w14:paraId="00000053">
      <w:pPr>
        <w:ind w:right="0"/>
        <w:rPr>
          <w:i w:val="1"/>
          <w:iCs w:val="1"/>
        </w:rPr>
      </w:pPr>
      <w:r w:rsidDel="00000000" w:rsidR="00000000" w:rsidRPr="00000000">
        <w:rPr>
          <w:i w:val="1"/>
          <w:iCs w:val="1"/>
          <w:rtl w:val="0"/>
        </w:rPr>
        <w:t xml:space="preserve">“Generated a scatter plot using Seaborn (</w:t>
      </w:r>
      <w:r w:rsidDel="00000000" w:rsidR="00000000" w:rsidRPr="00000000">
        <w:rPr>
          <w:rFonts w:ascii="Roboto Mono" w:cs="Roboto Mono" w:eastAsia="Roboto Mono" w:hAnsi="Roboto Mono"/>
          <w:i w:val="1"/>
          <w:iCs w:val="1"/>
          <w:color w:val="188038"/>
          <w:rtl w:val="0"/>
        </w:rPr>
        <w:t xml:space="preserve">sns.scatterplot</w:t>
      </w:r>
      <w:r w:rsidDel="00000000" w:rsidR="00000000" w:rsidRPr="00000000">
        <w:rPr>
          <w:i w:val="1"/>
          <w:iCs w:val="1"/>
          <w:rtl w:val="0"/>
        </w:rPr>
        <w:t xml:space="preserve">) to explore the relationship between </w:t>
      </w:r>
      <w:r w:rsidDel="00000000" w:rsidR="00000000" w:rsidRPr="00000000">
        <w:rPr>
          <w:rFonts w:ascii="Roboto Mono" w:cs="Roboto Mono" w:eastAsia="Roboto Mono" w:hAnsi="Roboto Mono"/>
          <w:i w:val="1"/>
          <w:iCs w:val="1"/>
          <w:color w:val="188038"/>
          <w:rtl w:val="0"/>
        </w:rPr>
        <w:t xml:space="preserve">number_of_reviews</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price</w:t>
      </w:r>
      <w:r w:rsidDel="00000000" w:rsidR="00000000" w:rsidRPr="00000000">
        <w:rPr>
          <w:i w:val="1"/>
          <w:iCs w:val="1"/>
          <w:rtl w:val="0"/>
        </w:rPr>
        <w:t xml:space="preserve">, color-coded by </w:t>
      </w:r>
      <w:r w:rsidDel="00000000" w:rsidR="00000000" w:rsidRPr="00000000">
        <w:rPr>
          <w:rFonts w:ascii="Roboto Mono" w:cs="Roboto Mono" w:eastAsia="Roboto Mono" w:hAnsi="Roboto Mono"/>
          <w:i w:val="1"/>
          <w:iCs w:val="1"/>
          <w:color w:val="188038"/>
          <w:rtl w:val="0"/>
        </w:rPr>
        <w:t xml:space="preserve">neighbourhood_group</w:t>
      </w:r>
      <w:r w:rsidDel="00000000" w:rsidR="00000000" w:rsidRPr="00000000">
        <w:rPr>
          <w:i w:val="1"/>
          <w:iCs w:val="1"/>
          <w:rtl w:val="0"/>
        </w:rPr>
        <w:t xml:space="preserve">.</w:t>
      </w:r>
    </w:p>
    <w:p w:rsidR="00000000" w:rsidDel="00000000" w:rsidP="00000000" w:rsidRDefault="00000000" w:rsidRPr="00000000" w14:paraId="00000054">
      <w:pPr>
        <w:spacing w:after="240" w:before="240" w:lineRule="auto"/>
        <w:rPr>
          <w:b w:val="1"/>
          <w:bCs w:val="1"/>
          <w:i w:val="1"/>
          <w:iCs w:val="1"/>
        </w:rPr>
      </w:pPr>
      <w:r w:rsidDel="00000000" w:rsidR="00000000" w:rsidRPr="00000000">
        <w:rPr>
          <w:b w:val="1"/>
          <w:bCs w:val="1"/>
          <w:i w:val="1"/>
          <w:iCs w:val="1"/>
          <w:rtl w:val="0"/>
        </w:rPr>
        <w:t xml:space="preserve">Key Insights:</w:t>
      </w:r>
    </w:p>
    <w:p w:rsidR="00000000" w:rsidDel="00000000" w:rsidP="00000000" w:rsidRDefault="00000000" w:rsidRPr="00000000" w14:paraId="00000055">
      <w:pPr>
        <w:numPr>
          <w:ilvl w:val="0"/>
          <w:numId w:val="1"/>
        </w:numPr>
        <w:spacing w:after="0" w:afterAutospacing="0" w:before="240" w:lineRule="auto"/>
        <w:ind w:left="720" w:hanging="360"/>
        <w:rPr>
          <w:i w:val="1"/>
          <w:iCs w:val="1"/>
        </w:rPr>
      </w:pPr>
      <w:r w:rsidDel="00000000" w:rsidR="00000000" w:rsidRPr="00000000">
        <w:rPr>
          <w:b w:val="1"/>
          <w:bCs w:val="1"/>
          <w:i w:val="1"/>
          <w:iCs w:val="1"/>
          <w:rtl w:val="0"/>
        </w:rPr>
        <w:t xml:space="preserve">Inverse Relationship:</w:t>
      </w:r>
      <w:r w:rsidDel="00000000" w:rsidR="00000000" w:rsidRPr="00000000">
        <w:rPr>
          <w:i w:val="1"/>
          <w:iCs w:val="1"/>
          <w:rtl w:val="0"/>
        </w:rPr>
        <w:t xml:space="preserve"> Listings with very high numbers of reviews (e.g., above 500) tend to have lower prices (mostly under $200), suggesting that lower-priced listings attract higher booking volumes and collect more reviews.</w:t>
      </w:r>
    </w:p>
    <w:p w:rsidR="00000000" w:rsidDel="00000000" w:rsidP="00000000" w:rsidRDefault="00000000" w:rsidRPr="00000000" w14:paraId="00000056">
      <w:pPr>
        <w:numPr>
          <w:ilvl w:val="0"/>
          <w:numId w:val="1"/>
        </w:numPr>
        <w:spacing w:after="240" w:before="0" w:beforeAutospacing="0" w:lineRule="auto"/>
        <w:ind w:left="720" w:hanging="360"/>
        <w:rPr>
          <w:i w:val="1"/>
          <w:iCs w:val="1"/>
        </w:rPr>
      </w:pPr>
      <w:r w:rsidDel="00000000" w:rsidR="00000000" w:rsidRPr="00000000">
        <w:rPr>
          <w:b w:val="1"/>
          <w:bCs w:val="1"/>
          <w:i w:val="1"/>
          <w:iCs w:val="1"/>
          <w:rtl w:val="0"/>
        </w:rPr>
        <w:t xml:space="preserve">High-Price Concentration:</w:t>
      </w:r>
      <w:r w:rsidDel="00000000" w:rsidR="00000000" w:rsidRPr="00000000">
        <w:rPr>
          <w:i w:val="1"/>
          <w:iCs w:val="1"/>
          <w:rtl w:val="0"/>
        </w:rPr>
        <w:t xml:space="preserve"> The highest prices ($800–$1500) occur almost exclusively among listings with fewer than 250 reviews, primarily located in Manhattan (orange) and Brooklyn (blue).”</w:t>
      </w:r>
    </w:p>
    <w:p w:rsidR="00000000" w:rsidDel="00000000" w:rsidP="00000000" w:rsidRDefault="00000000" w:rsidRPr="00000000" w14:paraId="00000057">
      <w:pPr>
        <w:spacing w:after="240" w:before="240" w:lineRule="auto"/>
        <w:rPr>
          <w:i w:val="1"/>
          <w:iCs w:val="1"/>
        </w:rPr>
      </w:pPr>
      <w:r w:rsidDel="00000000" w:rsidR="00000000" w:rsidRPr="00000000">
        <w:rPr>
          <w:i w:val="1"/>
          <w:iCs w:val="1"/>
        </w:rPr>
        <w:drawing>
          <wp:inline distB="114300" distT="114300" distL="114300" distR="114300">
            <wp:extent cx="6659100" cy="2921000"/>
            <wp:effectExtent b="0" l="0" r="0" t="0"/>
            <wp:docPr id="29" name="image27.png"/>
            <a:graphic>
              <a:graphicData uri="http://schemas.openxmlformats.org/drawingml/2006/picture">
                <pic:pic>
                  <pic:nvPicPr>
                    <pic:cNvPr id="0" name="image27.png"/>
                    <pic:cNvPicPr preferRelativeResize="0"/>
                  </pic:nvPicPr>
                  <pic:blipFill>
                    <a:blip r:embed="rId44"/>
                    <a:srcRect b="0" l="0" r="0" t="0"/>
                    <a:stretch>
                      <a:fillRect/>
                    </a:stretch>
                  </pic:blipFill>
                  <pic:spPr>
                    <a:xfrm>
                      <a:off x="0" y="0"/>
                      <a:ext cx="66591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i w:val="1"/>
          <w:iCs w:val="1"/>
        </w:rPr>
      </w:pPr>
      <w:r w:rsidDel="00000000" w:rsidR="00000000" w:rsidRPr="00000000">
        <w:rPr>
          <w:rtl w:val="0"/>
        </w:rPr>
      </w:r>
    </w:p>
    <w:p w:rsidR="00000000" w:rsidDel="00000000" w:rsidP="00000000" w:rsidRDefault="00000000" w:rsidRPr="00000000" w14:paraId="00000059">
      <w:pPr>
        <w:spacing w:after="240" w:before="240" w:lineRule="auto"/>
        <w:rPr>
          <w:i w:val="1"/>
          <w:iCs w:val="1"/>
        </w:rPr>
      </w:pPr>
      <w:r w:rsidDel="00000000" w:rsidR="00000000" w:rsidRPr="00000000">
        <w:rPr>
          <w:i w:val="1"/>
          <w:iCs w:val="1"/>
        </w:rPr>
        <w:drawing>
          <wp:inline distB="114300" distT="114300" distL="114300" distR="114300">
            <wp:extent cx="6659100" cy="5791200"/>
            <wp:effectExtent b="0" l="0" r="0" t="0"/>
            <wp:docPr id="7" name="image23.png"/>
            <a:graphic>
              <a:graphicData uri="http://schemas.openxmlformats.org/drawingml/2006/picture">
                <pic:pic>
                  <pic:nvPicPr>
                    <pic:cNvPr id="0" name="image23.png"/>
                    <pic:cNvPicPr preferRelativeResize="0"/>
                  </pic:nvPicPr>
                  <pic:blipFill>
                    <a:blip r:embed="rId45"/>
                    <a:srcRect b="0" l="0" r="0" t="0"/>
                    <a:stretch>
                      <a:fillRect/>
                    </a:stretch>
                  </pic:blipFill>
                  <pic:spPr>
                    <a:xfrm>
                      <a:off x="0" y="0"/>
                      <a:ext cx="66591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spacing w:after="240" w:before="240"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Distributions (Diagonal):</w:t>
      </w:r>
      <w:r w:rsidDel="00000000" w:rsidR="00000000" w:rsidRPr="00000000">
        <w:rPr>
          <w:i w:val="1"/>
          <w:iCs w:val="1"/>
          <w:rtl w:val="0"/>
        </w:rPr>
        <w:t xml:space="preserve"> Most numerical variables (</w:t>
      </w:r>
      <w:r w:rsidDel="00000000" w:rsidR="00000000" w:rsidRPr="00000000">
        <w:rPr>
          <w:rFonts w:ascii="Roboto Mono" w:cs="Roboto Mono" w:eastAsia="Roboto Mono" w:hAnsi="Roboto Mono"/>
          <w:i w:val="1"/>
          <w:iCs w:val="1"/>
          <w:color w:val="188038"/>
          <w:rtl w:val="0"/>
        </w:rPr>
        <w:t xml:space="preserve">price</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minimum_nights</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number_of_reviews</w:t>
      </w:r>
      <w:r w:rsidDel="00000000" w:rsidR="00000000" w:rsidRPr="00000000">
        <w:rPr>
          <w:i w:val="1"/>
          <w:iCs w:val="1"/>
          <w:rtl w:val="0"/>
        </w:rPr>
        <w:t xml:space="preserve">) display strongly right-skewed distributions across all room types, whereas </w:t>
      </w:r>
      <w:r w:rsidDel="00000000" w:rsidR="00000000" w:rsidRPr="00000000">
        <w:rPr>
          <w:rFonts w:ascii="Roboto Mono" w:cs="Roboto Mono" w:eastAsia="Roboto Mono" w:hAnsi="Roboto Mono"/>
          <w:i w:val="1"/>
          <w:iCs w:val="1"/>
          <w:color w:val="188038"/>
          <w:rtl w:val="0"/>
        </w:rPr>
        <w:t xml:space="preserve">availability_365</w:t>
      </w:r>
      <w:r w:rsidDel="00000000" w:rsidR="00000000" w:rsidRPr="00000000">
        <w:rPr>
          <w:i w:val="1"/>
          <w:iCs w:val="1"/>
          <w:rtl w:val="0"/>
        </w:rPr>
        <w:t xml:space="preserve"> shows a bimodal distribution with heavy concentration near 0 and 365 days.</w:t>
      </w:r>
    </w:p>
    <w:p w:rsidR="00000000" w:rsidDel="00000000" w:rsidP="00000000" w:rsidRDefault="00000000" w:rsidRPr="00000000" w14:paraId="0000005B">
      <w:pPr>
        <w:spacing w:after="240" w:before="240" w:lineRule="auto"/>
        <w:rPr>
          <w:i w:val="1"/>
          <w:iCs w:val="1"/>
        </w:rPr>
      </w:pPr>
      <w:r w:rsidDel="00000000" w:rsidR="00000000" w:rsidRPr="00000000">
        <w:rPr>
          <w:b w:val="1"/>
          <w:bCs w:val="1"/>
          <w:i w:val="1"/>
          <w:iCs w:val="1"/>
          <w:rtl w:val="0"/>
        </w:rPr>
        <w:t xml:space="preserve">Pricing Patterns:</w:t>
      </w:r>
      <w:r w:rsidDel="00000000" w:rsidR="00000000" w:rsidRPr="00000000">
        <w:rPr>
          <w:i w:val="1"/>
          <w:iCs w:val="1"/>
          <w:rtl w:val="0"/>
        </w:rPr>
        <w:t xml:space="preserve"> Entire homes/apartments (orange) consistently span higher price points across all scatter plots compared to private rooms (blue).</w:t>
      </w:r>
    </w:p>
    <w:p w:rsidR="00000000" w:rsidDel="00000000" w:rsidP="00000000" w:rsidRDefault="00000000" w:rsidRPr="00000000" w14:paraId="0000005C">
      <w:pPr>
        <w:spacing w:after="240" w:before="240" w:lineRule="auto"/>
        <w:rPr>
          <w:i w:val="1"/>
          <w:iCs w:val="1"/>
        </w:rPr>
      </w:pPr>
      <w:r w:rsidDel="00000000" w:rsidR="00000000" w:rsidRPr="00000000">
        <w:rPr>
          <w:b w:val="1"/>
          <w:bCs w:val="1"/>
          <w:i w:val="1"/>
          <w:iCs w:val="1"/>
          <w:rtl w:val="0"/>
        </w:rPr>
        <w:t xml:space="preserve">Reviews vs. Minimum Nights:</w:t>
      </w:r>
      <w:r w:rsidDel="00000000" w:rsidR="00000000" w:rsidRPr="00000000">
        <w:rPr>
          <w:i w:val="1"/>
          <w:iCs w:val="1"/>
          <w:rtl w:val="0"/>
        </w:rPr>
        <w:t xml:space="preserve"> Listings with extremely high minimum stay requirements or exceptionally high review counts are almost exclusively clustered at lower price points.</w:t>
      </w:r>
    </w:p>
    <w:p w:rsidR="00000000" w:rsidDel="00000000" w:rsidP="00000000" w:rsidRDefault="00000000" w:rsidRPr="00000000" w14:paraId="0000005D">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05E">
      <w:pPr>
        <w:spacing w:after="240" w:before="240" w:lineRule="auto"/>
        <w:rPr>
          <w:i w:val="1"/>
          <w:iCs w:val="1"/>
        </w:rPr>
      </w:pPr>
      <w:r w:rsidDel="00000000" w:rsidR="00000000" w:rsidRPr="00000000">
        <w:rPr>
          <w:i w:val="1"/>
          <w:iCs w:val="1"/>
        </w:rPr>
        <w:drawing>
          <wp:inline distB="114300" distT="114300" distL="114300" distR="114300">
            <wp:extent cx="6659100" cy="4699000"/>
            <wp:effectExtent b="0" l="0" r="0" t="0"/>
            <wp:docPr id="26" name="image43.png"/>
            <a:graphic>
              <a:graphicData uri="http://schemas.openxmlformats.org/drawingml/2006/picture">
                <pic:pic>
                  <pic:nvPicPr>
                    <pic:cNvPr id="0" name="image43.png"/>
                    <pic:cNvPicPr preferRelativeResize="0"/>
                  </pic:nvPicPr>
                  <pic:blipFill>
                    <a:blip r:embed="rId46"/>
                    <a:srcRect b="0" l="0" r="0" t="0"/>
                    <a:stretch>
                      <a:fillRect/>
                    </a:stretch>
                  </pic:blipFill>
                  <pic:spPr>
                    <a:xfrm>
                      <a:off x="0" y="0"/>
                      <a:ext cx="6659100" cy="46990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240" w:before="240"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Geographic Map Outline:</w:t>
      </w:r>
      <w:r w:rsidDel="00000000" w:rsidR="00000000" w:rsidRPr="00000000">
        <w:rPr>
          <w:i w:val="1"/>
          <w:iCs w:val="1"/>
          <w:rtl w:val="0"/>
        </w:rPr>
        <w:t xml:space="preserve"> By plotting coordinates directly, the scatter plot visually mirrors the actual geographic map of New York City's five boroughs.</w:t>
      </w:r>
    </w:p>
    <w:p w:rsidR="00000000" w:rsidDel="00000000" w:rsidP="00000000" w:rsidRDefault="00000000" w:rsidRPr="00000000" w14:paraId="00000060">
      <w:pPr>
        <w:spacing w:after="240" w:before="240" w:lineRule="auto"/>
        <w:rPr>
          <w:i w:val="1"/>
          <w:iCs w:val="1"/>
        </w:rPr>
      </w:pPr>
      <w:r w:rsidDel="00000000" w:rsidR="00000000" w:rsidRPr="00000000">
        <w:rPr>
          <w:b w:val="1"/>
          <w:bCs w:val="1"/>
          <w:i w:val="1"/>
          <w:iCs w:val="1"/>
          <w:rtl w:val="0"/>
        </w:rPr>
        <w:t xml:space="preserve">Density &amp; Clustering:</w:t>
      </w:r>
      <w:r w:rsidDel="00000000" w:rsidR="00000000" w:rsidRPr="00000000">
        <w:rPr>
          <w:i w:val="1"/>
          <w:iCs w:val="1"/>
          <w:rtl w:val="0"/>
        </w:rPr>
        <w:t xml:space="preserve"> Manhattan (orange) and Brooklyn (blue) display the highest density of listings, forming tight, heavily populated clusters. Queens (green) spans a wider area with moderate density, while Staten Island (purple) and the Bronx (red) show more sparse, spread-out listing distributions.”</w:t>
      </w:r>
    </w:p>
    <w:p w:rsidR="00000000" w:rsidDel="00000000" w:rsidP="00000000" w:rsidRDefault="00000000" w:rsidRPr="00000000" w14:paraId="00000061">
      <w:pPr>
        <w:spacing w:after="240" w:before="240" w:lineRule="auto"/>
        <w:rPr>
          <w:i w:val="1"/>
          <w:iCs w:val="1"/>
        </w:rPr>
      </w:pPr>
      <w:r w:rsidDel="00000000" w:rsidR="00000000" w:rsidRPr="00000000">
        <w:rPr>
          <w:rtl w:val="0"/>
        </w:rPr>
      </w:r>
    </w:p>
    <w:p w:rsidR="00000000" w:rsidDel="00000000" w:rsidP="00000000" w:rsidRDefault="00000000" w:rsidRPr="00000000" w14:paraId="00000062">
      <w:pPr>
        <w:spacing w:after="240" w:before="240" w:lineRule="auto"/>
        <w:rPr>
          <w:i w:val="1"/>
          <w:iCs w:val="1"/>
        </w:rPr>
      </w:pPr>
      <w:r w:rsidDel="00000000" w:rsidR="00000000" w:rsidRPr="00000000">
        <w:rPr>
          <w:rtl w:val="0"/>
        </w:rPr>
      </w:r>
    </w:p>
    <w:p w:rsidR="00000000" w:rsidDel="00000000" w:rsidP="00000000" w:rsidRDefault="00000000" w:rsidRPr="00000000" w14:paraId="00000063">
      <w:pPr>
        <w:spacing w:after="240" w:before="240" w:lineRule="auto"/>
        <w:rPr>
          <w:i w:val="1"/>
          <w:iCs w:val="1"/>
        </w:rPr>
      </w:pPr>
      <w:r w:rsidDel="00000000" w:rsidR="00000000" w:rsidRPr="00000000">
        <w:rPr>
          <w:rtl w:val="0"/>
        </w:rPr>
      </w:r>
    </w:p>
    <w:p w:rsidR="00000000" w:rsidDel="00000000" w:rsidP="00000000" w:rsidRDefault="00000000" w:rsidRPr="00000000" w14:paraId="00000064">
      <w:pPr>
        <w:spacing w:after="240" w:before="240" w:lineRule="auto"/>
        <w:rPr>
          <w:i w:val="1"/>
          <w:iCs w:val="1"/>
        </w:rPr>
      </w:pPr>
      <w:r w:rsidDel="00000000" w:rsidR="00000000" w:rsidRPr="00000000">
        <w:rPr>
          <w:i w:val="1"/>
          <w:iCs w:val="1"/>
        </w:rPr>
        <w:drawing>
          <wp:inline distB="114300" distT="114300" distL="114300" distR="114300">
            <wp:extent cx="6659100" cy="4737100"/>
            <wp:effectExtent b="0" l="0" r="0" t="0"/>
            <wp:docPr id="23" name="image37.png"/>
            <a:graphic>
              <a:graphicData uri="http://schemas.openxmlformats.org/drawingml/2006/picture">
                <pic:pic>
                  <pic:nvPicPr>
                    <pic:cNvPr id="0" name="image37.png"/>
                    <pic:cNvPicPr preferRelativeResize="0"/>
                  </pic:nvPicPr>
                  <pic:blipFill>
                    <a:blip r:embed="rId47"/>
                    <a:srcRect b="0" l="0" r="0" t="0"/>
                    <a:stretch>
                      <a:fillRect/>
                    </a:stretch>
                  </pic:blipFill>
                  <pic:spPr>
                    <a:xfrm>
                      <a:off x="0" y="0"/>
                      <a:ext cx="66591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Dominant Categories:</w:t>
      </w:r>
      <w:r w:rsidDel="00000000" w:rsidR="00000000" w:rsidRPr="00000000">
        <w:rPr>
          <w:i w:val="1"/>
          <w:iCs w:val="1"/>
          <w:rtl w:val="0"/>
        </w:rPr>
        <w:t xml:space="preserve"> </w:t>
      </w:r>
      <w:r w:rsidDel="00000000" w:rsidR="00000000" w:rsidRPr="00000000">
        <w:rPr>
          <w:b w:val="1"/>
          <w:bCs w:val="1"/>
          <w:i w:val="1"/>
          <w:iCs w:val="1"/>
          <w:rtl w:val="0"/>
        </w:rPr>
        <w:t xml:space="preserve">Entire home/apt</w:t>
      </w:r>
      <w:r w:rsidDel="00000000" w:rsidR="00000000" w:rsidRPr="00000000">
        <w:rPr>
          <w:i w:val="1"/>
          <w:iCs w:val="1"/>
          <w:rtl w:val="0"/>
        </w:rPr>
        <w:t xml:space="preserve"> (orange) and </w:t>
      </w:r>
      <w:r w:rsidDel="00000000" w:rsidR="00000000" w:rsidRPr="00000000">
        <w:rPr>
          <w:b w:val="1"/>
          <w:bCs w:val="1"/>
          <w:i w:val="1"/>
          <w:iCs w:val="1"/>
          <w:rtl w:val="0"/>
        </w:rPr>
        <w:t xml:space="preserve">Private room</w:t>
      </w:r>
      <w:r w:rsidDel="00000000" w:rsidR="00000000" w:rsidRPr="00000000">
        <w:rPr>
          <w:i w:val="1"/>
          <w:iCs w:val="1"/>
          <w:rtl w:val="0"/>
        </w:rPr>
        <w:t xml:space="preserve"> (blue) make up the vast majority of listings and are heavily dispersed across the entire geographic region.</w:t>
      </w:r>
    </w:p>
    <w:p w:rsidR="00000000" w:rsidDel="00000000" w:rsidP="00000000" w:rsidRDefault="00000000" w:rsidRPr="00000000" w14:paraId="00000066">
      <w:pPr>
        <w:spacing w:after="240" w:before="240" w:lineRule="auto"/>
        <w:rPr>
          <w:i w:val="1"/>
          <w:iCs w:val="1"/>
        </w:rPr>
      </w:pPr>
      <w:r w:rsidDel="00000000" w:rsidR="00000000" w:rsidRPr="00000000">
        <w:rPr>
          <w:b w:val="1"/>
          <w:bCs w:val="1"/>
          <w:i w:val="1"/>
          <w:iCs w:val="1"/>
          <w:rtl w:val="0"/>
        </w:rPr>
        <w:t xml:space="preserve">Density Concentration:</w:t>
      </w:r>
      <w:r w:rsidDel="00000000" w:rsidR="00000000" w:rsidRPr="00000000">
        <w:rPr>
          <w:i w:val="1"/>
          <w:iCs w:val="1"/>
          <w:rtl w:val="0"/>
        </w:rPr>
        <w:t xml:space="preserve"> </w:t>
      </w:r>
      <w:r w:rsidDel="00000000" w:rsidR="00000000" w:rsidRPr="00000000">
        <w:rPr>
          <w:b w:val="1"/>
          <w:bCs w:val="1"/>
          <w:i w:val="1"/>
          <w:iCs w:val="1"/>
          <w:rtl w:val="0"/>
        </w:rPr>
        <w:t xml:space="preserve">Entire home/apt</w:t>
      </w:r>
      <w:r w:rsidDel="00000000" w:rsidR="00000000" w:rsidRPr="00000000">
        <w:rPr>
          <w:i w:val="1"/>
          <w:iCs w:val="1"/>
          <w:rtl w:val="0"/>
        </w:rPr>
        <w:t xml:space="preserve"> listings show higher density in central areas like Manhattan, whereas </w:t>
      </w:r>
      <w:r w:rsidDel="00000000" w:rsidR="00000000" w:rsidRPr="00000000">
        <w:rPr>
          <w:b w:val="1"/>
          <w:bCs w:val="1"/>
          <w:i w:val="1"/>
          <w:iCs w:val="1"/>
          <w:rtl w:val="0"/>
        </w:rPr>
        <w:t xml:space="preserve">Private room</w:t>
      </w:r>
      <w:r w:rsidDel="00000000" w:rsidR="00000000" w:rsidRPr="00000000">
        <w:rPr>
          <w:i w:val="1"/>
          <w:iCs w:val="1"/>
          <w:rtl w:val="0"/>
        </w:rPr>
        <w:t xml:space="preserve"> listings are broadly distributed throughout outer areas such as Brooklyn and Queens.</w:t>
      </w:r>
    </w:p>
    <w:p w:rsidR="00000000" w:rsidDel="00000000" w:rsidP="00000000" w:rsidRDefault="00000000" w:rsidRPr="00000000" w14:paraId="00000067">
      <w:pPr>
        <w:spacing w:after="240" w:before="240" w:lineRule="auto"/>
        <w:rPr>
          <w:i w:val="1"/>
          <w:iCs w:val="1"/>
        </w:rPr>
      </w:pPr>
      <w:r w:rsidDel="00000000" w:rsidR="00000000" w:rsidRPr="00000000">
        <w:rPr>
          <w:b w:val="1"/>
          <w:bCs w:val="1"/>
          <w:i w:val="1"/>
          <w:iCs w:val="1"/>
          <w:rtl w:val="0"/>
        </w:rPr>
        <w:t xml:space="preserve">Minority Categories:</w:t>
      </w:r>
      <w:r w:rsidDel="00000000" w:rsidR="00000000" w:rsidRPr="00000000">
        <w:rPr>
          <w:i w:val="1"/>
          <w:iCs w:val="1"/>
          <w:rtl w:val="0"/>
        </w:rPr>
        <w:t xml:space="preserve"> </w:t>
      </w:r>
      <w:r w:rsidDel="00000000" w:rsidR="00000000" w:rsidRPr="00000000">
        <w:rPr>
          <w:b w:val="1"/>
          <w:bCs w:val="1"/>
          <w:i w:val="1"/>
          <w:iCs w:val="1"/>
          <w:rtl w:val="0"/>
        </w:rPr>
        <w:t xml:space="preserve">Hotel room</w:t>
      </w:r>
      <w:r w:rsidDel="00000000" w:rsidR="00000000" w:rsidRPr="00000000">
        <w:rPr>
          <w:i w:val="1"/>
          <w:iCs w:val="1"/>
          <w:rtl w:val="0"/>
        </w:rPr>
        <w:t xml:space="preserve"> (green) and </w:t>
      </w:r>
      <w:r w:rsidDel="00000000" w:rsidR="00000000" w:rsidRPr="00000000">
        <w:rPr>
          <w:b w:val="1"/>
          <w:bCs w:val="1"/>
          <w:i w:val="1"/>
          <w:iCs w:val="1"/>
          <w:rtl w:val="0"/>
        </w:rPr>
        <w:t xml:space="preserve">Shared room</w:t>
      </w:r>
      <w:r w:rsidDel="00000000" w:rsidR="00000000" w:rsidRPr="00000000">
        <w:rPr>
          <w:i w:val="1"/>
          <w:iCs w:val="1"/>
          <w:rtl w:val="0"/>
        </w:rPr>
        <w:t xml:space="preserve"> (red) represent a negligible fraction of the total listings, appearing as isolated, sparse points on the map.”</w:t>
      </w:r>
    </w:p>
    <w:p w:rsidR="00000000" w:rsidDel="00000000" w:rsidP="00000000" w:rsidRDefault="00000000" w:rsidRPr="00000000" w14:paraId="00000068">
      <w:pPr>
        <w:spacing w:after="240" w:before="240" w:lineRule="auto"/>
        <w:rPr>
          <w:i w:val="1"/>
          <w:iCs w:val="1"/>
        </w:rPr>
      </w:pPr>
      <w:r w:rsidDel="00000000" w:rsidR="00000000" w:rsidRPr="00000000">
        <w:rPr>
          <w:i w:val="1"/>
          <w:iCs w:val="1"/>
        </w:rPr>
        <w:drawing>
          <wp:inline distB="114300" distT="114300" distL="114300" distR="114300">
            <wp:extent cx="6659100" cy="2019300"/>
            <wp:effectExtent b="0" l="0" r="0" t="0"/>
            <wp:docPr id="38" name="image42.png"/>
            <a:graphic>
              <a:graphicData uri="http://schemas.openxmlformats.org/drawingml/2006/picture">
                <pic:pic>
                  <pic:nvPicPr>
                    <pic:cNvPr id="0" name="image42.png"/>
                    <pic:cNvPicPr preferRelativeResize="0"/>
                  </pic:nvPicPr>
                  <pic:blipFill>
                    <a:blip r:embed="rId48"/>
                    <a:srcRect b="0" l="0" r="0" t="0"/>
                    <a:stretch>
                      <a:fillRect/>
                    </a:stretch>
                  </pic:blipFill>
                  <pic:spPr>
                    <a:xfrm>
                      <a:off x="0" y="0"/>
                      <a:ext cx="66591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pacing w:after="240" w:before="240"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Strong Correlation:</w:t>
      </w:r>
      <w:r w:rsidDel="00000000" w:rsidR="00000000" w:rsidRPr="00000000">
        <w:rPr>
          <w:i w:val="1"/>
          <w:iCs w:val="1"/>
          <w:rtl w:val="0"/>
        </w:rPr>
        <w:t xml:space="preserve"> A moderate-to-strong positive linear relationship exists between </w:t>
      </w:r>
      <w:r w:rsidDel="00000000" w:rsidR="00000000" w:rsidRPr="00000000">
        <w:rPr>
          <w:rFonts w:ascii="Roboto Mono" w:cs="Roboto Mono" w:eastAsia="Roboto Mono" w:hAnsi="Roboto Mono"/>
          <w:i w:val="1"/>
          <w:iCs w:val="1"/>
          <w:color w:val="188038"/>
          <w:rtl w:val="0"/>
        </w:rPr>
        <w:t xml:space="preserve">number_of_reviews</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reviews_per_month</w:t>
      </w:r>
      <w:r w:rsidDel="00000000" w:rsidR="00000000" w:rsidRPr="00000000">
        <w:rPr>
          <w:i w:val="1"/>
          <w:iCs w:val="1"/>
          <w:rtl w:val="0"/>
        </w:rPr>
        <w:t xml:space="preserve"> (~0.63), as expected.</w:t>
      </w:r>
    </w:p>
    <w:p w:rsidR="00000000" w:rsidDel="00000000" w:rsidP="00000000" w:rsidRDefault="00000000" w:rsidRPr="00000000" w14:paraId="0000006A">
      <w:pPr>
        <w:spacing w:after="240" w:before="240" w:lineRule="auto"/>
        <w:rPr>
          <w:i w:val="1"/>
          <w:iCs w:val="1"/>
        </w:rPr>
      </w:pPr>
      <w:r w:rsidDel="00000000" w:rsidR="00000000" w:rsidRPr="00000000">
        <w:rPr>
          <w:b w:val="1"/>
          <w:bCs w:val="1"/>
          <w:i w:val="1"/>
          <w:iCs w:val="1"/>
          <w:rtl w:val="0"/>
        </w:rPr>
        <w:t xml:space="preserve">Weak/No Correlation:</w:t>
      </w:r>
      <w:r w:rsidDel="00000000" w:rsidR="00000000" w:rsidRPr="00000000">
        <w:rPr>
          <w:i w:val="1"/>
          <w:iCs w:val="1"/>
          <w:rtl w:val="0"/>
        </w:rPr>
        <w:t xml:space="preserve"> The </w:t>
      </w:r>
      <w:r w:rsidDel="00000000" w:rsidR="00000000" w:rsidRPr="00000000">
        <w:rPr>
          <w:rFonts w:ascii="Roboto Mono" w:cs="Roboto Mono" w:eastAsia="Roboto Mono" w:hAnsi="Roboto Mono"/>
          <w:i w:val="1"/>
          <w:iCs w:val="1"/>
          <w:color w:val="188038"/>
          <w:rtl w:val="0"/>
        </w:rPr>
        <w:t xml:space="preserve">price</w:t>
      </w:r>
      <w:r w:rsidDel="00000000" w:rsidR="00000000" w:rsidRPr="00000000">
        <w:rPr>
          <w:i w:val="1"/>
          <w:iCs w:val="1"/>
          <w:rtl w:val="0"/>
        </w:rPr>
        <w:t xml:space="preserve"> column shows almost no linear correlation with any other numerical feature, with all coefficients remaining close to zero (ranging between -0.045 and 0.048).</w:t>
      </w:r>
    </w:p>
    <w:p w:rsidR="00000000" w:rsidDel="00000000" w:rsidP="00000000" w:rsidRDefault="00000000" w:rsidRPr="00000000" w14:paraId="0000006B">
      <w:pPr>
        <w:spacing w:after="240" w:before="240" w:lineRule="auto"/>
        <w:rPr>
          <w:i w:val="1"/>
          <w:iCs w:val="1"/>
        </w:rPr>
      </w:pPr>
      <w:r w:rsidDel="00000000" w:rsidR="00000000" w:rsidRPr="00000000">
        <w:rPr>
          <w:b w:val="1"/>
          <w:bCs w:val="1"/>
          <w:i w:val="1"/>
          <w:iCs w:val="1"/>
          <w:rtl w:val="0"/>
        </w:rPr>
        <w:t xml:space="preserve">Overall Independence:</w:t>
      </w:r>
      <w:r w:rsidDel="00000000" w:rsidR="00000000" w:rsidRPr="00000000">
        <w:rPr>
          <w:i w:val="1"/>
          <w:iCs w:val="1"/>
          <w:rtl w:val="0"/>
        </w:rPr>
        <w:t xml:space="preserve"> Most other numerical features display very weak negative or positive correlations with each other (values stay close to 0), suggesting minimal linear dependency across numerical attributes.</w:t>
      </w:r>
    </w:p>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w:t>
      </w:r>
    </w:p>
    <w:p w:rsidR="00000000" w:rsidDel="00000000" w:rsidP="00000000" w:rsidRDefault="00000000" w:rsidRPr="00000000" w14:paraId="0000006D">
      <w:pPr>
        <w:spacing w:after="240" w:before="240" w:lineRule="auto"/>
        <w:rPr>
          <w:i w:val="1"/>
          <w:iCs w:val="1"/>
        </w:rPr>
      </w:pPr>
      <w:r w:rsidDel="00000000" w:rsidR="00000000" w:rsidRPr="00000000">
        <w:rPr>
          <w:i w:val="1"/>
          <w:iCs w:val="1"/>
        </w:rPr>
        <w:drawing>
          <wp:inline distB="114300" distT="114300" distL="114300" distR="114300">
            <wp:extent cx="6659100" cy="1625600"/>
            <wp:effectExtent b="0" l="0" r="0" t="0"/>
            <wp:docPr id="44" name="image39.png"/>
            <a:graphic>
              <a:graphicData uri="http://schemas.openxmlformats.org/drawingml/2006/picture">
                <pic:pic>
                  <pic:nvPicPr>
                    <pic:cNvPr id="0" name="image39.png"/>
                    <pic:cNvPicPr preferRelativeResize="0"/>
                  </pic:nvPicPr>
                  <pic:blipFill>
                    <a:blip r:embed="rId49"/>
                    <a:srcRect b="0" l="0" r="0" t="0"/>
                    <a:stretch>
                      <a:fillRect/>
                    </a:stretch>
                  </pic:blipFill>
                  <pic:spPr>
                    <a:xfrm>
                      <a:off x="0" y="0"/>
                      <a:ext cx="66591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i w:val="1"/>
          <w:iCs w:val="1"/>
        </w:rPr>
      </w:pPr>
      <w:r w:rsidDel="00000000" w:rsidR="00000000" w:rsidRPr="00000000">
        <w:rPr>
          <w:i w:val="1"/>
          <w:iCs w:val="1"/>
        </w:rPr>
        <w:drawing>
          <wp:inline distB="114300" distT="114300" distL="114300" distR="114300">
            <wp:extent cx="4483463" cy="3775966"/>
            <wp:effectExtent b="0" l="0" r="0" t="0"/>
            <wp:docPr id="39" name="image36.png"/>
            <a:graphic>
              <a:graphicData uri="http://schemas.openxmlformats.org/drawingml/2006/picture">
                <pic:pic>
                  <pic:nvPicPr>
                    <pic:cNvPr id="0" name="image36.png"/>
                    <pic:cNvPicPr preferRelativeResize="0"/>
                  </pic:nvPicPr>
                  <pic:blipFill>
                    <a:blip r:embed="rId50"/>
                    <a:srcRect b="0" l="0" r="0" t="0"/>
                    <a:stretch>
                      <a:fillRect/>
                    </a:stretch>
                  </pic:blipFill>
                  <pic:spPr>
                    <a:xfrm>
                      <a:off x="0" y="0"/>
                      <a:ext cx="4483463" cy="3775966"/>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Price vs. Beds Correlation:</w:t>
      </w:r>
      <w:r w:rsidDel="00000000" w:rsidR="00000000" w:rsidRPr="00000000">
        <w:rPr>
          <w:i w:val="1"/>
          <w:iCs w:val="1"/>
          <w:rtl w:val="0"/>
        </w:rPr>
        <w:t xml:space="preserve"> A moderate positive correlation exists between </w:t>
      </w:r>
      <w:r w:rsidDel="00000000" w:rsidR="00000000" w:rsidRPr="00000000">
        <w:rPr>
          <w:rFonts w:ascii="Roboto Mono" w:cs="Roboto Mono" w:eastAsia="Roboto Mono" w:hAnsi="Roboto Mono"/>
          <w:i w:val="1"/>
          <w:iCs w:val="1"/>
          <w:color w:val="188038"/>
          <w:rtl w:val="0"/>
        </w:rPr>
        <w:t xml:space="preserve">price</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beds</w:t>
      </w:r>
      <w:r w:rsidDel="00000000" w:rsidR="00000000" w:rsidRPr="00000000">
        <w:rPr>
          <w:i w:val="1"/>
          <w:iCs w:val="1"/>
          <w:rtl w:val="0"/>
        </w:rPr>
        <w:t xml:space="preserve"> (~0.415), making </w:t>
      </w:r>
      <w:r w:rsidDel="00000000" w:rsidR="00000000" w:rsidRPr="00000000">
        <w:rPr>
          <w:rFonts w:ascii="Roboto Mono" w:cs="Roboto Mono" w:eastAsia="Roboto Mono" w:hAnsi="Roboto Mono"/>
          <w:i w:val="1"/>
          <w:iCs w:val="1"/>
          <w:color w:val="188038"/>
          <w:rtl w:val="0"/>
        </w:rPr>
        <w:t xml:space="preserve">beds</w:t>
      </w:r>
      <w:r w:rsidDel="00000000" w:rsidR="00000000" w:rsidRPr="00000000">
        <w:rPr>
          <w:i w:val="1"/>
          <w:iCs w:val="1"/>
          <w:rtl w:val="0"/>
        </w:rPr>
        <w:t xml:space="preserve"> the strongest linear predictor of price among all numerical features.</w:t>
      </w:r>
    </w:p>
    <w:p w:rsidR="00000000" w:rsidDel="00000000" w:rsidP="00000000" w:rsidRDefault="00000000" w:rsidRPr="00000000" w14:paraId="00000070">
      <w:pPr>
        <w:spacing w:after="240" w:before="240" w:lineRule="auto"/>
        <w:rPr>
          <w:i w:val="1"/>
          <w:iCs w:val="1"/>
        </w:rPr>
      </w:pPr>
      <w:r w:rsidDel="00000000" w:rsidR="00000000" w:rsidRPr="00000000">
        <w:rPr>
          <w:b w:val="1"/>
          <w:bCs w:val="1"/>
          <w:i w:val="1"/>
          <w:iCs w:val="1"/>
          <w:rtl w:val="0"/>
        </w:rPr>
        <w:t xml:space="preserve">Geographic Price Skew:</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price</w:t>
      </w:r>
      <w:r w:rsidDel="00000000" w:rsidR="00000000" w:rsidRPr="00000000">
        <w:rPr>
          <w:i w:val="1"/>
          <w:iCs w:val="1"/>
          <w:rtl w:val="0"/>
        </w:rPr>
        <w:t xml:space="preserve"> has a slight negative correlation with </w:t>
      </w:r>
      <w:r w:rsidDel="00000000" w:rsidR="00000000" w:rsidRPr="00000000">
        <w:rPr>
          <w:rFonts w:ascii="Roboto Mono" w:cs="Roboto Mono" w:eastAsia="Roboto Mono" w:hAnsi="Roboto Mono"/>
          <w:i w:val="1"/>
          <w:iCs w:val="1"/>
          <w:color w:val="188038"/>
          <w:rtl w:val="0"/>
        </w:rPr>
        <w:t xml:space="preserve">longitude</w:t>
      </w:r>
      <w:r w:rsidDel="00000000" w:rsidR="00000000" w:rsidRPr="00000000">
        <w:rPr>
          <w:i w:val="1"/>
          <w:iCs w:val="1"/>
          <w:rtl w:val="0"/>
        </w:rPr>
        <w:t xml:space="preserve"> (~-0.194), reflecting higher average listing prices moving westward (toward Manhattan).</w:t>
      </w:r>
    </w:p>
    <w:p w:rsidR="00000000" w:rsidDel="00000000" w:rsidP="00000000" w:rsidRDefault="00000000" w:rsidRPr="00000000" w14:paraId="00000071">
      <w:pPr>
        <w:spacing w:after="240" w:before="240" w:lineRule="auto"/>
        <w:rPr>
          <w:i w:val="1"/>
          <w:iCs w:val="1"/>
        </w:rPr>
      </w:pPr>
      <w:r w:rsidDel="00000000" w:rsidR="00000000" w:rsidRPr="00000000">
        <w:rPr>
          <w:b w:val="1"/>
          <w:bCs w:val="1"/>
          <w:i w:val="1"/>
          <w:iCs w:val="1"/>
          <w:rtl w:val="0"/>
        </w:rPr>
        <w:t xml:space="preserve">Review Activity:</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number_of_reviews</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reviews_per_month</w:t>
      </w:r>
      <w:r w:rsidDel="00000000" w:rsidR="00000000" w:rsidRPr="00000000">
        <w:rPr>
          <w:i w:val="1"/>
          <w:iCs w:val="1"/>
          <w:rtl w:val="0"/>
        </w:rPr>
        <w:t xml:space="preserve"> maintain a strong positive correlation (~0.631) as expected.</w:t>
      </w:r>
    </w:p>
    <w:p w:rsidR="00000000" w:rsidDel="00000000" w:rsidP="00000000" w:rsidRDefault="00000000" w:rsidRPr="00000000" w14:paraId="00000072">
      <w:pPr>
        <w:spacing w:after="240" w:before="240" w:lineRule="auto"/>
        <w:rPr>
          <w:i w:val="1"/>
          <w:iCs w:val="1"/>
        </w:rPr>
      </w:pPr>
      <w:r w:rsidDel="00000000" w:rsidR="00000000" w:rsidRPr="00000000">
        <w:rPr>
          <w:b w:val="1"/>
          <w:bCs w:val="1"/>
          <w:i w:val="1"/>
          <w:iCs w:val="1"/>
          <w:rtl w:val="0"/>
        </w:rPr>
        <w:t xml:space="preserve">General Independence:</w:t>
      </w:r>
      <w:r w:rsidDel="00000000" w:rsidR="00000000" w:rsidRPr="00000000">
        <w:rPr>
          <w:i w:val="1"/>
          <w:iCs w:val="1"/>
          <w:rtl w:val="0"/>
        </w:rPr>
        <w:t xml:space="preserve"> Most other numerical variables display weak correlations with each other, remaining near zero.”</w:t>
      </w:r>
    </w:p>
    <w:p w:rsidR="00000000" w:rsidDel="00000000" w:rsidP="00000000" w:rsidRDefault="00000000" w:rsidRPr="00000000" w14:paraId="00000073">
      <w:pPr>
        <w:spacing w:after="240" w:before="240" w:lineRule="auto"/>
        <w:rPr>
          <w:i w:val="1"/>
          <w:iCs w:val="1"/>
        </w:rPr>
      </w:pPr>
      <w:r w:rsidDel="00000000" w:rsidR="00000000" w:rsidRPr="00000000">
        <w:rPr>
          <w:i w:val="1"/>
          <w:iCs w:val="1"/>
        </w:rPr>
        <w:drawing>
          <wp:inline distB="114300" distT="114300" distL="114300" distR="114300">
            <wp:extent cx="6659100" cy="5435600"/>
            <wp:effectExtent b="0" l="0" r="0" t="0"/>
            <wp:docPr id="43" name="image46.png"/>
            <a:graphic>
              <a:graphicData uri="http://schemas.openxmlformats.org/drawingml/2006/picture">
                <pic:pic>
                  <pic:nvPicPr>
                    <pic:cNvPr id="0" name="image46.png"/>
                    <pic:cNvPicPr preferRelativeResize="0"/>
                  </pic:nvPicPr>
                  <pic:blipFill>
                    <a:blip r:embed="rId51"/>
                    <a:srcRect b="0" l="0" r="0" t="0"/>
                    <a:stretch>
                      <a:fillRect/>
                    </a:stretch>
                  </pic:blipFill>
                  <pic:spPr>
                    <a:xfrm>
                      <a:off x="0" y="0"/>
                      <a:ext cx="66591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spacing w:after="240" w:before="240" w:lineRule="auto"/>
        <w:rPr>
          <w:i w:val="1"/>
          <w:iCs w:val="1"/>
        </w:rPr>
      </w:pPr>
      <w:r w:rsidDel="00000000" w:rsidR="00000000" w:rsidRPr="00000000">
        <w:rPr>
          <w:i w:val="1"/>
          <w:iCs w:val="1"/>
          <w:rtl w:val="0"/>
        </w:rPr>
        <w:t xml:space="preserve">“</w:t>
      </w:r>
      <w:r w:rsidDel="00000000" w:rsidR="00000000" w:rsidRPr="00000000">
        <w:rPr>
          <w:b w:val="1"/>
          <w:bCs w:val="1"/>
          <w:i w:val="1"/>
          <w:iCs w:val="1"/>
          <w:rtl w:val="0"/>
        </w:rPr>
        <w:t xml:space="preserve">Strongest Positive Correlation (Reviews):</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number_of_reviews</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reviews_per_month</w:t>
      </w:r>
      <w:r w:rsidDel="00000000" w:rsidR="00000000" w:rsidRPr="00000000">
        <w:rPr>
          <w:i w:val="1"/>
          <w:iCs w:val="1"/>
          <w:rtl w:val="0"/>
        </w:rPr>
        <w:t xml:space="preserve"> show a distinct orange highlight with a correlation coefficient of </w:t>
      </w:r>
      <w:r w:rsidDel="00000000" w:rsidR="00000000" w:rsidRPr="00000000">
        <w:rPr>
          <w:b w:val="1"/>
          <w:bCs w:val="1"/>
          <w:i w:val="1"/>
          <w:iCs w:val="1"/>
          <w:rtl w:val="0"/>
        </w:rPr>
        <w:t xml:space="preserve">0.63</w:t>
      </w:r>
      <w:r w:rsidDel="00000000" w:rsidR="00000000" w:rsidRPr="00000000">
        <w:rPr>
          <w:i w:val="1"/>
          <w:iCs w:val="1"/>
          <w:rtl w:val="0"/>
        </w:rPr>
        <w:t xml:space="preserve">, indicating a strong linear relationship as expected.</w:t>
      </w:r>
    </w:p>
    <w:p w:rsidR="00000000" w:rsidDel="00000000" w:rsidP="00000000" w:rsidRDefault="00000000" w:rsidRPr="00000000" w14:paraId="00000075">
      <w:pPr>
        <w:spacing w:after="240" w:before="240" w:lineRule="auto"/>
        <w:rPr>
          <w:i w:val="1"/>
          <w:iCs w:val="1"/>
        </w:rPr>
      </w:pPr>
      <w:r w:rsidDel="00000000" w:rsidR="00000000" w:rsidRPr="00000000">
        <w:rPr>
          <w:b w:val="1"/>
          <w:bCs w:val="1"/>
          <w:i w:val="1"/>
          <w:iCs w:val="1"/>
          <w:rtl w:val="0"/>
        </w:rPr>
        <w:t xml:space="preserve">Price Drivers (Beds):</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price</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beds</w:t>
      </w:r>
      <w:r w:rsidDel="00000000" w:rsidR="00000000" w:rsidRPr="00000000">
        <w:rPr>
          <w:i w:val="1"/>
          <w:iCs w:val="1"/>
          <w:rtl w:val="0"/>
        </w:rPr>
        <w:t xml:space="preserve"> show a moderate positive correlation of </w:t>
      </w:r>
      <w:r w:rsidDel="00000000" w:rsidR="00000000" w:rsidRPr="00000000">
        <w:rPr>
          <w:b w:val="1"/>
          <w:bCs w:val="1"/>
          <w:i w:val="1"/>
          <w:iCs w:val="1"/>
          <w:rtl w:val="0"/>
        </w:rPr>
        <w:t xml:space="preserve">0.42</w:t>
      </w:r>
      <w:r w:rsidDel="00000000" w:rsidR="00000000" w:rsidRPr="00000000">
        <w:rPr>
          <w:i w:val="1"/>
          <w:iCs w:val="1"/>
          <w:rtl w:val="0"/>
        </w:rPr>
        <w:t xml:space="preserve"> (highlighted in reddish-pink), confirming that the number of beds is the main numerical driver of listing price.</w:t>
      </w:r>
    </w:p>
    <w:p w:rsidR="00000000" w:rsidDel="00000000" w:rsidP="00000000" w:rsidRDefault="00000000" w:rsidRPr="00000000" w14:paraId="00000076">
      <w:pPr>
        <w:spacing w:after="240" w:before="240" w:lineRule="auto"/>
        <w:rPr>
          <w:i w:val="1"/>
          <w:iCs w:val="1"/>
        </w:rPr>
      </w:pPr>
      <w:r w:rsidDel="00000000" w:rsidR="00000000" w:rsidRPr="00000000">
        <w:rPr>
          <w:b w:val="1"/>
          <w:bCs w:val="1"/>
          <w:i w:val="1"/>
          <w:iCs w:val="1"/>
          <w:rtl w:val="0"/>
        </w:rPr>
        <w:t xml:space="preserve">Geographic Price Relationship:</w:t>
      </w:r>
      <w:r w:rsidDel="00000000" w:rsidR="00000000" w:rsidRPr="00000000">
        <w:rPr>
          <w:i w:val="1"/>
          <w:iCs w:val="1"/>
          <w:rtl w:val="0"/>
        </w:rPr>
        <w:t xml:space="preserve"> </w:t>
      </w:r>
      <w:r w:rsidDel="00000000" w:rsidR="00000000" w:rsidRPr="00000000">
        <w:rPr>
          <w:rFonts w:ascii="Roboto Mono" w:cs="Roboto Mono" w:eastAsia="Roboto Mono" w:hAnsi="Roboto Mono"/>
          <w:i w:val="1"/>
          <w:iCs w:val="1"/>
          <w:color w:val="188038"/>
          <w:rtl w:val="0"/>
        </w:rPr>
        <w:t xml:space="preserve">price</w:t>
      </w:r>
      <w:r w:rsidDel="00000000" w:rsidR="00000000" w:rsidRPr="00000000">
        <w:rPr>
          <w:i w:val="1"/>
          <w:iCs w:val="1"/>
          <w:rtl w:val="0"/>
        </w:rPr>
        <w:t xml:space="preserve"> and </w:t>
      </w:r>
      <w:r w:rsidDel="00000000" w:rsidR="00000000" w:rsidRPr="00000000">
        <w:rPr>
          <w:rFonts w:ascii="Roboto Mono" w:cs="Roboto Mono" w:eastAsia="Roboto Mono" w:hAnsi="Roboto Mono"/>
          <w:i w:val="1"/>
          <w:iCs w:val="1"/>
          <w:color w:val="188038"/>
          <w:rtl w:val="0"/>
        </w:rPr>
        <w:t xml:space="preserve">longitude</w:t>
      </w:r>
      <w:r w:rsidDel="00000000" w:rsidR="00000000" w:rsidRPr="00000000">
        <w:rPr>
          <w:i w:val="1"/>
          <w:iCs w:val="1"/>
          <w:rtl w:val="0"/>
        </w:rPr>
        <w:t xml:space="preserve"> show a mild negative correlation of </w:t>
      </w:r>
      <w:r w:rsidDel="00000000" w:rsidR="00000000" w:rsidRPr="00000000">
        <w:rPr>
          <w:b w:val="1"/>
          <w:bCs w:val="1"/>
          <w:i w:val="1"/>
          <w:iCs w:val="1"/>
          <w:rtl w:val="0"/>
        </w:rPr>
        <w:t xml:space="preserve">-0.19</w:t>
      </w:r>
      <w:r w:rsidDel="00000000" w:rsidR="00000000" w:rsidRPr="00000000">
        <w:rPr>
          <w:i w:val="1"/>
          <w:iCs w:val="1"/>
          <w:rtl w:val="0"/>
        </w:rPr>
        <w:t xml:space="preserve"> (darker square), reflecting higher prices further west toward Manhattan.</w:t>
      </w:r>
    </w:p>
    <w:p w:rsidR="00000000" w:rsidDel="00000000" w:rsidP="00000000" w:rsidRDefault="00000000" w:rsidRPr="00000000" w14:paraId="00000077">
      <w:pPr>
        <w:spacing w:after="240" w:before="240" w:lineRule="auto"/>
        <w:rPr>
          <w:i w:val="1"/>
          <w:iCs w:val="1"/>
        </w:rPr>
      </w:pPr>
      <w:r w:rsidDel="00000000" w:rsidR="00000000" w:rsidRPr="00000000">
        <w:rPr>
          <w:b w:val="1"/>
          <w:bCs w:val="1"/>
          <w:i w:val="1"/>
          <w:iCs w:val="1"/>
          <w:rtl w:val="0"/>
        </w:rPr>
        <w:t xml:space="preserve">Independence Across Features:</w:t>
      </w:r>
      <w:r w:rsidDel="00000000" w:rsidR="00000000" w:rsidRPr="00000000">
        <w:rPr>
          <w:i w:val="1"/>
          <w:iCs w:val="1"/>
          <w:rtl w:val="0"/>
        </w:rPr>
        <w:t xml:space="preserve"> Most other variable pairs show coefficients close to zero (ranging from -0.12 to 0.07), depicted in dark purple tones, indicating little to no linear relationship.”</w:t>
      </w:r>
    </w:p>
    <w:p w:rsidR="00000000" w:rsidDel="00000000" w:rsidP="00000000" w:rsidRDefault="00000000" w:rsidRPr="00000000" w14:paraId="00000078">
      <w:pPr>
        <w:spacing w:after="240" w:before="240" w:lineRule="auto"/>
        <w:rPr>
          <w:i w:val="1"/>
          <w:iCs w:val="1"/>
        </w:rPr>
      </w:pPr>
      <w:r w:rsidDel="00000000" w:rsidR="00000000" w:rsidRPr="00000000">
        <w:rPr>
          <w:rtl w:val="0"/>
        </w:rPr>
      </w:r>
    </w:p>
    <w:p w:rsidR="00000000" w:rsidDel="00000000" w:rsidP="00000000" w:rsidRDefault="00000000" w:rsidRPr="00000000" w14:paraId="00000079">
      <w:pPr>
        <w:spacing w:after="240" w:before="240" w:lineRule="auto"/>
        <w:rPr>
          <w:i w:val="1"/>
          <w:iCs w:val="1"/>
        </w:rPr>
      </w:pPr>
      <w:r w:rsidDel="00000000" w:rsidR="00000000" w:rsidRPr="00000000">
        <w:rPr>
          <w:rtl w:val="0"/>
        </w:rPr>
      </w:r>
    </w:p>
    <w:sectPr>
      <w:pgSz w:h="16834" w:w="11909" w:orient="portrait"/>
      <w:pgMar w:bottom="1440" w:top="708.6614173228347" w:left="566.9291338582677" w:right="851.8110236220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21.png"/><Relationship Id="rId42" Type="http://schemas.openxmlformats.org/officeDocument/2006/relationships/image" Target="media/image20.png"/><Relationship Id="rId41" Type="http://schemas.openxmlformats.org/officeDocument/2006/relationships/image" Target="media/image41.png"/><Relationship Id="rId44" Type="http://schemas.openxmlformats.org/officeDocument/2006/relationships/image" Target="media/image27.png"/><Relationship Id="rId43" Type="http://schemas.openxmlformats.org/officeDocument/2006/relationships/image" Target="media/image31.png"/><Relationship Id="rId46" Type="http://schemas.openxmlformats.org/officeDocument/2006/relationships/image" Target="media/image43.png"/><Relationship Id="rId45"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8.png"/><Relationship Id="rId48" Type="http://schemas.openxmlformats.org/officeDocument/2006/relationships/image" Target="media/image42.png"/><Relationship Id="rId47" Type="http://schemas.openxmlformats.org/officeDocument/2006/relationships/image" Target="media/image37.png"/><Relationship Id="rId4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image" Target="media/image14.png"/><Relationship Id="rId7" Type="http://schemas.openxmlformats.org/officeDocument/2006/relationships/image" Target="media/image2.png"/><Relationship Id="rId8" Type="http://schemas.openxmlformats.org/officeDocument/2006/relationships/image" Target="media/image35.png"/><Relationship Id="rId31" Type="http://schemas.openxmlformats.org/officeDocument/2006/relationships/image" Target="media/image32.png"/><Relationship Id="rId30" Type="http://schemas.openxmlformats.org/officeDocument/2006/relationships/image" Target="media/image19.png"/><Relationship Id="rId33" Type="http://schemas.openxmlformats.org/officeDocument/2006/relationships/image" Target="media/image38.png"/><Relationship Id="rId32" Type="http://schemas.openxmlformats.org/officeDocument/2006/relationships/image" Target="media/image6.png"/><Relationship Id="rId35" Type="http://schemas.openxmlformats.org/officeDocument/2006/relationships/image" Target="media/image16.png"/><Relationship Id="rId34" Type="http://schemas.openxmlformats.org/officeDocument/2006/relationships/image" Target="media/image33.png"/><Relationship Id="rId37" Type="http://schemas.openxmlformats.org/officeDocument/2006/relationships/image" Target="media/image26.png"/><Relationship Id="rId36" Type="http://schemas.openxmlformats.org/officeDocument/2006/relationships/image" Target="media/image9.png"/><Relationship Id="rId39" Type="http://schemas.openxmlformats.org/officeDocument/2006/relationships/image" Target="media/image22.png"/><Relationship Id="rId38" Type="http://schemas.openxmlformats.org/officeDocument/2006/relationships/image" Target="media/image8.png"/><Relationship Id="rId20"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1.png"/><Relationship Id="rId24" Type="http://schemas.openxmlformats.org/officeDocument/2006/relationships/image" Target="media/image34.png"/><Relationship Id="rId23" Type="http://schemas.openxmlformats.org/officeDocument/2006/relationships/image" Target="media/image28.png"/><Relationship Id="rId26" Type="http://schemas.openxmlformats.org/officeDocument/2006/relationships/image" Target="media/image17.png"/><Relationship Id="rId25" Type="http://schemas.openxmlformats.org/officeDocument/2006/relationships/image" Target="media/image11.png"/><Relationship Id="rId28" Type="http://schemas.openxmlformats.org/officeDocument/2006/relationships/image" Target="media/image24.png"/><Relationship Id="rId27" Type="http://schemas.openxmlformats.org/officeDocument/2006/relationships/image" Target="media/image12.png"/><Relationship Id="rId29" Type="http://schemas.openxmlformats.org/officeDocument/2006/relationships/image" Target="media/image30.png"/><Relationship Id="rId51" Type="http://schemas.openxmlformats.org/officeDocument/2006/relationships/image" Target="media/image46.png"/><Relationship Id="rId50" Type="http://schemas.openxmlformats.org/officeDocument/2006/relationships/image" Target="media/image36.png"/><Relationship Id="rId11" Type="http://schemas.openxmlformats.org/officeDocument/2006/relationships/image" Target="media/image29.png"/><Relationship Id="rId10" Type="http://schemas.openxmlformats.org/officeDocument/2006/relationships/image" Target="media/image13.png"/><Relationship Id="rId13" Type="http://schemas.openxmlformats.org/officeDocument/2006/relationships/image" Target="media/image10.png"/><Relationship Id="rId12" Type="http://schemas.openxmlformats.org/officeDocument/2006/relationships/image" Target="media/image44.png"/><Relationship Id="rId15" Type="http://schemas.openxmlformats.org/officeDocument/2006/relationships/image" Target="media/image40.png"/><Relationship Id="rId14" Type="http://schemas.openxmlformats.org/officeDocument/2006/relationships/image" Target="media/image15.png"/><Relationship Id="rId17" Type="http://schemas.openxmlformats.org/officeDocument/2006/relationships/image" Target="media/image3.png"/><Relationship Id="rId16" Type="http://schemas.openxmlformats.org/officeDocument/2006/relationships/image" Target="media/image45.png"/><Relationship Id="rId19" Type="http://schemas.openxmlformats.org/officeDocument/2006/relationships/image" Target="media/image7.png"/><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