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CURRICULUM VITAE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The Johns Hopkins University School of Medicine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&lt;Month D, YYYY&gt;</w:t>
      </w:r>
    </w:p>
    <w:p>
      <w:r>
        <w:rPr>
          <w:rFonts w:ascii="Times New Roman" w:hAnsi="Times New Roman"/>
          <w:b w:val="0"/>
          <w:sz w:val="22"/>
        </w:rPr>
        <w:t>&lt;First M. Last, degrees&gt;</w:t>
        <w:tab/>
        <w:tab/>
        <w:tab/>
        <w:tab/>
        <w:tab/>
        <w:tab/>
        <w:t>Date of this version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DEMOGRAPHIC AND PERSONAL INFORMATION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Current Appointments</w:t>
      </w:r>
    </w:p>
    <w:p>
      <w:r>
        <w:rPr>
          <w:rFonts w:ascii="Times New Roman" w:hAnsi="Times New Roman"/>
          <w:b w:val="0"/>
          <w:sz w:val="22"/>
        </w:rPr>
        <w:t>University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Hospital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Other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Personal Data</w:t>
      </w:r>
    </w:p>
    <w:p>
      <w:r>
        <w:rPr>
          <w:rFonts w:ascii="Times New Roman" w:hAnsi="Times New Roman"/>
          <w:b w:val="0"/>
          <w:sz w:val="22"/>
        </w:rPr>
        <w:t>Business Address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Tel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Fax (optional)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E-mail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EDUCATION AND TRAINING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Undergraduate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Doctoral/graduate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Postdoctoral (Internship, residency, fellowship, etc.)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PROFESSIONAL EXPERIENCE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PUBLICATIONS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Original Research [OR]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Review Articles [RA]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Case Reports [CR]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Book Chapters, Monographs [BC]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Books, Textbooks [BK]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Editorials [ED]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Guidelines/Protocols, Consensus Statement, Expert Opinion, Consortium Articles [GL]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Letters, Correspondence [LT]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Other Publications</w:t>
      </w:r>
    </w:p>
    <w:p>
      <w:r>
        <w:rPr>
          <w:rFonts w:ascii="Times New Roman" w:hAnsi="Times New Roman"/>
          <w:b w:val="0"/>
          <w:sz w:val="22"/>
        </w:rPr>
        <w:t>Clinical Stories or Memoirs [CS]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Creative Writing [CW]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Methods and Techniques, "How I Do It" articles [MT]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Opinions, Perspectives, Political Commentary, Advocacy, Essays [OP]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Original Research, other (not peer reviewed and/or not indexed) [RO]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Proceedings Reports [PR]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Published Curricula, Learner Assessment Tools, Educational Evaluations, Assessment/Evaluation Instruments [PC]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White Papers [WP]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Media Releases or Interviews [MR]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Other Media [OM]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FUNDING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EXTRAMURAL Funding</w:t>
      </w:r>
    </w:p>
    <w:p>
      <w:r>
        <w:rPr>
          <w:rFonts w:ascii="Times New Roman" w:hAnsi="Times New Roman"/>
          <w:b w:val="0"/>
          <w:sz w:val="22"/>
        </w:rPr>
        <w:t>Research Extramural Funding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Educational Extramural Funding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Clinical Extramural Funding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System Innovation or Quality Improvement Extramural Funding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Other Extramural Funding, including philanthropy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INTRAMURAL Funding</w:t>
      </w:r>
    </w:p>
    <w:p>
      <w:r>
        <w:rPr>
          <w:rFonts w:ascii="Times New Roman" w:hAnsi="Times New Roman"/>
          <w:b w:val="0"/>
          <w:sz w:val="22"/>
        </w:rPr>
        <w:t>Research Intramural Funding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Educational Intramural Funding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Clinical Intramural Funding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System Innovation or Quality Improvement Intramural Funding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Other Intramural Funding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CLINICAL ACTIVITIES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Clinical Focus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Certification</w:t>
      </w:r>
    </w:p>
    <w:p>
      <w:r>
        <w:rPr>
          <w:rFonts w:ascii="Times New Roman" w:hAnsi="Times New Roman"/>
          <w:b w:val="0"/>
          <w:sz w:val="22"/>
        </w:rPr>
        <w:t>Medical, other state/government licensure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Boards, other specialty certification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Clinical (Service) Responsibilities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Clinical Productivity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Clinical Draw from outside local/regional area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Membership in or examiner for specialty board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Clinical Program Building / Leadership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Clinical Demonstration Activities to external audience, on or off campus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Development of nationally/internationally recognized clinical standard of care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EDUCATIONAL ACTIVITIES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Educational Focus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Teaching</w:t>
      </w:r>
    </w:p>
    <w:p>
      <w:r>
        <w:rPr>
          <w:rFonts w:ascii="Times New Roman" w:hAnsi="Times New Roman"/>
          <w:b w:val="0"/>
          <w:sz w:val="22"/>
        </w:rPr>
        <w:t>Classroom instruction</w:t>
      </w:r>
    </w:p>
    <w:p>
      <w:r>
        <w:rPr>
          <w:rFonts w:ascii="Times New Roman" w:hAnsi="Times New Roman"/>
          <w:b w:val="0"/>
          <w:sz w:val="22"/>
        </w:rPr>
        <w:tab/>
        <w:t>JHMI/Regional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ab/>
        <w:t>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ab/>
        <w:t>International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Clinical instruction</w:t>
      </w:r>
    </w:p>
    <w:p>
      <w:r>
        <w:rPr>
          <w:rFonts w:ascii="Times New Roman" w:hAnsi="Times New Roman"/>
          <w:b w:val="0"/>
          <w:sz w:val="22"/>
        </w:rPr>
        <w:tab/>
        <w:t>JHMI/Regional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ab/>
        <w:t>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ab/>
        <w:t>International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CME instruction</w:t>
      </w:r>
    </w:p>
    <w:p>
      <w:r>
        <w:rPr>
          <w:rFonts w:ascii="Times New Roman" w:hAnsi="Times New Roman"/>
          <w:b w:val="0"/>
          <w:sz w:val="22"/>
        </w:rPr>
        <w:tab/>
        <w:t>JHMI/Regional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ab/>
        <w:t>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ab/>
        <w:t>International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Workshops /seminars</w:t>
      </w:r>
    </w:p>
    <w:p>
      <w:r>
        <w:rPr>
          <w:rFonts w:ascii="Times New Roman" w:hAnsi="Times New Roman"/>
          <w:b w:val="0"/>
          <w:sz w:val="22"/>
        </w:rPr>
        <w:tab/>
        <w:t>JHMI/Regional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ab/>
        <w:t>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ab/>
        <w:t>International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Mentoring</w:t>
      </w:r>
    </w:p>
    <w:p>
      <w:r>
        <w:rPr>
          <w:rFonts w:ascii="Times New Roman" w:hAnsi="Times New Roman"/>
          <w:b w:val="0"/>
          <w:sz w:val="22"/>
        </w:rPr>
        <w:t>Pre-doctoral Advisees /Mentees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Post-doctoral Advisees /Mentees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Thesis committees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Educational Program Building / Leadership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Educational Demonstration Activities to external audiences, on or off campus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RESEARCH ACTIVITIES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Research Focus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Research Program Building / Leadership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Research Demonstration Activities to external audience, on or off campus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Inventions, Patents, Copyrights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Technology Transfer Activities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SYSTEM INNOVATION AND QUALITY IMPROVEMENT ACTIVITIES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System Innovation Focus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System Innovation and Quality Improvement efforts within JHMI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System Innovation and Quality Improvement efforts outside of JHMI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System Innovation and Quality Improvement Program Building/Leadership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ORGANIZATIONAL ACTIVITIES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Institutional Administrative Appointments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Editorial Activities</w:t>
      </w:r>
    </w:p>
    <w:p>
      <w:r>
        <w:rPr>
          <w:rFonts w:ascii="Times New Roman" w:hAnsi="Times New Roman"/>
          <w:b w:val="0"/>
          <w:sz w:val="22"/>
        </w:rPr>
        <w:t>Editorial Board appointments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Journal peer review activities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Other peer review activities [non medico-legal]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Advisory Committees, Review Groups/Study Sections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Professional Societies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Conference Organizer</w:t>
      </w:r>
    </w:p>
    <w:p>
      <w:r>
        <w:rPr>
          <w:rFonts w:ascii="Times New Roman" w:hAnsi="Times New Roman"/>
          <w:b w:val="0"/>
          <w:sz w:val="22"/>
        </w:rPr>
        <w:t>JHMI/Regional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International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Session Chair</w:t>
      </w:r>
    </w:p>
    <w:p>
      <w:r>
        <w:rPr>
          <w:rFonts w:ascii="Times New Roman" w:hAnsi="Times New Roman"/>
          <w:b w:val="0"/>
          <w:sz w:val="22"/>
        </w:rPr>
        <w:t>JHMI/Regional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International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Consultantships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RECOGNITION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Awards, Honors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Invited Talks</w:t>
      </w:r>
    </w:p>
    <w:p>
      <w:r>
        <w:rPr>
          <w:rFonts w:ascii="Times New Roman" w:hAnsi="Times New Roman"/>
          <w:b w:val="0"/>
          <w:sz w:val="22"/>
        </w:rPr>
        <w:t>JHMI/Regional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  <w:t>International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Visiting Professorships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OTHER PROFESSIONAL ACCOMPLISHMENTS (Optional)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Posters (optional)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Oral/Podium Presentations (optional)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Military Service (optional)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Community Services (optional)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Humanitarian Activities (optional)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Philanthropic Activities (optional)</w:t>
      </w:r>
    </w:p>
    <w:p>
      <w:r>
        <w:rPr>
          <w:rFonts w:ascii="Times New Roman" w:hAnsi="Times New Roman"/>
          <w:b w:val="0"/>
          <w:sz w:val="22"/>
        </w:rPr>
        <w:t>NONE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Other (optional)</w:t>
      </w:r>
    </w:p>
    <w:p>
      <w:r>
        <w:rPr>
          <w:rFonts w:ascii="Times New Roman" w:hAnsi="Times New Roman"/>
          <w:b w:val="0"/>
          <w:sz w:val="22"/>
        </w:rPr>
        <w:t>NONE</w:t>
      </w:r>
    </w:p>
    <w:sectPr w:rsidR="00FC693F" w:rsidRPr="0006063C" w:rsidSect="00034616">
      <w:pgSz w:w="12240" w:h="15840"/>
      <w:pgMar w:top="108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