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4C9E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b/>
          <w:u w:val="single"/>
        </w:rPr>
      </w:pPr>
      <w:r>
        <w:rPr>
          <w:rFonts w:ascii="Arial" w:eastAsia="Arial" w:hAnsi="Arial"/>
          <w:b/>
          <w:u w:val="single"/>
        </w:rPr>
        <w:t>NOTE 18 – EMPLOYEE DEFINED BENEFIT PENSION PLANS</w:t>
      </w:r>
    </w:p>
    <w:p w14:paraId="4F33111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jc w:val="center"/>
        <w:rPr>
          <w:rFonts w:ascii="Times New Roman" w:eastAsia="Times New Roman" w:hAnsi="Times New Roman"/>
          <w:sz w:val="20"/>
          <w:lang w:bidi="en-US"/>
        </w:rPr>
      </w:pPr>
    </w:p>
    <w:p w14:paraId="7524701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u w:val="single"/>
        </w:rPr>
      </w:pPr>
      <w:r>
        <w:rPr>
          <w:rFonts w:ascii="Arial" w:eastAsia="Arial" w:hAnsi="Arial"/>
        </w:rPr>
        <w:t>A.</w:t>
      </w:r>
      <w:r>
        <w:rPr>
          <w:rFonts w:ascii="Arial" w:eastAsia="Arial" w:hAnsi="Arial"/>
        </w:rPr>
        <w:tab/>
        <w:t xml:space="preserve"> SUMMARY OF SIGNIFICANT ACCOUNTING POLICIES</w:t>
      </w:r>
    </w:p>
    <w:p w14:paraId="11ECBAB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b/>
          <w:lang w:bidi="en-US"/>
        </w:rPr>
      </w:pPr>
    </w:p>
    <w:p w14:paraId="41C38CF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b/>
          <w:u w:val="single"/>
        </w:rPr>
      </w:pPr>
      <w:r>
        <w:rPr>
          <w:rFonts w:ascii="Arial" w:eastAsia="Arial" w:hAnsi="Arial"/>
          <w:i/>
          <w:u w:val="single"/>
          <w:lang w:bidi="en-US"/>
        </w:rPr>
        <w:t>Basis of accounting</w:t>
      </w:r>
      <w:r>
        <w:rPr>
          <w:rFonts w:ascii="Arial" w:eastAsia="Arial" w:hAnsi="Arial"/>
          <w:lang w:bidi="en-US"/>
        </w:rPr>
        <w:t xml:space="preserve">.  The pension plans are reported using the economic resources measurement focus and the accrual basis of accounting. For purposes of measuring the net pension liability, deferred outflows of resources and deferred inflows of resources related to pensions, and pension expense, information about the fiduciary net position and additions to/deductions from fiduciary net position have been determined on the same basis as they are reported by the plans. Benefit payments (including refunds of employee contributions) are recognized when due and payable in accordance with the benefit terms. Revenues are recognized in the period in which they are </w:t>
      </w:r>
      <w:proofErr w:type="gramStart"/>
      <w:r>
        <w:rPr>
          <w:rFonts w:ascii="Arial" w:eastAsia="Arial" w:hAnsi="Arial"/>
          <w:lang w:bidi="en-US"/>
        </w:rPr>
        <w:t>earned</w:t>
      </w:r>
      <w:proofErr w:type="gramEnd"/>
      <w:r>
        <w:rPr>
          <w:rFonts w:ascii="Arial" w:eastAsia="Arial" w:hAnsi="Arial"/>
          <w:lang w:bidi="en-US"/>
        </w:rPr>
        <w:t xml:space="preserve"> and expenses are recognized in the period incurred.</w:t>
      </w:r>
    </w:p>
    <w:p w14:paraId="0602D591" w14:textId="4A856BEE"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i/>
          <w:u w:val="single"/>
          <w:lang w:bidi="en-US"/>
        </w:rPr>
        <w:t>Investments.</w:t>
      </w:r>
      <w:r>
        <w:rPr>
          <w:rFonts w:ascii="Arial" w:eastAsia="Arial" w:hAnsi="Arial"/>
          <w:lang w:bidi="en-US"/>
        </w:rPr>
        <w:t xml:space="preserve"> For financial reporting, the pension plans’ investments are reported at fair value. Corporate bonds, the shares of mutual funds, common and preferred stocks, and U.S. government securities are valued at the closing price reported on the active market on which the individual securities are traded. Alternative investments are valued at the net asset value (“NAV”) of share held by the plan at year end. For actuarial valuation, the difference between the actual investment rate of return and the expected investment return (8% assumption for fire &amp; police, </w:t>
      </w:r>
      <w:commentRangeStart w:id="0"/>
      <w:r>
        <w:rPr>
          <w:rFonts w:ascii="Arial" w:eastAsia="Arial" w:hAnsi="Arial"/>
          <w:lang w:bidi="en-US"/>
        </w:rPr>
        <w:t>7.75</w:t>
      </w:r>
      <w:commentRangeEnd w:id="0"/>
      <w:r w:rsidR="006B3468">
        <w:rPr>
          <w:rStyle w:val="CommentReference"/>
        </w:rPr>
        <w:commentReference w:id="0"/>
      </w:r>
      <w:r w:rsidR="008E75A6">
        <w:rPr>
          <w:rFonts w:ascii="Arial" w:eastAsia="Arial" w:hAnsi="Arial"/>
          <w:lang w:bidi="en-US"/>
        </w:rPr>
        <w:t>%</w:t>
      </w:r>
      <w:r>
        <w:rPr>
          <w:rFonts w:ascii="Arial" w:eastAsia="Arial" w:hAnsi="Arial"/>
          <w:lang w:bidi="en-US"/>
        </w:rPr>
        <w:t xml:space="preserve"> for general employees) each year is recognized over 5 years. </w:t>
      </w:r>
      <w:proofErr w:type="gramStart"/>
      <w:r>
        <w:rPr>
          <w:rFonts w:ascii="Arial" w:eastAsia="Arial" w:hAnsi="Arial"/>
          <w:lang w:bidi="en-US"/>
        </w:rPr>
        <w:t>In order to</w:t>
      </w:r>
      <w:proofErr w:type="gramEnd"/>
      <w:r>
        <w:rPr>
          <w:rFonts w:ascii="Arial" w:eastAsia="Arial" w:hAnsi="Arial"/>
          <w:lang w:bidi="en-US"/>
        </w:rPr>
        <w:t xml:space="preserve"> be used as valuation assets, the smoothed value must be within the range of 80% to 120% of market value.</w:t>
      </w:r>
    </w:p>
    <w:p w14:paraId="35C7D14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i/>
          <w:u w:val="single"/>
          <w:lang w:bidi="en-US"/>
        </w:rPr>
        <w:t>Internal Loans.</w:t>
      </w:r>
      <w:r>
        <w:rPr>
          <w:rFonts w:ascii="Arial" w:eastAsia="Arial" w:hAnsi="Arial"/>
          <w:lang w:bidi="en-US"/>
        </w:rPr>
        <w:t xml:space="preserve"> The pension plans do not allow participant loans.</w:t>
      </w:r>
    </w:p>
    <w:p w14:paraId="4DB3593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i/>
          <w:u w:val="single"/>
          <w:lang w:bidi="en-US"/>
        </w:rPr>
        <w:t>Administrative Expenditures</w:t>
      </w:r>
      <w:r>
        <w:rPr>
          <w:rFonts w:ascii="Arial" w:eastAsia="Arial" w:hAnsi="Arial"/>
          <w:lang w:bidi="en-US"/>
        </w:rPr>
        <w:t xml:space="preserve">. The City incurs most of the administrative costs of the retirement systems in the General Fund, however, administrative costs which are charged to the retirement systems are funded from system contributions and earnings; they are also expended annually in the actuarial valuations.  </w:t>
      </w:r>
    </w:p>
    <w:p w14:paraId="7472926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b/>
          <w:lang w:bidi="en-US"/>
        </w:rPr>
      </w:pPr>
      <w:r>
        <w:rPr>
          <w:rFonts w:ascii="Arial" w:eastAsia="Arial" w:hAnsi="Arial"/>
        </w:rPr>
        <w:t>B.</w:t>
      </w:r>
      <w:r>
        <w:rPr>
          <w:rFonts w:ascii="Arial" w:eastAsia="Arial" w:hAnsi="Arial"/>
        </w:rPr>
        <w:tab/>
        <w:t xml:space="preserve"> DESCRIPTION OF THE PLANS</w:t>
      </w:r>
    </w:p>
    <w:p w14:paraId="6A68850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City maintains the City of St. Petersburg Employees’ Retirement System (“ERS”), the City of St. Petersburg Firefighters’ Retirement System (“Fire”) and the City of St. Petersburg Police Officers’ Retirement System (“Police”) as three separate single employer defined benefit retirement systems (collectively “the pension plans”). </w:t>
      </w:r>
    </w:p>
    <w:p w14:paraId="46C4ACD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Each of the three pension plans has a prior plan and supplemental plan component. The prior plan component covers employees prior to January 1, 1964, for ERS and prior to October 1,1970, for Police and Fire employees and does not include Social Security coverage.</w:t>
      </w:r>
    </w:p>
    <w:p w14:paraId="0228B17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b/>
          <w:u w:val="single"/>
        </w:rPr>
      </w:pPr>
      <w:r>
        <w:rPr>
          <w:rFonts w:ascii="Arial" w:eastAsia="Arial" w:hAnsi="Arial"/>
          <w:b/>
          <w:u w:val="single"/>
        </w:rPr>
        <w:br w:type="page"/>
        <w:t>NOTE 18 – EMPLOYEE DEFINED BENEFIT PENSION PLANS - (Continued)</w:t>
      </w:r>
    </w:p>
    <w:p w14:paraId="6E2DF76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The supplemental plan component of each pension plan provides for Social Security coverage after the previously noted dates.  There are no active employees in the prior plans.</w:t>
      </w:r>
    </w:p>
    <w:p w14:paraId="74781E7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pension plans cover full-time City employees and are maintained as Pension Trust Funds and reported on herein as part of the City’s reporting entity; </w:t>
      </w:r>
      <w:proofErr w:type="gramStart"/>
      <w:r>
        <w:rPr>
          <w:rFonts w:ascii="Arial" w:eastAsia="Arial" w:hAnsi="Arial"/>
          <w:lang w:bidi="en-US"/>
        </w:rPr>
        <w:t>therefore</w:t>
      </w:r>
      <w:proofErr w:type="gramEnd"/>
      <w:r>
        <w:rPr>
          <w:rFonts w:ascii="Arial" w:eastAsia="Arial" w:hAnsi="Arial"/>
          <w:lang w:bidi="en-US"/>
        </w:rPr>
        <w:t xml:space="preserve"> the pension plans do not issue stand-alone financial reports. </w:t>
      </w:r>
    </w:p>
    <w:p w14:paraId="3F352D5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i/>
          <w:u w:val="single"/>
          <w:lang w:bidi="en-US"/>
        </w:rPr>
      </w:pPr>
      <w:r>
        <w:rPr>
          <w:rFonts w:ascii="Arial" w:eastAsia="Arial" w:hAnsi="Arial"/>
          <w:lang w:bidi="en-US"/>
        </w:rPr>
        <w:t>Management employees and employees not covered by a collective bargaining agreement (effective 10/22/09) have the option of a defined contribution plan under ICMA Retirement Corporation in lieu of membership in ERS.</w:t>
      </w:r>
    </w:p>
    <w:p w14:paraId="761A584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eastAsia="Helvetica" w:hAnsi="Helvetica"/>
          <w:sz w:val="19"/>
          <w:lang w:bidi="en-US"/>
        </w:rPr>
      </w:pPr>
      <w:r>
        <w:rPr>
          <w:rFonts w:ascii="Arial" w:eastAsia="Arial" w:hAnsi="Arial"/>
          <w:i/>
          <w:u w:val="single"/>
          <w:lang w:bidi="en-US"/>
        </w:rPr>
        <w:t>Plan Administration</w:t>
      </w:r>
      <w:r>
        <w:rPr>
          <w:rFonts w:ascii="Arial" w:eastAsia="Arial" w:hAnsi="Arial"/>
          <w:lang w:bidi="en-US"/>
        </w:rPr>
        <w:t>. Each pension plan has a board of trustees which administer the systems. The composition of the board of trustees is as follows:</w:t>
      </w:r>
    </w:p>
    <w:p w14:paraId="6BB9493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Helvetica" w:eastAsia="Helvetica" w:hAnsi="Helvetica"/>
          <w:sz w:val="19"/>
          <w:lang w:bidi="en-US"/>
        </w:rPr>
      </w:pPr>
    </w:p>
    <w:p w14:paraId="3E3A065D" w14:textId="77777777" w:rsidR="000D6B1B" w:rsidRDefault="000D6B1B" w:rsidP="000D6B1B">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 xml:space="preserve">The ERS board consists of the City’s Finance Director, the Mayor or his designee, two employee elected members who shall each serve a term of four years and one individual chosen by a majority of the previous four members for a </w:t>
      </w:r>
      <w:proofErr w:type="gramStart"/>
      <w:r>
        <w:rPr>
          <w:rFonts w:ascii="Arial" w:eastAsia="Arial" w:hAnsi="Arial"/>
          <w:sz w:val="22"/>
          <w:lang w:bidi="en-US"/>
        </w:rPr>
        <w:t>four year</w:t>
      </w:r>
      <w:proofErr w:type="gramEnd"/>
      <w:r>
        <w:rPr>
          <w:rFonts w:ascii="Arial" w:eastAsia="Arial" w:hAnsi="Arial"/>
          <w:sz w:val="22"/>
          <w:lang w:bidi="en-US"/>
        </w:rPr>
        <w:t xml:space="preserve"> term.</w:t>
      </w:r>
    </w:p>
    <w:p w14:paraId="5312F9B9" w14:textId="77777777" w:rsidR="000D6B1B" w:rsidRDefault="000D6B1B" w:rsidP="000D6B1B">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The Fire board consists of two individuals who reside within City limits appointed by City Council for a period of four years, two employee elected members who each serve for a period of two years, and one individual chosen by a majority of the previous four members and appointed by City Council, acting in its ministerial capacity for a period of four years.</w:t>
      </w:r>
    </w:p>
    <w:p w14:paraId="1A03032E" w14:textId="77777777" w:rsidR="000D6B1B" w:rsidRDefault="000D6B1B" w:rsidP="000D6B1B">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The Police board consists of two individuals who reside within City limits appointed by City Council for a period of four years, two employee elected members who each serve for a period of four years, and one individual chosen by a majority of the previous four members and appointed by City Council, acting in its ministerial capacity for a period of four years.</w:t>
      </w:r>
    </w:p>
    <w:p w14:paraId="009DAE7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City Ordinance is the establishing and amending authority for all the supplemental plans included in the three pension plans and the ERS prior plan. The Police and Fire prior plans establishing and amending authority is through Special State Act. </w:t>
      </w:r>
    </w:p>
    <w:p w14:paraId="3C39D76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shd w:val="clear" w:color="auto" w:fill="FFFF00"/>
          <w:lang w:bidi="en-US"/>
        </w:rPr>
      </w:pPr>
      <w:r>
        <w:rPr>
          <w:rFonts w:ascii="Arial" w:eastAsia="Arial" w:hAnsi="Arial"/>
          <w:i/>
          <w:u w:val="single"/>
          <w:lang w:bidi="en-US"/>
        </w:rPr>
        <w:t>Plan Membership.</w:t>
      </w:r>
      <w:r>
        <w:rPr>
          <w:rFonts w:ascii="Arial" w:eastAsia="Arial" w:hAnsi="Arial"/>
          <w:lang w:bidi="en-US"/>
        </w:rPr>
        <w:t xml:space="preserve"> The pension plans have the following classes and number of plan members as of the latest actuarial valuation 10/1/2016:</w:t>
      </w:r>
    </w:p>
    <w:tbl>
      <w:tblPr>
        <w:tblW w:w="0" w:type="auto"/>
        <w:tblInd w:w="28" w:type="dxa"/>
        <w:tblBorders>
          <w:bottom w:val="single" w:sz="2" w:space="0" w:color="auto"/>
          <w:insideH w:val="single" w:sz="2" w:space="0" w:color="000000"/>
        </w:tblBorders>
        <w:tblLayout w:type="fixed"/>
        <w:tblCellMar>
          <w:left w:w="14" w:type="dxa"/>
          <w:right w:w="14" w:type="dxa"/>
        </w:tblCellMar>
        <w:tblLook w:val="0000" w:firstRow="0" w:lastRow="0" w:firstColumn="0" w:lastColumn="0" w:noHBand="0" w:noVBand="0"/>
      </w:tblPr>
      <w:tblGrid>
        <w:gridCol w:w="3780"/>
        <w:gridCol w:w="280"/>
        <w:gridCol w:w="1580"/>
        <w:gridCol w:w="280"/>
        <w:gridCol w:w="1580"/>
        <w:gridCol w:w="280"/>
        <w:gridCol w:w="1580"/>
      </w:tblGrid>
      <w:tr w:rsidR="000D6B1B" w14:paraId="5F0239FD" w14:textId="77777777" w:rsidTr="00DF10E0">
        <w:tc>
          <w:tcPr>
            <w:tcW w:w="3780" w:type="dxa"/>
            <w:tcBorders>
              <w:top w:val="nil"/>
              <w:bottom w:val="single" w:sz="2" w:space="0" w:color="auto"/>
            </w:tcBorders>
            <w:shd w:val="clear" w:color="auto" w:fill="FFFFFF"/>
            <w:vAlign w:val="bottom"/>
          </w:tcPr>
          <w:p w14:paraId="120966A9" w14:textId="77777777" w:rsidR="000D6B1B"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b/>
                <w:lang w:bidi="en-US"/>
              </w:rPr>
            </w:pPr>
            <w:r>
              <w:rPr>
                <w:rFonts w:ascii="Arial" w:eastAsia="Arial" w:hAnsi="Arial"/>
                <w:b/>
                <w:lang w:bidi="en-US"/>
              </w:rPr>
              <w:t>Number of Participants</w:t>
            </w:r>
          </w:p>
        </w:tc>
        <w:tc>
          <w:tcPr>
            <w:tcW w:w="280" w:type="dxa"/>
            <w:tcBorders>
              <w:top w:val="nil"/>
              <w:bottom w:val="nil"/>
            </w:tcBorders>
            <w:shd w:val="clear" w:color="auto" w:fill="FFFFFF"/>
            <w:vAlign w:val="bottom"/>
          </w:tcPr>
          <w:p w14:paraId="0DB410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p>
        </w:tc>
        <w:tc>
          <w:tcPr>
            <w:tcW w:w="1580" w:type="dxa"/>
            <w:tcBorders>
              <w:top w:val="nil"/>
              <w:bottom w:val="single" w:sz="2" w:space="0" w:color="auto"/>
            </w:tcBorders>
            <w:shd w:val="clear" w:color="auto" w:fill="FFFFFF"/>
            <w:vAlign w:val="bottom"/>
          </w:tcPr>
          <w:p w14:paraId="4FFC07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Employees’ Retirement System</w:t>
            </w:r>
          </w:p>
        </w:tc>
        <w:tc>
          <w:tcPr>
            <w:tcW w:w="280" w:type="dxa"/>
            <w:tcBorders>
              <w:top w:val="nil"/>
              <w:bottom w:val="nil"/>
            </w:tcBorders>
            <w:shd w:val="clear" w:color="auto" w:fill="FFFFFF"/>
            <w:vAlign w:val="bottom"/>
          </w:tcPr>
          <w:p w14:paraId="12B510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p>
        </w:tc>
        <w:tc>
          <w:tcPr>
            <w:tcW w:w="1580" w:type="dxa"/>
            <w:tcBorders>
              <w:top w:val="nil"/>
              <w:bottom w:val="single" w:sz="2" w:space="0" w:color="auto"/>
            </w:tcBorders>
            <w:shd w:val="clear" w:color="auto" w:fill="FFFFFF"/>
            <w:vAlign w:val="bottom"/>
          </w:tcPr>
          <w:p w14:paraId="474C91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Firefighters’ Retirement System</w:t>
            </w:r>
          </w:p>
        </w:tc>
        <w:tc>
          <w:tcPr>
            <w:tcW w:w="280" w:type="dxa"/>
            <w:tcBorders>
              <w:top w:val="nil"/>
              <w:bottom w:val="nil"/>
            </w:tcBorders>
            <w:shd w:val="clear" w:color="auto" w:fill="FFFFFF"/>
            <w:vAlign w:val="bottom"/>
          </w:tcPr>
          <w:p w14:paraId="5F7352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p>
        </w:tc>
        <w:tc>
          <w:tcPr>
            <w:tcW w:w="1580" w:type="dxa"/>
            <w:tcBorders>
              <w:top w:val="nil"/>
              <w:bottom w:val="single" w:sz="2" w:space="0" w:color="auto"/>
            </w:tcBorders>
            <w:shd w:val="clear" w:color="auto" w:fill="FFFFFF"/>
            <w:vAlign w:val="bottom"/>
          </w:tcPr>
          <w:p w14:paraId="663374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Police Officers’ Retirement System</w:t>
            </w:r>
          </w:p>
        </w:tc>
      </w:tr>
      <w:tr w:rsidR="000D6B1B" w14:paraId="773D8C60" w14:textId="77777777" w:rsidTr="00DF10E0">
        <w:tc>
          <w:tcPr>
            <w:tcW w:w="3780" w:type="dxa"/>
            <w:tcBorders>
              <w:top w:val="nil"/>
              <w:bottom w:val="nil"/>
            </w:tcBorders>
            <w:shd w:val="clear" w:color="auto" w:fill="FFFFFF"/>
            <w:vAlign w:val="bottom"/>
          </w:tcPr>
          <w:p w14:paraId="737794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280" w:type="dxa"/>
            <w:tcBorders>
              <w:top w:val="nil"/>
              <w:bottom w:val="nil"/>
            </w:tcBorders>
            <w:shd w:val="clear" w:color="auto" w:fill="FFFFFF"/>
            <w:vAlign w:val="bottom"/>
          </w:tcPr>
          <w:p w14:paraId="4D905F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36A064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280" w:type="dxa"/>
            <w:tcBorders>
              <w:top w:val="nil"/>
              <w:bottom w:val="nil"/>
            </w:tcBorders>
            <w:shd w:val="clear" w:color="auto" w:fill="FFFFFF"/>
            <w:vAlign w:val="bottom"/>
          </w:tcPr>
          <w:p w14:paraId="424C52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051359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280" w:type="dxa"/>
            <w:tcBorders>
              <w:top w:val="nil"/>
              <w:bottom w:val="nil"/>
            </w:tcBorders>
            <w:shd w:val="clear" w:color="auto" w:fill="FFFFFF"/>
            <w:vAlign w:val="bottom"/>
          </w:tcPr>
          <w:p w14:paraId="526F8B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1C36A3F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r>
      <w:tr w:rsidR="000D6B1B" w14:paraId="4D72CEE8" w14:textId="77777777" w:rsidTr="00DF10E0">
        <w:tc>
          <w:tcPr>
            <w:tcW w:w="3780" w:type="dxa"/>
            <w:tcBorders>
              <w:top w:val="nil"/>
              <w:bottom w:val="nil"/>
            </w:tcBorders>
            <w:shd w:val="clear" w:color="auto" w:fill="FFFFFF"/>
            <w:vAlign w:val="bottom"/>
          </w:tcPr>
          <w:p w14:paraId="0F3F47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Retirees and beneficiaries receiving benefits</w:t>
            </w:r>
          </w:p>
        </w:tc>
        <w:tc>
          <w:tcPr>
            <w:tcW w:w="280" w:type="dxa"/>
            <w:tcBorders>
              <w:top w:val="nil"/>
              <w:bottom w:val="nil"/>
            </w:tcBorders>
            <w:shd w:val="clear" w:color="auto" w:fill="FFFFFF"/>
            <w:vAlign w:val="bottom"/>
          </w:tcPr>
          <w:p w14:paraId="09B6E4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487286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w:t>
            </w:r>
            <w:commentRangeStart w:id="1"/>
            <w:r>
              <w:rPr>
                <w:rFonts w:ascii="Arial" w:eastAsia="Arial" w:hAnsi="Arial"/>
                <w:lang w:bidi="en-US"/>
              </w:rPr>
              <w:t xml:space="preserve">1,288 </w:t>
            </w:r>
            <w:commentRangeEnd w:id="1"/>
            <w:r w:rsidR="006B3468">
              <w:rPr>
                <w:rStyle w:val="CommentReference"/>
                <w:rFonts w:cs="Times New Roman"/>
              </w:rPr>
              <w:commentReference w:id="1"/>
            </w:r>
          </w:p>
        </w:tc>
        <w:tc>
          <w:tcPr>
            <w:tcW w:w="280" w:type="dxa"/>
            <w:tcBorders>
              <w:top w:val="nil"/>
              <w:bottom w:val="nil"/>
            </w:tcBorders>
            <w:shd w:val="clear" w:color="auto" w:fill="FFFFFF"/>
            <w:vAlign w:val="bottom"/>
          </w:tcPr>
          <w:p w14:paraId="6CA078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63476F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466 </w:t>
            </w:r>
          </w:p>
        </w:tc>
        <w:tc>
          <w:tcPr>
            <w:tcW w:w="280" w:type="dxa"/>
            <w:tcBorders>
              <w:top w:val="nil"/>
              <w:bottom w:val="nil"/>
            </w:tcBorders>
            <w:shd w:val="clear" w:color="auto" w:fill="FFFFFF"/>
            <w:vAlign w:val="bottom"/>
          </w:tcPr>
          <w:p w14:paraId="4697B9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45A106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667 </w:t>
            </w:r>
          </w:p>
        </w:tc>
      </w:tr>
      <w:tr w:rsidR="000D6B1B" w14:paraId="0E9AC809" w14:textId="77777777" w:rsidTr="00DF10E0">
        <w:tc>
          <w:tcPr>
            <w:tcW w:w="3780" w:type="dxa"/>
            <w:tcBorders>
              <w:top w:val="nil"/>
              <w:bottom w:val="nil"/>
            </w:tcBorders>
            <w:shd w:val="clear" w:color="auto" w:fill="FFFFFF"/>
            <w:vAlign w:val="bottom"/>
          </w:tcPr>
          <w:p w14:paraId="487889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Terminated plan participants entitled to but not yet receiving benefits</w:t>
            </w:r>
          </w:p>
        </w:tc>
        <w:tc>
          <w:tcPr>
            <w:tcW w:w="280" w:type="dxa"/>
            <w:tcBorders>
              <w:top w:val="nil"/>
              <w:bottom w:val="nil"/>
            </w:tcBorders>
            <w:shd w:val="clear" w:color="auto" w:fill="FFFFFF"/>
            <w:vAlign w:val="bottom"/>
          </w:tcPr>
          <w:p w14:paraId="533ED6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2CA77F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w:t>
            </w:r>
            <w:commentRangeStart w:id="2"/>
            <w:r>
              <w:rPr>
                <w:rFonts w:ascii="Arial" w:eastAsia="Arial" w:hAnsi="Arial"/>
                <w:lang w:bidi="en-US"/>
              </w:rPr>
              <w:t>212</w:t>
            </w:r>
            <w:commentRangeEnd w:id="2"/>
            <w:r w:rsidR="006B3468">
              <w:rPr>
                <w:rStyle w:val="CommentReference"/>
                <w:rFonts w:cs="Times New Roman"/>
              </w:rPr>
              <w:commentReference w:id="2"/>
            </w:r>
            <w:r>
              <w:rPr>
                <w:rFonts w:ascii="Arial" w:eastAsia="Arial" w:hAnsi="Arial"/>
                <w:lang w:bidi="en-US"/>
              </w:rPr>
              <w:t xml:space="preserve"> </w:t>
            </w:r>
          </w:p>
        </w:tc>
        <w:tc>
          <w:tcPr>
            <w:tcW w:w="280" w:type="dxa"/>
            <w:tcBorders>
              <w:top w:val="nil"/>
              <w:bottom w:val="nil"/>
            </w:tcBorders>
            <w:shd w:val="clear" w:color="auto" w:fill="FFFFFF"/>
            <w:vAlign w:val="bottom"/>
          </w:tcPr>
          <w:p w14:paraId="30C201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1DD359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6 </w:t>
            </w:r>
          </w:p>
        </w:tc>
        <w:tc>
          <w:tcPr>
            <w:tcW w:w="280" w:type="dxa"/>
            <w:tcBorders>
              <w:top w:val="nil"/>
              <w:bottom w:val="nil"/>
            </w:tcBorders>
            <w:shd w:val="clear" w:color="auto" w:fill="FFFFFF"/>
            <w:vAlign w:val="bottom"/>
          </w:tcPr>
          <w:p w14:paraId="5010B6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2C247B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51 </w:t>
            </w:r>
          </w:p>
        </w:tc>
      </w:tr>
      <w:tr w:rsidR="000D6B1B" w14:paraId="42DAEDBE" w14:textId="77777777" w:rsidTr="00DF10E0">
        <w:tc>
          <w:tcPr>
            <w:tcW w:w="3780" w:type="dxa"/>
            <w:tcBorders>
              <w:top w:val="nil"/>
              <w:bottom w:val="nil"/>
            </w:tcBorders>
            <w:shd w:val="clear" w:color="auto" w:fill="FFFFFF"/>
            <w:vAlign w:val="bottom"/>
          </w:tcPr>
          <w:p w14:paraId="62F8C8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Active plan participants</w:t>
            </w:r>
          </w:p>
        </w:tc>
        <w:tc>
          <w:tcPr>
            <w:tcW w:w="280" w:type="dxa"/>
            <w:tcBorders>
              <w:top w:val="nil"/>
              <w:bottom w:val="nil"/>
            </w:tcBorders>
            <w:shd w:val="clear" w:color="auto" w:fill="FFFFFF"/>
            <w:vAlign w:val="bottom"/>
          </w:tcPr>
          <w:p w14:paraId="7D2913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single" w:sz="2" w:space="0" w:color="auto"/>
            </w:tcBorders>
            <w:shd w:val="clear" w:color="auto" w:fill="FFFFFF"/>
            <w:vAlign w:val="bottom"/>
          </w:tcPr>
          <w:p w14:paraId="2BD66F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w:t>
            </w:r>
            <w:commentRangeStart w:id="3"/>
            <w:r>
              <w:rPr>
                <w:rFonts w:ascii="Arial" w:eastAsia="Arial" w:hAnsi="Arial"/>
                <w:lang w:bidi="en-US"/>
              </w:rPr>
              <w:t xml:space="preserve">1,540 </w:t>
            </w:r>
            <w:commentRangeEnd w:id="3"/>
            <w:r w:rsidR="006B3468">
              <w:rPr>
                <w:rStyle w:val="CommentReference"/>
                <w:rFonts w:cs="Times New Roman"/>
              </w:rPr>
              <w:commentReference w:id="3"/>
            </w:r>
          </w:p>
        </w:tc>
        <w:tc>
          <w:tcPr>
            <w:tcW w:w="280" w:type="dxa"/>
            <w:tcBorders>
              <w:top w:val="nil"/>
              <w:bottom w:val="nil"/>
            </w:tcBorders>
            <w:shd w:val="clear" w:color="auto" w:fill="FFFFFF"/>
            <w:vAlign w:val="bottom"/>
          </w:tcPr>
          <w:p w14:paraId="5C78C0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single" w:sz="2" w:space="0" w:color="auto"/>
            </w:tcBorders>
            <w:shd w:val="clear" w:color="auto" w:fill="FFFFFF"/>
            <w:vAlign w:val="bottom"/>
          </w:tcPr>
          <w:p w14:paraId="1F7A0A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259 </w:t>
            </w:r>
          </w:p>
        </w:tc>
        <w:tc>
          <w:tcPr>
            <w:tcW w:w="280" w:type="dxa"/>
            <w:tcBorders>
              <w:top w:val="nil"/>
              <w:bottom w:val="nil"/>
            </w:tcBorders>
            <w:shd w:val="clear" w:color="auto" w:fill="FFFFFF"/>
            <w:vAlign w:val="bottom"/>
          </w:tcPr>
          <w:p w14:paraId="27F8983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single" w:sz="2" w:space="0" w:color="auto"/>
            </w:tcBorders>
            <w:shd w:val="clear" w:color="auto" w:fill="FFFFFF"/>
            <w:vAlign w:val="bottom"/>
          </w:tcPr>
          <w:p w14:paraId="06F367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465 </w:t>
            </w:r>
          </w:p>
        </w:tc>
      </w:tr>
      <w:tr w:rsidR="000D6B1B" w14:paraId="1DDC091F" w14:textId="77777777" w:rsidTr="00DF10E0">
        <w:tc>
          <w:tcPr>
            <w:tcW w:w="3780" w:type="dxa"/>
            <w:tcBorders>
              <w:top w:val="nil"/>
              <w:bottom w:val="nil"/>
            </w:tcBorders>
            <w:shd w:val="clear" w:color="auto" w:fill="FFFFFF"/>
            <w:vAlign w:val="bottom"/>
          </w:tcPr>
          <w:p w14:paraId="63DF67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r>
              <w:rPr>
                <w:rFonts w:ascii="Arial" w:eastAsia="Arial" w:hAnsi="Arial"/>
                <w:lang w:bidi="en-US"/>
              </w:rPr>
              <w:t xml:space="preserve">    Total</w:t>
            </w:r>
          </w:p>
        </w:tc>
        <w:tc>
          <w:tcPr>
            <w:tcW w:w="280" w:type="dxa"/>
            <w:tcBorders>
              <w:top w:val="nil"/>
              <w:bottom w:val="nil"/>
            </w:tcBorders>
            <w:shd w:val="clear" w:color="auto" w:fill="FFFFFF"/>
            <w:vAlign w:val="bottom"/>
          </w:tcPr>
          <w:p w14:paraId="0C95F6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p>
        </w:tc>
        <w:tc>
          <w:tcPr>
            <w:tcW w:w="1580" w:type="dxa"/>
            <w:tcBorders>
              <w:top w:val="nil"/>
              <w:bottom w:val="nil"/>
            </w:tcBorders>
            <w:shd w:val="clear" w:color="auto" w:fill="FFFFFF"/>
            <w:vAlign w:val="bottom"/>
          </w:tcPr>
          <w:p w14:paraId="7017D2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u w:val="single"/>
                <w:lang w:bidi="en-US"/>
              </w:rPr>
            </w:pPr>
            <w:r>
              <w:rPr>
                <w:rFonts w:ascii="Arial" w:eastAsia="Arial" w:hAnsi="Arial"/>
                <w:color w:val="000000"/>
                <w:lang w:bidi="en-US"/>
              </w:rPr>
              <w:t xml:space="preserve">  </w:t>
            </w:r>
            <w:commentRangeStart w:id="4"/>
            <w:r>
              <w:rPr>
                <w:rFonts w:ascii="Arial" w:eastAsia="Arial" w:hAnsi="Arial"/>
                <w:color w:val="000000"/>
                <w:lang w:bidi="en-US"/>
              </w:rPr>
              <w:t xml:space="preserve">3,040 </w:t>
            </w:r>
            <w:commentRangeEnd w:id="4"/>
            <w:r w:rsidR="006B3468">
              <w:rPr>
                <w:rStyle w:val="CommentReference"/>
                <w:rFonts w:cs="Times New Roman"/>
              </w:rPr>
              <w:commentReference w:id="4"/>
            </w:r>
          </w:p>
        </w:tc>
        <w:tc>
          <w:tcPr>
            <w:tcW w:w="280" w:type="dxa"/>
            <w:tcBorders>
              <w:top w:val="nil"/>
              <w:bottom w:val="nil"/>
            </w:tcBorders>
            <w:shd w:val="clear" w:color="auto" w:fill="FFFFFF"/>
            <w:vAlign w:val="bottom"/>
          </w:tcPr>
          <w:p w14:paraId="5CF823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367155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u w:val="single"/>
                <w:lang w:bidi="en-US"/>
              </w:rPr>
            </w:pPr>
            <w:r>
              <w:rPr>
                <w:rFonts w:ascii="Arial" w:eastAsia="Arial" w:hAnsi="Arial"/>
                <w:color w:val="000000"/>
                <w:lang w:bidi="en-US"/>
              </w:rPr>
              <w:t xml:space="preserve">  731 </w:t>
            </w:r>
          </w:p>
        </w:tc>
        <w:tc>
          <w:tcPr>
            <w:tcW w:w="280" w:type="dxa"/>
            <w:tcBorders>
              <w:top w:val="nil"/>
              <w:bottom w:val="nil"/>
            </w:tcBorders>
            <w:shd w:val="clear" w:color="auto" w:fill="FFFFFF"/>
            <w:vAlign w:val="bottom"/>
          </w:tcPr>
          <w:p w14:paraId="34DD16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lang w:bidi="en-US"/>
              </w:rPr>
            </w:pPr>
          </w:p>
        </w:tc>
        <w:tc>
          <w:tcPr>
            <w:tcW w:w="1580" w:type="dxa"/>
            <w:tcBorders>
              <w:top w:val="nil"/>
              <w:bottom w:val="nil"/>
            </w:tcBorders>
            <w:shd w:val="clear" w:color="auto" w:fill="FFFFFF"/>
            <w:vAlign w:val="bottom"/>
          </w:tcPr>
          <w:p w14:paraId="20C0C1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u w:val="single"/>
                <w:lang w:bidi="en-US"/>
              </w:rPr>
            </w:pPr>
            <w:r>
              <w:rPr>
                <w:rFonts w:ascii="Arial" w:eastAsia="Arial" w:hAnsi="Arial"/>
                <w:color w:val="000000"/>
                <w:lang w:bidi="en-US"/>
              </w:rPr>
              <w:t xml:space="preserve">  1,183 </w:t>
            </w:r>
          </w:p>
        </w:tc>
      </w:tr>
      <w:tr w:rsidR="000D6B1B" w14:paraId="7BA70E75" w14:textId="77777777" w:rsidTr="00DF10E0">
        <w:tc>
          <w:tcPr>
            <w:tcW w:w="3780" w:type="dxa"/>
            <w:tcBorders>
              <w:top w:val="nil"/>
              <w:bottom w:val="nil"/>
            </w:tcBorders>
            <w:shd w:val="clear" w:color="auto" w:fill="FFFFFF"/>
            <w:vAlign w:val="bottom"/>
          </w:tcPr>
          <w:p w14:paraId="1D56BF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280" w:type="dxa"/>
            <w:tcBorders>
              <w:top w:val="nil"/>
              <w:bottom w:val="nil"/>
            </w:tcBorders>
            <w:shd w:val="clear" w:color="auto" w:fill="FFFFFF"/>
            <w:vAlign w:val="bottom"/>
          </w:tcPr>
          <w:p w14:paraId="23F5F3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1580" w:type="dxa"/>
            <w:tcBorders>
              <w:top w:val="single" w:sz="2" w:space="0" w:color="auto"/>
              <w:bottom w:val="single" w:sz="2" w:space="0" w:color="auto"/>
            </w:tcBorders>
            <w:shd w:val="clear" w:color="auto" w:fill="FFFFFF"/>
            <w:vAlign w:val="bottom"/>
          </w:tcPr>
          <w:p w14:paraId="2D873E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280" w:type="dxa"/>
            <w:tcBorders>
              <w:top w:val="nil"/>
              <w:bottom w:val="nil"/>
            </w:tcBorders>
            <w:shd w:val="clear" w:color="auto" w:fill="FFFFFF"/>
            <w:vAlign w:val="bottom"/>
          </w:tcPr>
          <w:p w14:paraId="386D53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1580" w:type="dxa"/>
            <w:tcBorders>
              <w:top w:val="single" w:sz="2" w:space="0" w:color="auto"/>
              <w:bottom w:val="single" w:sz="2" w:space="0" w:color="auto"/>
            </w:tcBorders>
            <w:shd w:val="clear" w:color="auto" w:fill="FFFFFF"/>
            <w:vAlign w:val="bottom"/>
          </w:tcPr>
          <w:p w14:paraId="551B06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280" w:type="dxa"/>
            <w:tcBorders>
              <w:top w:val="nil"/>
              <w:bottom w:val="nil"/>
            </w:tcBorders>
            <w:shd w:val="clear" w:color="auto" w:fill="FFFFFF"/>
            <w:vAlign w:val="bottom"/>
          </w:tcPr>
          <w:p w14:paraId="08CDDF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1580" w:type="dxa"/>
            <w:tcBorders>
              <w:top w:val="single" w:sz="2" w:space="0" w:color="auto"/>
              <w:bottom w:val="single" w:sz="2" w:space="0" w:color="auto"/>
            </w:tcBorders>
            <w:shd w:val="clear" w:color="auto" w:fill="FFFFFF"/>
            <w:vAlign w:val="bottom"/>
          </w:tcPr>
          <w:p w14:paraId="5CF344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r>
    </w:tbl>
    <w:p w14:paraId="52E295B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jc w:val="both"/>
        <w:rPr>
          <w:rFonts w:ascii="Arial" w:eastAsia="Arial" w:hAnsi="Arial"/>
          <w:b/>
          <w:u w:val="single"/>
        </w:rPr>
      </w:pPr>
      <w:r>
        <w:rPr>
          <w:rFonts w:ascii="Times New Roman" w:eastAsia="Times New Roman" w:hAnsi="Times New Roman"/>
          <w:lang w:bidi="en-US"/>
        </w:rPr>
        <w:br w:type="page"/>
      </w:r>
      <w:r>
        <w:rPr>
          <w:rFonts w:ascii="Arial" w:eastAsia="Arial" w:hAnsi="Arial"/>
          <w:b/>
          <w:u w:val="single"/>
        </w:rPr>
        <w:t>NOTE 18 – EMPLOYEE DEFINED BENEFIT PENSION PLANS - (Continued)</w:t>
      </w:r>
    </w:p>
    <w:p w14:paraId="5996670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jc w:val="both"/>
        <w:rPr>
          <w:rFonts w:ascii="Arial" w:eastAsia="Arial" w:hAnsi="Arial"/>
          <w:lang w:bidi="en-US"/>
        </w:rPr>
      </w:pPr>
    </w:p>
    <w:p w14:paraId="79FB06F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i/>
          <w:u w:val="single"/>
          <w:lang w:bidi="en-US"/>
        </w:rPr>
        <w:t>Benefits Provided.</w:t>
      </w:r>
      <w:r>
        <w:rPr>
          <w:rFonts w:ascii="Arial" w:eastAsia="Arial" w:hAnsi="Arial"/>
          <w:lang w:bidi="en-US"/>
        </w:rPr>
        <w:t xml:space="preserve"> The authority under which benefit terms are established or may be amended is at the City Ordinance level for the supplemental plans included in the three retirement systems and the prior plan in ERS. The authority under which benefit terms are established or may be amended for the prior plans included in the Police and Fire plans is through Special State Act. The Fire and Police plans receive funds from the State pursuant to Chapters 175 and 186, Florida Statutes, respectively.</w:t>
      </w:r>
    </w:p>
    <w:p w14:paraId="2E478EB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All pension plans provide retirement, disability and death benefits. Benefit provisions under the three pension plans are shown individually below.</w:t>
      </w:r>
    </w:p>
    <w:p w14:paraId="0A3A0F7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7070290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Employees’ Retirement System</w:t>
      </w:r>
    </w:p>
    <w:p w14:paraId="19E3323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3C090EE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Members age 60, or age 55 with 25 years of credited services, or age 50 with 30 years of credited service are eligible for normal retirement benefits. Normal retirement benefits for the members under the prior plan are average monthly salary (the highest five years during all years of credited service) times the sum of 2% times years of credited service prior to October 1, 1972 and 2.5% times years of credited service earned after October 1, 1972. Normal retirement benefits for the members under the supplemental plan are average monthly salary times a percentage derived as follows:</w:t>
      </w:r>
    </w:p>
    <w:p w14:paraId="428DF8A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tbl>
      <w:tblPr>
        <w:tblW w:w="0" w:type="auto"/>
        <w:tblInd w:w="778" w:type="dxa"/>
        <w:tblLayout w:type="fixed"/>
        <w:tblCellMar>
          <w:left w:w="14" w:type="dxa"/>
          <w:right w:w="14" w:type="dxa"/>
        </w:tblCellMar>
        <w:tblLook w:val="0000" w:firstRow="0" w:lastRow="0" w:firstColumn="0" w:lastColumn="0" w:noHBand="0" w:noVBand="0"/>
      </w:tblPr>
      <w:tblGrid>
        <w:gridCol w:w="4380"/>
        <w:gridCol w:w="240"/>
        <w:gridCol w:w="1575"/>
      </w:tblGrid>
      <w:tr w:rsidR="000D6B1B" w14:paraId="25BE9BA4" w14:textId="77777777" w:rsidTr="00DF10E0">
        <w:tc>
          <w:tcPr>
            <w:tcW w:w="4380" w:type="dxa"/>
            <w:tcBorders>
              <w:top w:val="nil"/>
            </w:tcBorders>
            <w:shd w:val="clear" w:color="auto" w:fill="FFFFFF"/>
            <w:vAlign w:val="bottom"/>
          </w:tcPr>
          <w:p w14:paraId="5B8A049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lang w:bidi="en-US"/>
              </w:rPr>
            </w:pPr>
            <w:r>
              <w:rPr>
                <w:rFonts w:ascii="Arial" w:eastAsia="Arial" w:hAnsi="Arial"/>
                <w:b/>
                <w:lang w:bidi="en-US"/>
              </w:rPr>
              <w:t>Years of credited service during:</w:t>
            </w:r>
          </w:p>
        </w:tc>
        <w:tc>
          <w:tcPr>
            <w:tcW w:w="240" w:type="dxa"/>
            <w:tcBorders>
              <w:top w:val="nil"/>
            </w:tcBorders>
            <w:shd w:val="clear" w:color="auto" w:fill="FFFFFF"/>
            <w:vAlign w:val="bottom"/>
          </w:tcPr>
          <w:p w14:paraId="58DF56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lang w:bidi="en-US"/>
              </w:rPr>
            </w:pPr>
            <w:r>
              <w:rPr>
                <w:rFonts w:ascii="Arial" w:eastAsia="Arial" w:hAnsi="Arial"/>
                <w:b/>
                <w:lang w:bidi="en-US"/>
              </w:rPr>
              <w:t> </w:t>
            </w:r>
          </w:p>
        </w:tc>
        <w:tc>
          <w:tcPr>
            <w:tcW w:w="1575" w:type="dxa"/>
            <w:tcBorders>
              <w:top w:val="nil"/>
            </w:tcBorders>
            <w:shd w:val="clear" w:color="auto" w:fill="FFFFFF"/>
            <w:vAlign w:val="bottom"/>
          </w:tcPr>
          <w:p w14:paraId="0AF9A1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Percentage</w:t>
            </w:r>
          </w:p>
        </w:tc>
      </w:tr>
      <w:tr w:rsidR="000D6B1B" w14:paraId="4CF38CEF" w14:textId="77777777" w:rsidTr="00DF10E0">
        <w:tc>
          <w:tcPr>
            <w:tcW w:w="4380" w:type="dxa"/>
            <w:shd w:val="clear" w:color="auto" w:fill="FFFFFF"/>
            <w:vAlign w:val="bottom"/>
          </w:tcPr>
          <w:p w14:paraId="1C659D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240" w:type="dxa"/>
            <w:shd w:val="clear" w:color="auto" w:fill="FFFFFF"/>
            <w:vAlign w:val="bottom"/>
          </w:tcPr>
          <w:p w14:paraId="01489C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59AC95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r>
      <w:tr w:rsidR="000D6B1B" w14:paraId="54F13C59" w14:textId="77777777" w:rsidTr="00DF10E0">
        <w:tc>
          <w:tcPr>
            <w:tcW w:w="4380" w:type="dxa"/>
            <w:shd w:val="clear" w:color="auto" w:fill="FFFFFF"/>
            <w:vAlign w:val="bottom"/>
          </w:tcPr>
          <w:p w14:paraId="367292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Before January 1, 1964</w:t>
            </w:r>
          </w:p>
        </w:tc>
        <w:tc>
          <w:tcPr>
            <w:tcW w:w="240" w:type="dxa"/>
            <w:shd w:val="clear" w:color="auto" w:fill="FFFFFF"/>
            <w:vAlign w:val="bottom"/>
          </w:tcPr>
          <w:p w14:paraId="646285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32A3E7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2.00%</w:t>
            </w:r>
          </w:p>
        </w:tc>
      </w:tr>
      <w:tr w:rsidR="000D6B1B" w14:paraId="2A61626F" w14:textId="77777777" w:rsidTr="00DF10E0">
        <w:tc>
          <w:tcPr>
            <w:tcW w:w="4380" w:type="dxa"/>
            <w:shd w:val="clear" w:color="auto" w:fill="FFFFFF"/>
            <w:vAlign w:val="bottom"/>
          </w:tcPr>
          <w:p w14:paraId="45A50B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January 1, 1964 to September 30, 1972</w:t>
            </w:r>
          </w:p>
        </w:tc>
        <w:tc>
          <w:tcPr>
            <w:tcW w:w="240" w:type="dxa"/>
            <w:shd w:val="clear" w:color="auto" w:fill="FFFFFF"/>
            <w:vAlign w:val="bottom"/>
          </w:tcPr>
          <w:p w14:paraId="67BDFA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7E4EA6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1.00%</w:t>
            </w:r>
          </w:p>
        </w:tc>
      </w:tr>
      <w:tr w:rsidR="000D6B1B" w14:paraId="5149540A" w14:textId="77777777" w:rsidTr="00DF10E0">
        <w:tc>
          <w:tcPr>
            <w:tcW w:w="4380" w:type="dxa"/>
            <w:shd w:val="clear" w:color="auto" w:fill="FFFFFF"/>
            <w:vAlign w:val="bottom"/>
          </w:tcPr>
          <w:p w14:paraId="750A08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October 1, 1972 to February 29, 1980</w:t>
            </w:r>
          </w:p>
        </w:tc>
        <w:tc>
          <w:tcPr>
            <w:tcW w:w="240" w:type="dxa"/>
            <w:shd w:val="clear" w:color="auto" w:fill="FFFFFF"/>
            <w:vAlign w:val="bottom"/>
          </w:tcPr>
          <w:p w14:paraId="1CE4B3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0CBD32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1.50%</w:t>
            </w:r>
          </w:p>
        </w:tc>
      </w:tr>
      <w:tr w:rsidR="000D6B1B" w14:paraId="50E47D1F" w14:textId="77777777" w:rsidTr="00DF10E0">
        <w:tc>
          <w:tcPr>
            <w:tcW w:w="4380" w:type="dxa"/>
            <w:shd w:val="clear" w:color="auto" w:fill="FFFFFF"/>
            <w:vAlign w:val="bottom"/>
          </w:tcPr>
          <w:p w14:paraId="0529F7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March 1, 1980 to February 28, 1990</w:t>
            </w:r>
          </w:p>
        </w:tc>
        <w:tc>
          <w:tcPr>
            <w:tcW w:w="240" w:type="dxa"/>
            <w:shd w:val="clear" w:color="auto" w:fill="FFFFFF"/>
            <w:vAlign w:val="bottom"/>
          </w:tcPr>
          <w:p w14:paraId="3604CF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71A7E40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2.00%</w:t>
            </w:r>
          </w:p>
        </w:tc>
      </w:tr>
      <w:tr w:rsidR="000D6B1B" w14:paraId="49000735" w14:textId="77777777" w:rsidTr="00DF10E0">
        <w:tc>
          <w:tcPr>
            <w:tcW w:w="4380" w:type="dxa"/>
            <w:shd w:val="clear" w:color="auto" w:fill="FFFFFF"/>
            <w:vAlign w:val="bottom"/>
          </w:tcPr>
          <w:p w14:paraId="68A0E3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March 1, 1990 to February 29, 2000</w:t>
            </w:r>
          </w:p>
        </w:tc>
        <w:tc>
          <w:tcPr>
            <w:tcW w:w="240" w:type="dxa"/>
            <w:shd w:val="clear" w:color="auto" w:fill="FFFFFF"/>
            <w:vAlign w:val="bottom"/>
          </w:tcPr>
          <w:p w14:paraId="7F3D07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shd w:val="clear" w:color="auto" w:fill="FFFFFF"/>
            <w:vAlign w:val="bottom"/>
          </w:tcPr>
          <w:p w14:paraId="635182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1.50%</w:t>
            </w:r>
          </w:p>
        </w:tc>
      </w:tr>
      <w:tr w:rsidR="000D6B1B" w14:paraId="1078D9D5" w14:textId="77777777" w:rsidTr="00DF10E0">
        <w:tc>
          <w:tcPr>
            <w:tcW w:w="4380" w:type="dxa"/>
            <w:tcBorders>
              <w:bottom w:val="nil"/>
            </w:tcBorders>
            <w:shd w:val="clear" w:color="auto" w:fill="FFFFFF"/>
            <w:vAlign w:val="bottom"/>
          </w:tcPr>
          <w:p w14:paraId="21214A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March 1, 2000 and later</w:t>
            </w:r>
          </w:p>
        </w:tc>
        <w:tc>
          <w:tcPr>
            <w:tcW w:w="240" w:type="dxa"/>
            <w:tcBorders>
              <w:bottom w:val="nil"/>
            </w:tcBorders>
            <w:shd w:val="clear" w:color="auto" w:fill="FFFFFF"/>
            <w:vAlign w:val="bottom"/>
          </w:tcPr>
          <w:p w14:paraId="15279C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 </w:t>
            </w:r>
          </w:p>
        </w:tc>
        <w:tc>
          <w:tcPr>
            <w:tcW w:w="1575" w:type="dxa"/>
            <w:tcBorders>
              <w:bottom w:val="nil"/>
            </w:tcBorders>
            <w:shd w:val="clear" w:color="auto" w:fill="FFFFFF"/>
            <w:vAlign w:val="bottom"/>
          </w:tcPr>
          <w:p w14:paraId="2BBD19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2.00%</w:t>
            </w:r>
          </w:p>
        </w:tc>
      </w:tr>
    </w:tbl>
    <w:p w14:paraId="07497CA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293EBB1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that are totally and permanently service incurred disabled before normal retirement eligibility and approved by the pension board are entitled to disability benefits, reduced by amounts payable under worker’s compensation. Service incurred disability benefits under the prior plan are 65% of average monthly salary. Service incurred disability benefits under the supplemental plan are the member’s accrued pension benefit based on average monthly salary at the date of disability and credited service projected to age 65 (this benefit plus initial social security benefit cannot exceed covered salary at the date of disability, nor can it be less than 65% of average monthly salary). For non-service incurred disabilities, both the prior and supplemental plan provide benefits if the disability occurs after the member attains seven years of credited service. The non-service incurred disability benefit is greater of the member’s accrued pension benefit at the date of disability or 30% of average monthly salary. The Employee’s Retirement System provides death of disabled member benefits and pre-retirement death benefits under both the prior and supplemental plan. </w:t>
      </w:r>
    </w:p>
    <w:p w14:paraId="669C980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lang w:bidi="en-US"/>
        </w:rPr>
        <w:br w:type="page"/>
      </w:r>
      <w:r>
        <w:rPr>
          <w:rFonts w:ascii="Arial" w:eastAsia="Arial" w:hAnsi="Arial"/>
          <w:b/>
          <w:u w:val="single"/>
        </w:rPr>
        <w:t>NOTE 18 – EMPLOYEE DEFINED BENEFIT PENSION PLANS - (Continued)</w:t>
      </w:r>
    </w:p>
    <w:p w14:paraId="20813E9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194B6FA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A plan member who leaves City service may withdraw his or her accumulated contribution with interest of 3% plus, if employed on or before September 30, 1989, the specified employer contributions deposited on the member’s behalf, without interest. If accumulated contributions are not withdrawn from the plan, the vested accrued benefit is payable to the member beginning at age 60 for life.</w:t>
      </w:r>
    </w:p>
    <w:p w14:paraId="7E079EC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05641AB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Benefit terms provide that a cost of living adjustment factor shall be applied to the current benefit of all eligible retirees and beneficiaries each year. Such adjustments shall not be greater than 2% for any retiree under the prior plan or 1.5% under the supplemental plan.</w:t>
      </w:r>
    </w:p>
    <w:p w14:paraId="6C614B8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lang w:bidi="en-US"/>
        </w:rPr>
      </w:pPr>
    </w:p>
    <w:p w14:paraId="6B9B2F3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Firefighters’ Retirement System</w:t>
      </w:r>
    </w:p>
    <w:p w14:paraId="3B70362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5ADABE9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with 20 years of credited service under the prior plan and members at the earlier of 30 years of credited service, age 50 with 10 years of credit service, 20 years of credited service before reaching 50 (benefits commence at 50) or attaining age 55, under the supplemental plan are eligible for normal retirement benefits. Retirement benefits for the members under the prior plan are 50% of the highest pay step of the lowest rank held during the 3 previous years, plus 2% for each year of service </w:t>
      </w:r>
      <w:proofErr w:type="gramStart"/>
      <w:r>
        <w:rPr>
          <w:rFonts w:ascii="Arial" w:eastAsia="Arial" w:hAnsi="Arial"/>
          <w:lang w:bidi="en-US"/>
        </w:rPr>
        <w:t>in excess of</w:t>
      </w:r>
      <w:proofErr w:type="gramEnd"/>
      <w:r>
        <w:rPr>
          <w:rFonts w:ascii="Arial" w:eastAsia="Arial" w:hAnsi="Arial"/>
          <w:lang w:bidi="en-US"/>
        </w:rPr>
        <w:t xml:space="preserve"> 20 years (maximum amount of 60%). Retirement benefits for the members under the supplemental plan are 3% per year of credited service times average monthly salary (average monthly salary during highest 3 years of creditable service) effective January 1, 2004. </w:t>
      </w:r>
    </w:p>
    <w:p w14:paraId="14CEEF8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61C75F1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in the supplemental plan with 25 years of credited service are eligible for early retirement benefits. Early retirement benefits are normal retirement benefits reduced 2% for each year prior to age 50, or if earlier, the date 30 years of credited service would be attained. </w:t>
      </w:r>
    </w:p>
    <w:p w14:paraId="3896C6E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0B5A2AF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that are totally and permanently service incurred disabled before normal retirement eligibility are entitled to disability benefits. Service incurred disability benefits under the prior plan are 60% of the highest pay step of rank at the time of disability. Service incurred disability benefits under the supplemental plan are the greater of the member’s accrued pension benefit at the date of disability or 60% of average monthly salary, reduced by certain amounts payable under workers' compensation. For non-service incurred disabilities under the prior plan the benefit is 2.5% of the prevailing wage rank held for each year of service, plus 7.5% for each child under 18; total not to exceed 50%. For non-service incurred disabilities under the supplemental plan the benefit is the greater of the member’s accrued pension benefit at the date of disability or 25% of average monthly salary plus 7.5% of earnings base for each unmarried child under 18. The Firefighters’ Retirement System also provides death of disabled member benefits and pre-retirement death benefits under both the prior and supplemental plan. </w:t>
      </w:r>
    </w:p>
    <w:p w14:paraId="1D2F40C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38D45C6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A member who leaves City service with less than ten years of credited service may withdraw his or her accumulated contributions without interest. If accumulated contributions are not withdrawn from the plan, the vested accrued benefit is payable to the member beginning at age 50. </w:t>
      </w:r>
    </w:p>
    <w:p w14:paraId="45EA5E1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lang w:bidi="en-US"/>
        </w:rPr>
        <w:br w:type="page"/>
      </w:r>
      <w:r>
        <w:rPr>
          <w:rFonts w:ascii="Arial" w:eastAsia="Arial" w:hAnsi="Arial"/>
          <w:b/>
          <w:u w:val="single"/>
        </w:rPr>
        <w:t>NOTE 18 – EMPLOYEE DEFINED BENEFIT PENSION PLANS - (Continued)</w:t>
      </w:r>
    </w:p>
    <w:p w14:paraId="4B27B34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4D15835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In the supplemental plan, benefit terms provide that a cost of living adjustment factor shall be applied to members available only upon recommendation of the Mayor and approval of the City Council. In addition, members retired on or after October 1, 2008 who are at least 60 receive a 2% annual adjustment subject to availability of State premium tax reserve funding. In the prior plan, cost of living adjustments </w:t>
      </w:r>
      <w:proofErr w:type="gramStart"/>
      <w:r>
        <w:rPr>
          <w:rFonts w:ascii="Arial" w:eastAsia="Arial" w:hAnsi="Arial"/>
          <w:lang w:bidi="en-US"/>
        </w:rPr>
        <w:t>are</w:t>
      </w:r>
      <w:proofErr w:type="gramEnd"/>
      <w:r>
        <w:rPr>
          <w:rFonts w:ascii="Arial" w:eastAsia="Arial" w:hAnsi="Arial"/>
          <w:lang w:bidi="en-US"/>
        </w:rPr>
        <w:t xml:space="preserve"> in accordance with changes in compensation of rank held.</w:t>
      </w:r>
    </w:p>
    <w:p w14:paraId="4D5D2EB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0AD641E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Police Officers’ Retirement System</w:t>
      </w:r>
    </w:p>
    <w:p w14:paraId="58AC0F5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5BD477A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with 20 years of credited service under the prior plan and members at the earlier of 25 years of credited service or age 55 under the supplemental plan are eligible for normal retirement benefits. Retirement benefits for the members under the prior plan are 50% of the highest pay step of the lowest rank held during the 3 previous years, plus 2% for each year of service </w:t>
      </w:r>
      <w:proofErr w:type="gramStart"/>
      <w:r>
        <w:rPr>
          <w:rFonts w:ascii="Arial" w:eastAsia="Arial" w:hAnsi="Arial"/>
          <w:lang w:bidi="en-US"/>
        </w:rPr>
        <w:t>in excess of</w:t>
      </w:r>
      <w:proofErr w:type="gramEnd"/>
      <w:r>
        <w:rPr>
          <w:rFonts w:ascii="Arial" w:eastAsia="Arial" w:hAnsi="Arial"/>
          <w:lang w:bidi="en-US"/>
        </w:rPr>
        <w:t xml:space="preserve"> 20 years (maximum amount of 60%). Retirement benefits for the members under the supplemental plan are 3% per year of credited service times earnings base (average monthly salary during last 3 years of creditable service) effective January 1, 2004. </w:t>
      </w:r>
    </w:p>
    <w:p w14:paraId="0100459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0279D97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in the supplemental plan age 50 with 10 years of credited service are eligible for early retirement benefits. Early retirement benefits are normal retirement benefits reduced 3% for each year prior to age 55. </w:t>
      </w:r>
    </w:p>
    <w:p w14:paraId="1797910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2CA2A73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 xml:space="preserve">Members that are totally and permanently service incurred disabled before normal retirement eligibility are entitled to disability benefits, reduced by amounts payable under workers' compensation. Service incurred disability benefits under the prior plan are 60% of the highest pay step of rank at the time of disability. Service incurred disability benefits under the supplemental plan are the greater of the member’s accrued pension benefit at the date of disability or 60% of earnings base. For non-service incurred disabilities under the prior plan the benefit is 2.5% of the prevailing wage rank held for each year of service, plus 7.5% for each child under 18; total not to exceed 50%. For non-service incurred disabilities under the supplemental plan the benefit is the greater of the member’s accrued pension benefit at the date of disability or 25% of earnings base, plus 7.5% of earnings base for each unmarried child under 18. The Police Officers’ Retirement System provides death of disabled member benefits and pre-retirement death benefits under both the prior and supplemental plan. </w:t>
      </w:r>
    </w:p>
    <w:p w14:paraId="76F6D8D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p>
    <w:p w14:paraId="76E9941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lang w:bidi="en-US"/>
        </w:rPr>
      </w:pPr>
      <w:r>
        <w:rPr>
          <w:rFonts w:ascii="Arial" w:eastAsia="Arial" w:hAnsi="Arial"/>
          <w:lang w:bidi="en-US"/>
        </w:rPr>
        <w:t>A member who leaves City service with less than ten years of credited service may withdraw his or her accumulated contributions without interest. If accumulated contributions are not withdrawn from the plan, the vested accrued benefit is payable to the member beginning at age 55 for life. If the present value of the vested accrued benefit is less than $5,000, the benefit will be distributed in a lump sum.</w:t>
      </w:r>
    </w:p>
    <w:p w14:paraId="79E3592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lang w:bidi="en-US"/>
        </w:rPr>
        <w:br w:type="page"/>
      </w:r>
      <w:r>
        <w:rPr>
          <w:rFonts w:ascii="Arial" w:eastAsia="Arial" w:hAnsi="Arial"/>
          <w:b/>
          <w:u w:val="single"/>
        </w:rPr>
        <w:t>NOTE 18 – EMPLOYEE DEFINED BENEFIT PENSION PLANS - (Continued)</w:t>
      </w:r>
    </w:p>
    <w:p w14:paraId="21E0E1F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4B48EF9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jc w:val="both"/>
        <w:rPr>
          <w:rFonts w:ascii="Arial" w:eastAsia="Arial" w:hAnsi="Arial"/>
          <w:b/>
          <w:u w:val="single"/>
        </w:rPr>
      </w:pPr>
      <w:r>
        <w:rPr>
          <w:rFonts w:ascii="Arial" w:eastAsia="Arial" w:hAnsi="Arial"/>
          <w:lang w:bidi="en-US"/>
        </w:rPr>
        <w:t xml:space="preserve">In the supplemental plan, benefit terms provide that a cost of living adjustment factor shall be applied to each pension where the member whose name the pension account was originally established has or would have attained aged 60 prior to October 1 each year. The cost of living adjustment will equal the annual percentage increase in the Consumer Price Index (CPI) for the preceding fiscal year (October 1 to September 30) or 2%, whichever is less. In the prior plan, cost of living adjustments </w:t>
      </w:r>
      <w:proofErr w:type="gramStart"/>
      <w:r>
        <w:rPr>
          <w:rFonts w:ascii="Arial" w:eastAsia="Arial" w:hAnsi="Arial"/>
          <w:lang w:bidi="en-US"/>
        </w:rPr>
        <w:t>are</w:t>
      </w:r>
      <w:proofErr w:type="gramEnd"/>
      <w:r>
        <w:rPr>
          <w:rFonts w:ascii="Arial" w:eastAsia="Arial" w:hAnsi="Arial"/>
          <w:lang w:bidi="en-US"/>
        </w:rPr>
        <w:t xml:space="preserve"> in accordance with changes in compensation of rank held.</w:t>
      </w:r>
    </w:p>
    <w:p w14:paraId="481C0BD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76FEC903"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i/>
          <w:u w:val="single"/>
          <w:lang w:bidi="en-US"/>
        </w:rPr>
        <w:t>Contributions</w:t>
      </w:r>
      <w:r>
        <w:rPr>
          <w:rFonts w:ascii="Arial" w:eastAsia="Arial" w:hAnsi="Arial"/>
          <w:lang w:bidi="en-US"/>
        </w:rPr>
        <w:t xml:space="preserve">. The State of Florida has established guidelines for state and local pension plan funding that requires submission to and approval of the local government’s actuarial reports by a State Bureau, at least every third year.  The City’s pension plans, by policy, (1) require annual actuarial reports as of October 1 of each year, (2) receive employer contributions based on the actuarially determined requirement which includes funding from the State of Florida as required by Florida Statute and (3) use the same assumptions (see funding policy section) for determining the employer contribution required. The contribution revenues received from the State of Florida "on behalf" of the City's employees totaled $1,735,698 and $1,969,105 for the Firefighter’s Retirement System and Police Officers’ Retirement System, respectively. The "on behalf" contributions were recognized as state insurance fund contribution revenues in the current year. The total City payroll for the fiscal year ended September 30, 2017, is approximately $191.7 million. The Firefighter’s Retirement System and Police Officers’ Retirement System require employee contributions based on a percentage of covered payroll of 7% and 7% for the supplemental plans, respectively.  Participants in the Employees’ Retirement System supplemental plan contribute 2% of the employees covered payroll. Employee contribution rates are established and amended by the plans respective board. </w:t>
      </w:r>
    </w:p>
    <w:p w14:paraId="277261BE"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6A1C6DFE"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For the year ended September 30, 2017, the City's average contribution rates as a percentage of covered payroll are as follows:</w:t>
      </w:r>
    </w:p>
    <w:p w14:paraId="5FB49D69"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3675"/>
        <w:gridCol w:w="228"/>
        <w:gridCol w:w="2085"/>
        <w:gridCol w:w="228"/>
        <w:gridCol w:w="1881"/>
        <w:gridCol w:w="228"/>
        <w:gridCol w:w="1842"/>
      </w:tblGrid>
      <w:tr w:rsidR="000D6B1B" w14:paraId="6CA5C4B3" w14:textId="77777777" w:rsidTr="00DF10E0">
        <w:trPr>
          <w:trHeight w:val="235"/>
        </w:trPr>
        <w:tc>
          <w:tcPr>
            <w:tcW w:w="3675" w:type="dxa"/>
            <w:tcBorders>
              <w:top w:val="nil"/>
            </w:tcBorders>
            <w:vAlign w:val="bottom"/>
          </w:tcPr>
          <w:p w14:paraId="2F07B3D1" w14:textId="77777777" w:rsidR="000D6B1B"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100" w:lineRule="atLeast"/>
              <w:rPr>
                <w:rFonts w:ascii="Arial" w:eastAsia="Arial" w:hAnsi="Arial"/>
                <w:lang w:bidi="en-US"/>
              </w:rPr>
            </w:pPr>
          </w:p>
        </w:tc>
        <w:tc>
          <w:tcPr>
            <w:tcW w:w="228" w:type="dxa"/>
            <w:tcBorders>
              <w:top w:val="nil"/>
            </w:tcBorders>
            <w:vAlign w:val="bottom"/>
          </w:tcPr>
          <w:p w14:paraId="558A17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085" w:type="dxa"/>
            <w:tcBorders>
              <w:top w:val="nil"/>
              <w:bottom w:val="single" w:sz="2" w:space="0" w:color="auto"/>
            </w:tcBorders>
            <w:vAlign w:val="bottom"/>
          </w:tcPr>
          <w:p w14:paraId="2DAB6A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Covered Payroll</w:t>
            </w:r>
          </w:p>
        </w:tc>
        <w:tc>
          <w:tcPr>
            <w:tcW w:w="228" w:type="dxa"/>
            <w:tcBorders>
              <w:top w:val="nil"/>
            </w:tcBorders>
            <w:vAlign w:val="bottom"/>
          </w:tcPr>
          <w:p w14:paraId="241B4E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81" w:type="dxa"/>
            <w:tcBorders>
              <w:top w:val="nil"/>
              <w:bottom w:val="single" w:sz="2" w:space="0" w:color="auto"/>
            </w:tcBorders>
            <w:vAlign w:val="bottom"/>
          </w:tcPr>
          <w:p w14:paraId="46AE5F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Contribution</w:t>
            </w:r>
          </w:p>
        </w:tc>
        <w:tc>
          <w:tcPr>
            <w:tcW w:w="228" w:type="dxa"/>
            <w:tcBorders>
              <w:top w:val="nil"/>
            </w:tcBorders>
            <w:vAlign w:val="bottom"/>
          </w:tcPr>
          <w:p w14:paraId="2A7FDC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42" w:type="dxa"/>
            <w:tcBorders>
              <w:top w:val="nil"/>
              <w:bottom w:val="single" w:sz="2" w:space="0" w:color="auto"/>
            </w:tcBorders>
            <w:vAlign w:val="bottom"/>
          </w:tcPr>
          <w:p w14:paraId="0632F9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Average Contribution Rate</w:t>
            </w:r>
          </w:p>
        </w:tc>
      </w:tr>
      <w:tr w:rsidR="000D6B1B" w14:paraId="7737EBD2" w14:textId="77777777" w:rsidTr="00DF10E0">
        <w:tc>
          <w:tcPr>
            <w:tcW w:w="3675" w:type="dxa"/>
            <w:vAlign w:val="bottom"/>
          </w:tcPr>
          <w:p w14:paraId="2E77EC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lang w:bidi="en-US"/>
              </w:rPr>
            </w:pPr>
            <w:r>
              <w:rPr>
                <w:rFonts w:ascii="Arial" w:eastAsia="Arial" w:hAnsi="Arial"/>
                <w:lang w:bidi="en-US"/>
              </w:rPr>
              <w:t>Employees’ Retirement System</w:t>
            </w:r>
          </w:p>
        </w:tc>
        <w:tc>
          <w:tcPr>
            <w:tcW w:w="228" w:type="dxa"/>
            <w:vAlign w:val="bottom"/>
          </w:tcPr>
          <w:p w14:paraId="49C0A1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lang w:bidi="en-US"/>
              </w:rPr>
            </w:pPr>
            <w:r>
              <w:rPr>
                <w:rFonts w:ascii="Arial" w:eastAsia="Arial" w:hAnsi="Arial"/>
                <w:color w:val="000000"/>
                <w:lang w:bidi="en-US"/>
              </w:rPr>
              <w:t>$</w:t>
            </w:r>
          </w:p>
        </w:tc>
        <w:tc>
          <w:tcPr>
            <w:tcW w:w="2085" w:type="dxa"/>
            <w:vAlign w:val="bottom"/>
          </w:tcPr>
          <w:p w14:paraId="7E123B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lang w:bidi="en-US"/>
              </w:rPr>
            </w:pPr>
            <w:r>
              <w:rPr>
                <w:rFonts w:ascii="Arial" w:eastAsia="Arial" w:hAnsi="Arial"/>
                <w:color w:val="000000"/>
                <w:lang w:bidi="en-US"/>
              </w:rPr>
              <w:t xml:space="preserve">  77,392,386 </w:t>
            </w:r>
          </w:p>
        </w:tc>
        <w:tc>
          <w:tcPr>
            <w:tcW w:w="228" w:type="dxa"/>
            <w:vAlign w:val="bottom"/>
          </w:tcPr>
          <w:p w14:paraId="1C8BF9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lang w:bidi="en-US"/>
              </w:rPr>
            </w:pPr>
            <w:r>
              <w:rPr>
                <w:rFonts w:ascii="Arial" w:eastAsia="Arial" w:hAnsi="Arial"/>
                <w:color w:val="000000"/>
                <w:lang w:bidi="en-US"/>
              </w:rPr>
              <w:t>$</w:t>
            </w:r>
          </w:p>
        </w:tc>
        <w:tc>
          <w:tcPr>
            <w:tcW w:w="1881" w:type="dxa"/>
            <w:vAlign w:val="bottom"/>
          </w:tcPr>
          <w:p w14:paraId="40FD72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lang w:bidi="en-US"/>
              </w:rPr>
            </w:pPr>
            <w:r>
              <w:rPr>
                <w:rFonts w:ascii="Arial" w:eastAsia="Arial" w:hAnsi="Arial"/>
                <w:color w:val="000000"/>
                <w:lang w:bidi="en-US"/>
              </w:rPr>
              <w:t xml:space="preserve">  10,310,841 </w:t>
            </w:r>
          </w:p>
        </w:tc>
        <w:tc>
          <w:tcPr>
            <w:tcW w:w="228" w:type="dxa"/>
            <w:vAlign w:val="bottom"/>
          </w:tcPr>
          <w:p w14:paraId="561F2C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42" w:type="dxa"/>
            <w:vAlign w:val="bottom"/>
          </w:tcPr>
          <w:p w14:paraId="050DA3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color w:val="000000"/>
                <w:lang w:bidi="en-US"/>
              </w:rPr>
              <w:t>13%</w:t>
            </w:r>
          </w:p>
        </w:tc>
      </w:tr>
      <w:tr w:rsidR="000D6B1B" w14:paraId="160897FA" w14:textId="77777777" w:rsidTr="00DF10E0">
        <w:tc>
          <w:tcPr>
            <w:tcW w:w="3675" w:type="dxa"/>
            <w:vAlign w:val="bottom"/>
          </w:tcPr>
          <w:p w14:paraId="375ED8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Firefighters’ Retirement System</w:t>
            </w:r>
          </w:p>
        </w:tc>
        <w:tc>
          <w:tcPr>
            <w:tcW w:w="228" w:type="dxa"/>
            <w:vAlign w:val="bottom"/>
          </w:tcPr>
          <w:p w14:paraId="4CA04C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085" w:type="dxa"/>
            <w:vAlign w:val="bottom"/>
          </w:tcPr>
          <w:p w14:paraId="3CB59B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16,264,742 </w:t>
            </w:r>
          </w:p>
        </w:tc>
        <w:tc>
          <w:tcPr>
            <w:tcW w:w="228" w:type="dxa"/>
            <w:vAlign w:val="bottom"/>
          </w:tcPr>
          <w:p w14:paraId="1E160D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81" w:type="dxa"/>
            <w:vAlign w:val="bottom"/>
          </w:tcPr>
          <w:p w14:paraId="4F0C57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1,378,771 </w:t>
            </w:r>
          </w:p>
        </w:tc>
        <w:tc>
          <w:tcPr>
            <w:tcW w:w="228" w:type="dxa"/>
            <w:vAlign w:val="bottom"/>
          </w:tcPr>
          <w:p w14:paraId="2779F6E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42" w:type="dxa"/>
            <w:vAlign w:val="bottom"/>
          </w:tcPr>
          <w:p w14:paraId="0D01B8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color w:val="000000"/>
                <w:lang w:bidi="en-US"/>
              </w:rPr>
              <w:t>8%</w:t>
            </w:r>
          </w:p>
        </w:tc>
      </w:tr>
      <w:tr w:rsidR="000D6B1B" w14:paraId="4557FD91" w14:textId="77777777" w:rsidTr="00DF10E0">
        <w:tc>
          <w:tcPr>
            <w:tcW w:w="3675" w:type="dxa"/>
            <w:tcBorders>
              <w:bottom w:val="nil"/>
            </w:tcBorders>
            <w:vAlign w:val="bottom"/>
          </w:tcPr>
          <w:p w14:paraId="62BB0D2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Police Officers’ Retirement System</w:t>
            </w:r>
          </w:p>
        </w:tc>
        <w:tc>
          <w:tcPr>
            <w:tcW w:w="228" w:type="dxa"/>
            <w:tcBorders>
              <w:bottom w:val="nil"/>
            </w:tcBorders>
            <w:vAlign w:val="bottom"/>
          </w:tcPr>
          <w:p w14:paraId="3CF4D8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085" w:type="dxa"/>
            <w:tcBorders>
              <w:bottom w:val="nil"/>
            </w:tcBorders>
            <w:vAlign w:val="bottom"/>
          </w:tcPr>
          <w:p w14:paraId="182A40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35,120,540 </w:t>
            </w:r>
          </w:p>
        </w:tc>
        <w:tc>
          <w:tcPr>
            <w:tcW w:w="228" w:type="dxa"/>
            <w:tcBorders>
              <w:bottom w:val="nil"/>
            </w:tcBorders>
            <w:vAlign w:val="bottom"/>
          </w:tcPr>
          <w:p w14:paraId="27E89B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81" w:type="dxa"/>
            <w:tcBorders>
              <w:bottom w:val="nil"/>
            </w:tcBorders>
            <w:vAlign w:val="bottom"/>
          </w:tcPr>
          <w:p w14:paraId="219D8B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7,562,663 </w:t>
            </w:r>
          </w:p>
        </w:tc>
        <w:tc>
          <w:tcPr>
            <w:tcW w:w="228" w:type="dxa"/>
            <w:tcBorders>
              <w:bottom w:val="nil"/>
            </w:tcBorders>
            <w:vAlign w:val="bottom"/>
          </w:tcPr>
          <w:p w14:paraId="33FD1D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842" w:type="dxa"/>
            <w:tcBorders>
              <w:bottom w:val="nil"/>
            </w:tcBorders>
            <w:vAlign w:val="bottom"/>
          </w:tcPr>
          <w:p w14:paraId="10631CE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color w:val="000000"/>
                <w:lang w:bidi="en-US"/>
              </w:rPr>
              <w:t>22%</w:t>
            </w:r>
          </w:p>
        </w:tc>
      </w:tr>
    </w:tbl>
    <w:p w14:paraId="5BA779FE"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p w14:paraId="42FFE8B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exact"/>
        <w:jc w:val="both"/>
        <w:rPr>
          <w:rFonts w:ascii="Arial" w:eastAsia="Arial" w:hAnsi="Arial"/>
        </w:rPr>
      </w:pPr>
      <w:r>
        <w:rPr>
          <w:rFonts w:ascii="Arial" w:eastAsia="Arial" w:hAnsi="Arial"/>
        </w:rPr>
        <w:t>C.</w:t>
      </w:r>
      <w:r>
        <w:rPr>
          <w:rFonts w:ascii="Arial" w:eastAsia="Arial" w:hAnsi="Arial"/>
        </w:rPr>
        <w:tab/>
        <w:t xml:space="preserve"> INVESTMENTS </w:t>
      </w:r>
    </w:p>
    <w:p w14:paraId="6E8F1CA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exact"/>
        <w:jc w:val="both"/>
        <w:rPr>
          <w:rFonts w:ascii="Arial" w:eastAsia="Arial" w:hAnsi="Arial"/>
          <w:b/>
          <w:lang w:bidi="en-US"/>
        </w:rPr>
      </w:pPr>
    </w:p>
    <w:p w14:paraId="034B15A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i/>
          <w:u w:val="single"/>
          <w:lang w:bidi="en-US"/>
        </w:rPr>
      </w:pPr>
      <w:r>
        <w:rPr>
          <w:rFonts w:ascii="Arial" w:eastAsia="Arial" w:hAnsi="Arial"/>
          <w:i/>
          <w:u w:val="single"/>
          <w:lang w:bidi="en-US"/>
        </w:rPr>
        <w:t>Investment Policies.</w:t>
      </w:r>
    </w:p>
    <w:p w14:paraId="728A593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lang w:bidi="en-US"/>
        </w:rPr>
      </w:pPr>
      <w:r>
        <w:rPr>
          <w:rFonts w:ascii="Arial" w:eastAsia="Arial" w:hAnsi="Arial"/>
          <w:lang w:bidi="en-US"/>
        </w:rPr>
        <w:t>The pension plans investment policies are pursuant to Florida Statute 112.661.</w:t>
      </w:r>
    </w:p>
    <w:p w14:paraId="408CAF7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lang w:bidi="en-US"/>
        </w:rPr>
      </w:pPr>
      <w:r>
        <w:rPr>
          <w:rFonts w:ascii="Arial" w:eastAsia="Arial" w:hAnsi="Arial"/>
          <w:lang w:bidi="en-US"/>
        </w:rPr>
        <w:t>Employees’ Retirement System</w:t>
      </w:r>
    </w:p>
    <w:p w14:paraId="7034C3D8"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lang w:bidi="en-US"/>
        </w:rPr>
        <w:t xml:space="preserve">The ERS policy </w:t>
      </w:r>
      <w:proofErr w:type="gramStart"/>
      <w:r>
        <w:rPr>
          <w:rFonts w:ascii="Arial" w:eastAsia="Arial" w:hAnsi="Arial"/>
          <w:lang w:bidi="en-US"/>
        </w:rPr>
        <w:t>in regards to</w:t>
      </w:r>
      <w:proofErr w:type="gramEnd"/>
      <w:r>
        <w:rPr>
          <w:rFonts w:ascii="Arial" w:eastAsia="Arial" w:hAnsi="Arial"/>
          <w:lang w:bidi="en-US"/>
        </w:rPr>
        <w:t xml:space="preserve"> the allocation of invested assets is established and amended by their respective Board of Trustees. The general investment objective is to obtain a reasonable total rate of return – defined as income plus realized and unrealized capital gains and losses – commensurate with the Prudent Man Rule of the Employee Retirement Income Security Act of </w:t>
      </w:r>
      <w:r>
        <w:rPr>
          <w:rFonts w:ascii="Arial" w:eastAsia="Arial" w:hAnsi="Arial"/>
          <w:lang w:bidi="en-US"/>
        </w:rPr>
        <w:br w:type="page"/>
      </w:r>
      <w:r>
        <w:rPr>
          <w:rFonts w:ascii="Arial" w:eastAsia="Arial" w:hAnsi="Arial"/>
          <w:b/>
          <w:u w:val="single"/>
        </w:rPr>
        <w:t>NOTE 18 – EMPLOYEE DEFINED BENEFIT PENSION PLANS - (Continued)</w:t>
      </w:r>
    </w:p>
    <w:p w14:paraId="334A1E38" w14:textId="77777777" w:rsidR="000D6B1B" w:rsidRDefault="000D6B1B" w:rsidP="000D6B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3D7621C9"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Arial" w:eastAsia="Arial" w:hAnsi="Arial"/>
          <w:lang w:bidi="en-US"/>
        </w:rPr>
      </w:pPr>
      <w:r>
        <w:rPr>
          <w:rFonts w:ascii="Arial" w:eastAsia="Arial" w:hAnsi="Arial"/>
          <w:lang w:bidi="en-US"/>
        </w:rPr>
        <w:t>1974 (ERISA) and achieve growth in purchasing power. Specifically, the investment objective is to earn a return over time exceeding the assumed actuarial rate of 7.75% and should earn a return greater than inflation, as measured by the Consumer Price Index, by 3.0% per year. The investment managers may exercise full investment discretion within the prescribed investment policy guidelines. Significant provisions of the investment policy are as follows:</w:t>
      </w:r>
    </w:p>
    <w:p w14:paraId="77FAF4E2"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Interest Rate Risk: Does not place limits on investment maturities.</w:t>
      </w:r>
    </w:p>
    <w:p w14:paraId="71916C46"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Credit Risk: Limits investments to the top four rating of a nationally recognized rating agency.</w:t>
      </w:r>
    </w:p>
    <w:p w14:paraId="72F3A21A"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Concentration Credit Risk: Limits investment in any single issuer up to 10% of the total portfolio.</w:t>
      </w:r>
    </w:p>
    <w:p w14:paraId="079EB636"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Foreign Currency Risk: Permits investments of up to 10% of the total portfolio in foreign currency denominated investments.</w:t>
      </w:r>
    </w:p>
    <w:p w14:paraId="6EC0E558"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Times New Roman" w:eastAsia="Times New Roman" w:hAnsi="Times New Roman"/>
          <w:b/>
          <w:u w:val="single"/>
          <w:lang w:bidi="en-US"/>
        </w:rPr>
      </w:pPr>
      <w:r>
        <w:rPr>
          <w:rFonts w:ascii="Arial" w:eastAsia="Arial" w:hAnsi="Arial"/>
          <w:lang w:bidi="en-US"/>
        </w:rPr>
        <w:t>The following was the Board’s adopted asset allocation policy as of September 30, 2017 by investment manager type:</w:t>
      </w:r>
    </w:p>
    <w:tbl>
      <w:tblPr>
        <w:tblW w:w="0" w:type="auto"/>
        <w:tblInd w:w="388" w:type="dxa"/>
        <w:tblBorders>
          <w:bottom w:val="single" w:sz="2" w:space="0" w:color="auto"/>
        </w:tblBorders>
        <w:tblLayout w:type="fixed"/>
        <w:tblCellMar>
          <w:left w:w="14" w:type="dxa"/>
          <w:right w:w="14" w:type="dxa"/>
        </w:tblCellMar>
        <w:tblLook w:val="0000" w:firstRow="0" w:lastRow="0" w:firstColumn="0" w:lastColumn="0" w:noHBand="0" w:noVBand="0"/>
      </w:tblPr>
      <w:tblGrid>
        <w:gridCol w:w="4515"/>
        <w:gridCol w:w="2160"/>
        <w:gridCol w:w="280"/>
        <w:gridCol w:w="1970"/>
      </w:tblGrid>
      <w:tr w:rsidR="000D6B1B" w14:paraId="61BEB8CA" w14:textId="77777777" w:rsidTr="00DF10E0">
        <w:tc>
          <w:tcPr>
            <w:tcW w:w="4515" w:type="dxa"/>
            <w:tcBorders>
              <w:top w:val="nil"/>
            </w:tcBorders>
            <w:shd w:val="clear" w:color="auto" w:fill="FFFFFF"/>
            <w:vAlign w:val="bottom"/>
          </w:tcPr>
          <w:p w14:paraId="792B55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bidi="en-US"/>
              </w:rPr>
            </w:pPr>
          </w:p>
        </w:tc>
        <w:tc>
          <w:tcPr>
            <w:tcW w:w="2160" w:type="dxa"/>
            <w:tcBorders>
              <w:top w:val="nil"/>
              <w:bottom w:val="single" w:sz="2" w:space="0" w:color="auto"/>
            </w:tcBorders>
            <w:shd w:val="clear" w:color="auto" w:fill="FFFFFF"/>
            <w:vAlign w:val="bottom"/>
          </w:tcPr>
          <w:p w14:paraId="0E899A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 Range</w:t>
            </w:r>
          </w:p>
        </w:tc>
        <w:tc>
          <w:tcPr>
            <w:tcW w:w="280" w:type="dxa"/>
            <w:tcBorders>
              <w:top w:val="nil"/>
            </w:tcBorders>
            <w:shd w:val="clear" w:color="auto" w:fill="FFFFFF"/>
            <w:vAlign w:val="bottom"/>
          </w:tcPr>
          <w:p w14:paraId="4FECDF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970" w:type="dxa"/>
            <w:tcBorders>
              <w:top w:val="nil"/>
              <w:bottom w:val="single" w:sz="2" w:space="0" w:color="auto"/>
            </w:tcBorders>
            <w:shd w:val="clear" w:color="auto" w:fill="FFFFFF"/>
            <w:vAlign w:val="bottom"/>
          </w:tcPr>
          <w:p w14:paraId="4D3412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 Target</w:t>
            </w:r>
          </w:p>
        </w:tc>
      </w:tr>
      <w:tr w:rsidR="000D6B1B" w14:paraId="06936231" w14:textId="77777777" w:rsidTr="00DF10E0">
        <w:tc>
          <w:tcPr>
            <w:tcW w:w="4515" w:type="dxa"/>
            <w:shd w:val="clear" w:color="auto" w:fill="FFFFFF"/>
            <w:vAlign w:val="bottom"/>
          </w:tcPr>
          <w:p w14:paraId="6CC414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Traditional Asset Classes</w:t>
            </w:r>
          </w:p>
        </w:tc>
        <w:tc>
          <w:tcPr>
            <w:tcW w:w="2160" w:type="dxa"/>
            <w:shd w:val="clear" w:color="auto" w:fill="FFFFFF"/>
            <w:vAlign w:val="bottom"/>
          </w:tcPr>
          <w:p w14:paraId="3942C5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51A2FD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74E815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r>
      <w:tr w:rsidR="000D6B1B" w14:paraId="1F09F656" w14:textId="77777777" w:rsidTr="00DF10E0">
        <w:tc>
          <w:tcPr>
            <w:tcW w:w="4515" w:type="dxa"/>
            <w:shd w:val="clear" w:color="auto" w:fill="FFFFFF"/>
            <w:vAlign w:val="bottom"/>
          </w:tcPr>
          <w:p w14:paraId="5F2AA0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Equity Managers</w:t>
            </w:r>
          </w:p>
        </w:tc>
        <w:tc>
          <w:tcPr>
            <w:tcW w:w="2160" w:type="dxa"/>
            <w:shd w:val="clear" w:color="auto" w:fill="FFFFFF"/>
            <w:vAlign w:val="bottom"/>
          </w:tcPr>
          <w:p w14:paraId="014A2F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160DC8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29C8FF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r>
      <w:tr w:rsidR="000D6B1B" w14:paraId="28BA9A27" w14:textId="77777777" w:rsidTr="00DF10E0">
        <w:tc>
          <w:tcPr>
            <w:tcW w:w="4515" w:type="dxa"/>
            <w:shd w:val="clear" w:color="auto" w:fill="FFFFFF"/>
            <w:vAlign w:val="bottom"/>
          </w:tcPr>
          <w:p w14:paraId="5C3C0C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Large capitalization value manager</w:t>
            </w:r>
          </w:p>
        </w:tc>
        <w:tc>
          <w:tcPr>
            <w:tcW w:w="2160" w:type="dxa"/>
            <w:shd w:val="clear" w:color="auto" w:fill="FFFFFF"/>
            <w:vAlign w:val="bottom"/>
          </w:tcPr>
          <w:p w14:paraId="06B5CF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17.50 - 12.50%</w:t>
            </w:r>
          </w:p>
        </w:tc>
        <w:tc>
          <w:tcPr>
            <w:tcW w:w="280" w:type="dxa"/>
            <w:shd w:val="clear" w:color="auto" w:fill="FFFFFF"/>
            <w:vAlign w:val="bottom"/>
          </w:tcPr>
          <w:p w14:paraId="07E973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220B5B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15.00%</w:t>
            </w:r>
          </w:p>
        </w:tc>
      </w:tr>
      <w:tr w:rsidR="000D6B1B" w14:paraId="51603573" w14:textId="77777777" w:rsidTr="00DF10E0">
        <w:tc>
          <w:tcPr>
            <w:tcW w:w="4515" w:type="dxa"/>
            <w:shd w:val="clear" w:color="auto" w:fill="FFFFFF"/>
            <w:vAlign w:val="bottom"/>
          </w:tcPr>
          <w:p w14:paraId="19B883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Large capitalization growth manager</w:t>
            </w:r>
          </w:p>
        </w:tc>
        <w:tc>
          <w:tcPr>
            <w:tcW w:w="2160" w:type="dxa"/>
            <w:shd w:val="clear" w:color="auto" w:fill="FFFFFF"/>
            <w:vAlign w:val="bottom"/>
          </w:tcPr>
          <w:p w14:paraId="56936A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17.50 - 12.50%</w:t>
            </w:r>
          </w:p>
        </w:tc>
        <w:tc>
          <w:tcPr>
            <w:tcW w:w="280" w:type="dxa"/>
            <w:shd w:val="clear" w:color="auto" w:fill="FFFFFF"/>
            <w:vAlign w:val="bottom"/>
          </w:tcPr>
          <w:p w14:paraId="707474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3E9767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15.00%</w:t>
            </w:r>
          </w:p>
        </w:tc>
      </w:tr>
      <w:tr w:rsidR="000D6B1B" w14:paraId="3A2BC444" w14:textId="77777777" w:rsidTr="00DF10E0">
        <w:tc>
          <w:tcPr>
            <w:tcW w:w="4515" w:type="dxa"/>
            <w:shd w:val="clear" w:color="auto" w:fill="FFFFFF"/>
            <w:vAlign w:val="bottom"/>
          </w:tcPr>
          <w:p w14:paraId="72EF4F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Small/mid capitalization value manager</w:t>
            </w:r>
          </w:p>
        </w:tc>
        <w:tc>
          <w:tcPr>
            <w:tcW w:w="2160" w:type="dxa"/>
            <w:shd w:val="clear" w:color="auto" w:fill="FFFFFF"/>
            <w:vAlign w:val="bottom"/>
          </w:tcPr>
          <w:p w14:paraId="61CF691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 – 2.50%</w:t>
            </w:r>
          </w:p>
        </w:tc>
        <w:tc>
          <w:tcPr>
            <w:tcW w:w="280" w:type="dxa"/>
            <w:shd w:val="clear" w:color="auto" w:fill="FFFFFF"/>
            <w:vAlign w:val="bottom"/>
          </w:tcPr>
          <w:p w14:paraId="6CFFBD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2A0919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5.00%</w:t>
            </w:r>
          </w:p>
        </w:tc>
      </w:tr>
      <w:tr w:rsidR="000D6B1B" w14:paraId="09E9D48A" w14:textId="77777777" w:rsidTr="00DF10E0">
        <w:tc>
          <w:tcPr>
            <w:tcW w:w="4515" w:type="dxa"/>
            <w:shd w:val="clear" w:color="auto" w:fill="FFFFFF"/>
            <w:vAlign w:val="bottom"/>
          </w:tcPr>
          <w:p w14:paraId="3C152F2F" w14:textId="77777777" w:rsidR="000D6B1B" w:rsidRDefault="000D6B1B" w:rsidP="00DF10E0">
            <w:pPr>
              <w:pStyle w:val="NoSpacing"/>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Small/mid capitalization growth manager</w:t>
            </w:r>
          </w:p>
        </w:tc>
        <w:tc>
          <w:tcPr>
            <w:tcW w:w="2160" w:type="dxa"/>
            <w:shd w:val="clear" w:color="auto" w:fill="FFFFFF"/>
            <w:vAlign w:val="bottom"/>
          </w:tcPr>
          <w:p w14:paraId="13BFE6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 – 2.50%</w:t>
            </w:r>
          </w:p>
        </w:tc>
        <w:tc>
          <w:tcPr>
            <w:tcW w:w="280" w:type="dxa"/>
            <w:shd w:val="clear" w:color="auto" w:fill="FFFFFF"/>
            <w:vAlign w:val="bottom"/>
          </w:tcPr>
          <w:p w14:paraId="44017B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07E8D2C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5.00%</w:t>
            </w:r>
          </w:p>
        </w:tc>
      </w:tr>
      <w:tr w:rsidR="000D6B1B" w14:paraId="75D988F5" w14:textId="77777777" w:rsidTr="00DF10E0">
        <w:tc>
          <w:tcPr>
            <w:tcW w:w="4515" w:type="dxa"/>
            <w:shd w:val="clear" w:color="auto" w:fill="FFFFFF"/>
            <w:vAlign w:val="bottom"/>
          </w:tcPr>
          <w:p w14:paraId="6A8B5B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International value manager</w:t>
            </w:r>
          </w:p>
        </w:tc>
        <w:tc>
          <w:tcPr>
            <w:tcW w:w="2160" w:type="dxa"/>
            <w:shd w:val="clear" w:color="auto" w:fill="FFFFFF"/>
            <w:vAlign w:val="bottom"/>
          </w:tcPr>
          <w:p w14:paraId="7F5034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 – 5.00%</w:t>
            </w:r>
          </w:p>
        </w:tc>
        <w:tc>
          <w:tcPr>
            <w:tcW w:w="280" w:type="dxa"/>
            <w:shd w:val="clear" w:color="auto" w:fill="FFFFFF"/>
            <w:vAlign w:val="bottom"/>
          </w:tcPr>
          <w:p w14:paraId="42EDBA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351B5D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w:t>
            </w:r>
          </w:p>
        </w:tc>
      </w:tr>
      <w:tr w:rsidR="000D6B1B" w14:paraId="0FFACC68" w14:textId="77777777" w:rsidTr="00DF10E0">
        <w:tc>
          <w:tcPr>
            <w:tcW w:w="4515" w:type="dxa"/>
            <w:shd w:val="clear" w:color="auto" w:fill="FFFFFF"/>
            <w:vAlign w:val="bottom"/>
          </w:tcPr>
          <w:p w14:paraId="3568067B" w14:textId="77777777" w:rsidR="000D6B1B" w:rsidRDefault="000D6B1B" w:rsidP="00DF10E0">
            <w:pPr>
              <w:pStyle w:val="NoSpacing"/>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International growth manager</w:t>
            </w:r>
          </w:p>
        </w:tc>
        <w:tc>
          <w:tcPr>
            <w:tcW w:w="2160" w:type="dxa"/>
            <w:shd w:val="clear" w:color="auto" w:fill="FFFFFF"/>
            <w:vAlign w:val="bottom"/>
          </w:tcPr>
          <w:p w14:paraId="72CD70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 – 5.00%</w:t>
            </w:r>
          </w:p>
        </w:tc>
        <w:tc>
          <w:tcPr>
            <w:tcW w:w="280" w:type="dxa"/>
            <w:shd w:val="clear" w:color="auto" w:fill="FFFFFF"/>
            <w:vAlign w:val="bottom"/>
          </w:tcPr>
          <w:p w14:paraId="4E688E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1C2D469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w:t>
            </w:r>
          </w:p>
        </w:tc>
      </w:tr>
      <w:tr w:rsidR="000D6B1B" w14:paraId="7F8B5A77" w14:textId="77777777" w:rsidTr="00DF10E0">
        <w:tc>
          <w:tcPr>
            <w:tcW w:w="4515" w:type="dxa"/>
            <w:shd w:val="clear" w:color="auto" w:fill="FFFFFF"/>
            <w:vAlign w:val="bottom"/>
          </w:tcPr>
          <w:p w14:paraId="23805D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Public real estate (REIT)</w:t>
            </w:r>
          </w:p>
        </w:tc>
        <w:tc>
          <w:tcPr>
            <w:tcW w:w="2160" w:type="dxa"/>
            <w:shd w:val="clear" w:color="auto" w:fill="FFFFFF"/>
            <w:vAlign w:val="bottom"/>
          </w:tcPr>
          <w:p w14:paraId="0E88B4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c>
          <w:tcPr>
            <w:tcW w:w="280" w:type="dxa"/>
            <w:shd w:val="clear" w:color="auto" w:fill="FFFFFF"/>
            <w:vAlign w:val="bottom"/>
          </w:tcPr>
          <w:p w14:paraId="2D7BEF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069790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r>
      <w:tr w:rsidR="000D6B1B" w14:paraId="64424B82" w14:textId="77777777" w:rsidTr="00DF10E0">
        <w:tc>
          <w:tcPr>
            <w:tcW w:w="4515" w:type="dxa"/>
            <w:shd w:val="clear" w:color="auto" w:fill="FFFFFF"/>
            <w:vAlign w:val="bottom"/>
          </w:tcPr>
          <w:p w14:paraId="201A77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Equity</w:t>
            </w:r>
          </w:p>
        </w:tc>
        <w:tc>
          <w:tcPr>
            <w:tcW w:w="2160" w:type="dxa"/>
            <w:shd w:val="clear" w:color="auto" w:fill="FFFFFF"/>
            <w:vAlign w:val="bottom"/>
          </w:tcPr>
          <w:p w14:paraId="3254FB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70.00 – 40.00%</w:t>
            </w:r>
          </w:p>
        </w:tc>
        <w:tc>
          <w:tcPr>
            <w:tcW w:w="280" w:type="dxa"/>
            <w:shd w:val="clear" w:color="auto" w:fill="FFFFFF"/>
            <w:vAlign w:val="bottom"/>
          </w:tcPr>
          <w:p w14:paraId="013A3F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970" w:type="dxa"/>
            <w:shd w:val="clear" w:color="auto" w:fill="FFFFFF"/>
            <w:vAlign w:val="bottom"/>
          </w:tcPr>
          <w:p w14:paraId="32B4FC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55.00%</w:t>
            </w:r>
          </w:p>
        </w:tc>
      </w:tr>
      <w:tr w:rsidR="000D6B1B" w14:paraId="4590BD01" w14:textId="77777777" w:rsidTr="00DF10E0">
        <w:tc>
          <w:tcPr>
            <w:tcW w:w="4515" w:type="dxa"/>
            <w:shd w:val="clear" w:color="auto" w:fill="FFFFFF"/>
            <w:vAlign w:val="bottom"/>
          </w:tcPr>
          <w:p w14:paraId="5E57A9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Fixed Income Managers</w:t>
            </w:r>
          </w:p>
        </w:tc>
        <w:tc>
          <w:tcPr>
            <w:tcW w:w="2160" w:type="dxa"/>
            <w:tcBorders>
              <w:top w:val="single" w:sz="2" w:space="0" w:color="auto"/>
              <w:bottom w:val="single" w:sz="2" w:space="0" w:color="auto"/>
            </w:tcBorders>
            <w:shd w:val="clear" w:color="auto" w:fill="FFFFFF"/>
            <w:vAlign w:val="bottom"/>
          </w:tcPr>
          <w:p w14:paraId="64184C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30.00 – 20.00%</w:t>
            </w:r>
          </w:p>
        </w:tc>
        <w:tc>
          <w:tcPr>
            <w:tcW w:w="280" w:type="dxa"/>
            <w:shd w:val="clear" w:color="auto" w:fill="FFFFFF"/>
            <w:vAlign w:val="bottom"/>
          </w:tcPr>
          <w:p w14:paraId="13398A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970" w:type="dxa"/>
            <w:tcBorders>
              <w:top w:val="single" w:sz="2" w:space="0" w:color="auto"/>
              <w:bottom w:val="single" w:sz="2" w:space="0" w:color="auto"/>
            </w:tcBorders>
            <w:shd w:val="clear" w:color="auto" w:fill="FFFFFF"/>
            <w:vAlign w:val="bottom"/>
          </w:tcPr>
          <w:p w14:paraId="21834F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25.00%</w:t>
            </w:r>
          </w:p>
        </w:tc>
      </w:tr>
      <w:tr w:rsidR="000D6B1B" w14:paraId="4A84E782" w14:textId="77777777" w:rsidTr="00DF10E0">
        <w:tc>
          <w:tcPr>
            <w:tcW w:w="4515" w:type="dxa"/>
            <w:shd w:val="clear" w:color="auto" w:fill="FFFFFF"/>
            <w:vAlign w:val="bottom"/>
          </w:tcPr>
          <w:p w14:paraId="5CAF99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Traditional Asset Classes</w:t>
            </w:r>
          </w:p>
        </w:tc>
        <w:tc>
          <w:tcPr>
            <w:tcW w:w="2160" w:type="dxa"/>
            <w:shd w:val="clear" w:color="auto" w:fill="FFFFFF"/>
            <w:vAlign w:val="bottom"/>
          </w:tcPr>
          <w:p w14:paraId="57ADBC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3F14FF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tcBorders>
              <w:bottom w:val="single" w:sz="2" w:space="0" w:color="auto"/>
            </w:tcBorders>
            <w:shd w:val="clear" w:color="auto" w:fill="FFFFFF"/>
            <w:vAlign w:val="bottom"/>
          </w:tcPr>
          <w:p w14:paraId="238BF0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80.00%</w:t>
            </w:r>
          </w:p>
        </w:tc>
      </w:tr>
      <w:tr w:rsidR="000D6B1B" w14:paraId="459415C2" w14:textId="77777777" w:rsidTr="00DF10E0">
        <w:tc>
          <w:tcPr>
            <w:tcW w:w="4515" w:type="dxa"/>
            <w:shd w:val="clear" w:color="auto" w:fill="FFFFFF"/>
            <w:vAlign w:val="bottom"/>
          </w:tcPr>
          <w:p w14:paraId="67B2365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Alternative Asset Classes</w:t>
            </w:r>
          </w:p>
        </w:tc>
        <w:tc>
          <w:tcPr>
            <w:tcW w:w="2160" w:type="dxa"/>
            <w:shd w:val="clear" w:color="auto" w:fill="FFFFFF"/>
            <w:vAlign w:val="bottom"/>
          </w:tcPr>
          <w:p w14:paraId="3ADAEE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7C02A1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0BF809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r>
      <w:tr w:rsidR="000D6B1B" w14:paraId="17DB64FD" w14:textId="77777777" w:rsidTr="00DF10E0">
        <w:tc>
          <w:tcPr>
            <w:tcW w:w="4515" w:type="dxa"/>
            <w:shd w:val="clear" w:color="auto" w:fill="FFFFFF"/>
            <w:vAlign w:val="bottom"/>
          </w:tcPr>
          <w:p w14:paraId="5D1386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Private real estate</w:t>
            </w:r>
          </w:p>
        </w:tc>
        <w:tc>
          <w:tcPr>
            <w:tcW w:w="2160" w:type="dxa"/>
            <w:shd w:val="clear" w:color="auto" w:fill="FFFFFF"/>
            <w:vAlign w:val="bottom"/>
          </w:tcPr>
          <w:p w14:paraId="512159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15.00 – 5.00%</w:t>
            </w:r>
          </w:p>
        </w:tc>
        <w:tc>
          <w:tcPr>
            <w:tcW w:w="280" w:type="dxa"/>
            <w:shd w:val="clear" w:color="auto" w:fill="FFFFFF"/>
            <w:vAlign w:val="bottom"/>
          </w:tcPr>
          <w:p w14:paraId="07777E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0E3164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w:t>
            </w:r>
          </w:p>
        </w:tc>
      </w:tr>
      <w:tr w:rsidR="000D6B1B" w14:paraId="5D6356EA" w14:textId="77777777" w:rsidTr="00DF10E0">
        <w:tc>
          <w:tcPr>
            <w:tcW w:w="4515" w:type="dxa"/>
            <w:shd w:val="clear" w:color="auto" w:fill="FFFFFF"/>
            <w:vAlign w:val="bottom"/>
          </w:tcPr>
          <w:p w14:paraId="56BE02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Hedge fund of funds</w:t>
            </w:r>
          </w:p>
        </w:tc>
        <w:tc>
          <w:tcPr>
            <w:tcW w:w="2160" w:type="dxa"/>
            <w:shd w:val="clear" w:color="auto" w:fill="FFFFFF"/>
            <w:vAlign w:val="bottom"/>
          </w:tcPr>
          <w:p w14:paraId="526BD7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 – 0.00%</w:t>
            </w:r>
          </w:p>
        </w:tc>
        <w:tc>
          <w:tcPr>
            <w:tcW w:w="280" w:type="dxa"/>
            <w:shd w:val="clear" w:color="auto" w:fill="FFFFFF"/>
            <w:vAlign w:val="bottom"/>
          </w:tcPr>
          <w:p w14:paraId="0E33A5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6E7018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5.00%</w:t>
            </w:r>
          </w:p>
        </w:tc>
      </w:tr>
      <w:tr w:rsidR="000D6B1B" w14:paraId="735F34B2" w14:textId="77777777" w:rsidTr="00DF10E0">
        <w:tc>
          <w:tcPr>
            <w:tcW w:w="4515" w:type="dxa"/>
            <w:shd w:val="clear" w:color="auto" w:fill="FFFFFF"/>
            <w:vAlign w:val="bottom"/>
          </w:tcPr>
          <w:p w14:paraId="470A32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 xml:space="preserve">            Master Limited Partnerships</w:t>
            </w:r>
          </w:p>
        </w:tc>
        <w:tc>
          <w:tcPr>
            <w:tcW w:w="2160" w:type="dxa"/>
            <w:shd w:val="clear" w:color="auto" w:fill="FFFFFF"/>
            <w:vAlign w:val="bottom"/>
          </w:tcPr>
          <w:p w14:paraId="6D438D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10.00 – 0.00%</w:t>
            </w:r>
          </w:p>
        </w:tc>
        <w:tc>
          <w:tcPr>
            <w:tcW w:w="280" w:type="dxa"/>
            <w:shd w:val="clear" w:color="auto" w:fill="FFFFFF"/>
            <w:vAlign w:val="bottom"/>
          </w:tcPr>
          <w:p w14:paraId="539F9A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p>
        </w:tc>
        <w:tc>
          <w:tcPr>
            <w:tcW w:w="1970" w:type="dxa"/>
            <w:shd w:val="clear" w:color="auto" w:fill="FFFFFF"/>
            <w:vAlign w:val="bottom"/>
          </w:tcPr>
          <w:p w14:paraId="2CE54A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5.00%</w:t>
            </w:r>
          </w:p>
        </w:tc>
      </w:tr>
      <w:tr w:rsidR="000D6B1B" w14:paraId="4F6704CB" w14:textId="77777777" w:rsidTr="00DF10E0">
        <w:tc>
          <w:tcPr>
            <w:tcW w:w="4515" w:type="dxa"/>
            <w:shd w:val="clear" w:color="auto" w:fill="FFFFFF"/>
            <w:vAlign w:val="bottom"/>
          </w:tcPr>
          <w:p w14:paraId="267585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Managed futures</w:t>
            </w:r>
          </w:p>
        </w:tc>
        <w:tc>
          <w:tcPr>
            <w:tcW w:w="2160" w:type="dxa"/>
            <w:shd w:val="clear" w:color="auto" w:fill="FFFFFF"/>
            <w:vAlign w:val="bottom"/>
          </w:tcPr>
          <w:p w14:paraId="059439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c>
          <w:tcPr>
            <w:tcW w:w="280" w:type="dxa"/>
            <w:shd w:val="clear" w:color="auto" w:fill="FFFFFF"/>
            <w:vAlign w:val="bottom"/>
          </w:tcPr>
          <w:p w14:paraId="227A05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3E2FEB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r>
      <w:tr w:rsidR="000D6B1B" w14:paraId="2726F790" w14:textId="77777777" w:rsidTr="00DF10E0">
        <w:tc>
          <w:tcPr>
            <w:tcW w:w="4515" w:type="dxa"/>
            <w:shd w:val="clear" w:color="auto" w:fill="FFFFFF"/>
            <w:vAlign w:val="bottom"/>
          </w:tcPr>
          <w:p w14:paraId="3E2FBD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Private equity</w:t>
            </w:r>
          </w:p>
        </w:tc>
        <w:tc>
          <w:tcPr>
            <w:tcW w:w="2160" w:type="dxa"/>
            <w:shd w:val="clear" w:color="auto" w:fill="FFFFFF"/>
            <w:vAlign w:val="bottom"/>
          </w:tcPr>
          <w:p w14:paraId="489639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c>
          <w:tcPr>
            <w:tcW w:w="280" w:type="dxa"/>
            <w:shd w:val="clear" w:color="auto" w:fill="FFFFFF"/>
            <w:vAlign w:val="bottom"/>
          </w:tcPr>
          <w:p w14:paraId="462EFF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140537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0.00%</w:t>
            </w:r>
          </w:p>
        </w:tc>
      </w:tr>
      <w:tr w:rsidR="000D6B1B" w14:paraId="115B567F" w14:textId="77777777" w:rsidTr="00DF10E0">
        <w:tc>
          <w:tcPr>
            <w:tcW w:w="4515" w:type="dxa"/>
            <w:shd w:val="clear" w:color="auto" w:fill="FFFFFF"/>
            <w:vAlign w:val="bottom"/>
          </w:tcPr>
          <w:p w14:paraId="1CF415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Alternative Asset Classes</w:t>
            </w:r>
          </w:p>
        </w:tc>
        <w:tc>
          <w:tcPr>
            <w:tcW w:w="2160" w:type="dxa"/>
            <w:shd w:val="clear" w:color="auto" w:fill="FFFFFF"/>
            <w:vAlign w:val="bottom"/>
          </w:tcPr>
          <w:p w14:paraId="5AE790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00ACDE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tcBorders>
              <w:top w:val="single" w:sz="2" w:space="0" w:color="auto"/>
              <w:bottom w:val="single" w:sz="2" w:space="0" w:color="auto"/>
            </w:tcBorders>
            <w:shd w:val="clear" w:color="auto" w:fill="FFFFFF"/>
            <w:vAlign w:val="bottom"/>
          </w:tcPr>
          <w:p w14:paraId="02D71C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20.00%</w:t>
            </w:r>
          </w:p>
        </w:tc>
      </w:tr>
      <w:tr w:rsidR="000D6B1B" w14:paraId="6E3A1769" w14:textId="77777777" w:rsidTr="00DF10E0">
        <w:tc>
          <w:tcPr>
            <w:tcW w:w="4515" w:type="dxa"/>
            <w:shd w:val="clear" w:color="auto" w:fill="FFFFFF"/>
            <w:vAlign w:val="bottom"/>
          </w:tcPr>
          <w:p w14:paraId="781201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p>
        </w:tc>
        <w:tc>
          <w:tcPr>
            <w:tcW w:w="2160" w:type="dxa"/>
            <w:shd w:val="clear" w:color="auto" w:fill="FFFFFF"/>
            <w:vAlign w:val="bottom"/>
          </w:tcPr>
          <w:p w14:paraId="65C579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63D5F5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tcBorders>
              <w:bottom w:val="single" w:sz="2" w:space="0" w:color="auto"/>
            </w:tcBorders>
            <w:shd w:val="clear" w:color="auto" w:fill="FFFFFF"/>
            <w:vAlign w:val="bottom"/>
          </w:tcPr>
          <w:p w14:paraId="2245E3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r>
      <w:tr w:rsidR="000D6B1B" w14:paraId="57079072" w14:textId="77777777" w:rsidTr="00DF10E0">
        <w:tc>
          <w:tcPr>
            <w:tcW w:w="4515" w:type="dxa"/>
            <w:shd w:val="clear" w:color="auto" w:fill="FFFFFF"/>
            <w:vAlign w:val="bottom"/>
          </w:tcPr>
          <w:p w14:paraId="45A110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Traditional &amp; Alternative</w:t>
            </w:r>
          </w:p>
        </w:tc>
        <w:tc>
          <w:tcPr>
            <w:tcW w:w="2160" w:type="dxa"/>
            <w:shd w:val="clear" w:color="auto" w:fill="FFFFFF"/>
            <w:vAlign w:val="bottom"/>
          </w:tcPr>
          <w:p w14:paraId="4EFE2F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80" w:type="dxa"/>
            <w:shd w:val="clear" w:color="auto" w:fill="FFFFFF"/>
            <w:vAlign w:val="bottom"/>
          </w:tcPr>
          <w:p w14:paraId="0864DE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970" w:type="dxa"/>
            <w:shd w:val="clear" w:color="auto" w:fill="FFFFFF"/>
            <w:vAlign w:val="bottom"/>
          </w:tcPr>
          <w:p w14:paraId="20BEE9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100%</w:t>
            </w:r>
          </w:p>
        </w:tc>
      </w:tr>
      <w:tr w:rsidR="000D6B1B" w14:paraId="52171684" w14:textId="77777777" w:rsidTr="00DF10E0">
        <w:tc>
          <w:tcPr>
            <w:tcW w:w="4515" w:type="dxa"/>
            <w:tcBorders>
              <w:bottom w:val="nil"/>
            </w:tcBorders>
            <w:vAlign w:val="bottom"/>
          </w:tcPr>
          <w:p w14:paraId="583D4E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p>
        </w:tc>
        <w:tc>
          <w:tcPr>
            <w:tcW w:w="2160" w:type="dxa"/>
            <w:tcBorders>
              <w:bottom w:val="nil"/>
            </w:tcBorders>
            <w:vAlign w:val="bottom"/>
          </w:tcPr>
          <w:p w14:paraId="430657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4"/>
                <w:lang w:bidi="en-US"/>
              </w:rPr>
            </w:pPr>
          </w:p>
        </w:tc>
        <w:tc>
          <w:tcPr>
            <w:tcW w:w="280" w:type="dxa"/>
            <w:tcBorders>
              <w:bottom w:val="nil"/>
            </w:tcBorders>
            <w:vAlign w:val="bottom"/>
          </w:tcPr>
          <w:p w14:paraId="65533D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4"/>
                <w:lang w:bidi="en-US"/>
              </w:rPr>
            </w:pPr>
          </w:p>
        </w:tc>
        <w:tc>
          <w:tcPr>
            <w:tcW w:w="1970" w:type="dxa"/>
            <w:tcBorders>
              <w:top w:val="single" w:sz="2" w:space="0" w:color="auto"/>
              <w:bottom w:val="single" w:sz="2" w:space="0" w:color="auto"/>
            </w:tcBorders>
            <w:vAlign w:val="bottom"/>
          </w:tcPr>
          <w:p w14:paraId="455E6A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4"/>
                <w:lang w:bidi="en-US"/>
              </w:rPr>
            </w:pPr>
          </w:p>
        </w:tc>
      </w:tr>
    </w:tbl>
    <w:p w14:paraId="5AC79CB8"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Times New Roman" w:eastAsia="Times New Roman" w:hAnsi="Times New Roman"/>
          <w:lang w:bidi="en-US"/>
        </w:rPr>
      </w:pPr>
    </w:p>
    <w:p w14:paraId="36D425B9"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jc w:val="both"/>
        <w:rPr>
          <w:rFonts w:ascii="Arial" w:eastAsia="Arial" w:hAnsi="Arial"/>
          <w:lang w:bidi="en-US"/>
        </w:rPr>
      </w:pPr>
      <w:r>
        <w:rPr>
          <w:rFonts w:ascii="Arial" w:eastAsia="Arial" w:hAnsi="Arial"/>
          <w:lang w:bidi="en-US"/>
        </w:rPr>
        <w:t>The ERS Board of Trustees updated the investment policy asset allocation in August 2017 to update the asset allocation within the traditional asset classes. The asset allocation to large cap value manager and large cap growth manager decreased from 17.5% to 15% and the international value manager and international growth manager of funds allocation increased from 5% to 7.5%.</w:t>
      </w:r>
    </w:p>
    <w:p w14:paraId="03B7ECBF"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b/>
          <w:u w:val="single"/>
        </w:rPr>
      </w:pPr>
      <w:r>
        <w:rPr>
          <w:rFonts w:ascii="Arial" w:eastAsia="Arial" w:hAnsi="Arial"/>
          <w:lang w:bidi="en-US"/>
        </w:rPr>
        <w:br w:type="page"/>
      </w:r>
      <w:r>
        <w:rPr>
          <w:rFonts w:ascii="Arial" w:eastAsia="Arial" w:hAnsi="Arial"/>
          <w:b/>
          <w:u w:val="single"/>
        </w:rPr>
        <w:t>NOTE 18 – EMPLOYEE DEFINED BENEFIT PENSION PLANS - (Continued)</w:t>
      </w:r>
    </w:p>
    <w:p w14:paraId="42021A40"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jc w:val="both"/>
        <w:rPr>
          <w:rFonts w:ascii="Arial" w:eastAsia="Arial" w:hAnsi="Arial"/>
          <w:b/>
          <w:sz w:val="10"/>
          <w:u w:val="single"/>
        </w:rPr>
      </w:pPr>
    </w:p>
    <w:p w14:paraId="65B5F24C"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Arial" w:eastAsia="Arial" w:hAnsi="Arial"/>
          <w:lang w:bidi="en-US"/>
        </w:rPr>
      </w:pPr>
      <w:r>
        <w:rPr>
          <w:rFonts w:ascii="Arial" w:eastAsia="Arial" w:hAnsi="Arial"/>
          <w:lang w:bidi="en-US"/>
        </w:rPr>
        <w:t>Firefighters’ Retirement System</w:t>
      </w:r>
    </w:p>
    <w:p w14:paraId="101D40C7" w14:textId="77777777" w:rsidR="000D6B1B" w:rsidRDefault="000D6B1B" w:rsidP="000D6B1B">
      <w:pPr>
        <w:tabs>
          <w:tab w:val="left" w:pos="345"/>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345"/>
        <w:jc w:val="both"/>
        <w:rPr>
          <w:rFonts w:ascii="Arial" w:eastAsia="Arial" w:hAnsi="Arial"/>
          <w:lang w:bidi="en-US"/>
        </w:rPr>
      </w:pPr>
      <w:r>
        <w:rPr>
          <w:rFonts w:ascii="Arial" w:eastAsia="Arial" w:hAnsi="Arial"/>
          <w:lang w:bidi="en-US"/>
        </w:rPr>
        <w:t xml:space="preserve">The Fire policy </w:t>
      </w:r>
      <w:proofErr w:type="gramStart"/>
      <w:r>
        <w:rPr>
          <w:rFonts w:ascii="Arial" w:eastAsia="Arial" w:hAnsi="Arial"/>
          <w:lang w:bidi="en-US"/>
        </w:rPr>
        <w:t>in regards to</w:t>
      </w:r>
      <w:proofErr w:type="gramEnd"/>
      <w:r>
        <w:rPr>
          <w:rFonts w:ascii="Arial" w:eastAsia="Arial" w:hAnsi="Arial"/>
          <w:lang w:bidi="en-US"/>
        </w:rPr>
        <w:t xml:space="preserve"> the allocation of invested assets is established and amended by their respective Board of Trustees. The general investment objective is to preserve the purchasing power of the plan’s assets and earn a reasonable real rate of return (after inflation) over the long term while minimizing the </w:t>
      </w:r>
      <w:proofErr w:type="gramStart"/>
      <w:r>
        <w:rPr>
          <w:rFonts w:ascii="Arial" w:eastAsia="Arial" w:hAnsi="Arial"/>
          <w:lang w:bidi="en-US"/>
        </w:rPr>
        <w:t>short term</w:t>
      </w:r>
      <w:proofErr w:type="gramEnd"/>
      <w:r>
        <w:rPr>
          <w:rFonts w:ascii="Arial" w:eastAsia="Arial" w:hAnsi="Arial"/>
          <w:lang w:bidi="en-US"/>
        </w:rPr>
        <w:t xml:space="preserve"> volatility of results. The specific objectives include an average rate of return greater than 8% over the longer term (3 to 5 years), to earn an average annual rate of return which exceeds the Consumer Price Index by 4.5% over the longer term (3 to 5 years), to achieve a rate of return over the long term (3 to 5 years) which exceeds the return of a Target Index (see below) and to rank in the top 50% of total rate of return when compared to a representative universe of other similarly managed portfolios. The investment managers may exercise full investment discretion within the prescribed investment policy guidelines. Significant provisions of the investment policy are as follows:</w:t>
      </w:r>
    </w:p>
    <w:p w14:paraId="4D4ACCBD"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Interest Rate Risk: Does not place limits on investment maturities.</w:t>
      </w:r>
    </w:p>
    <w:p w14:paraId="499D3C36"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Credit Risk: Limits investments to the top four rating of a nationally recognized rating agency.</w:t>
      </w:r>
    </w:p>
    <w:p w14:paraId="301BBD62"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 xml:space="preserve">Concentration Credit Risk: No more than 5% (at cost) of an investment manager’s portfolio may be invested in a single corporate issuer. Investments in the shares of companies that have been publicly traded for less than one year are limited to no more than 15% of an investment manager’s total equity portfolio. </w:t>
      </w:r>
    </w:p>
    <w:p w14:paraId="333D234E"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Foreign Currency Risk: Permits investments of up to 25% of the total portfolio in foreign currency denominated investments.</w:t>
      </w:r>
    </w:p>
    <w:p w14:paraId="4B8044D9"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Adherence with Section 175, Florida Statutes and Section 112.661, Florida Statutes</w:t>
      </w:r>
    </w:p>
    <w:p w14:paraId="12DE06B0"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b/>
          <w:sz w:val="22"/>
          <w:u w:val="single"/>
        </w:rPr>
      </w:pPr>
      <w:r>
        <w:rPr>
          <w:rFonts w:ascii="Arial" w:eastAsia="Arial" w:hAnsi="Arial"/>
          <w:sz w:val="22"/>
          <w:lang w:bidi="en-US"/>
        </w:rPr>
        <w:t>Alternative investments shall be made through partnership in diversified commingled funds, mutual funds or limited partnership vehicles.</w:t>
      </w:r>
    </w:p>
    <w:p w14:paraId="6AB336D9"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jc w:val="both"/>
        <w:rPr>
          <w:rFonts w:ascii="Arial" w:eastAsia="Arial" w:hAnsi="Arial"/>
          <w:lang w:bidi="en-US"/>
        </w:rPr>
      </w:pPr>
      <w:r>
        <w:rPr>
          <w:rFonts w:ascii="Arial" w:eastAsia="Arial" w:hAnsi="Arial"/>
          <w:lang w:bidi="en-US"/>
        </w:rPr>
        <w:t>The following was the Board’s adopted asset allocation policy as of September 30, 2017 by investment manager type:</w:t>
      </w:r>
    </w:p>
    <w:tbl>
      <w:tblPr>
        <w:tblW w:w="0" w:type="auto"/>
        <w:tblInd w:w="28" w:type="dxa"/>
        <w:tblLayout w:type="fixed"/>
        <w:tblCellMar>
          <w:left w:w="14" w:type="dxa"/>
          <w:right w:w="14" w:type="dxa"/>
        </w:tblCellMar>
        <w:tblLook w:val="0000" w:firstRow="0" w:lastRow="0" w:firstColumn="0" w:lastColumn="0" w:noHBand="0" w:noVBand="0"/>
      </w:tblPr>
      <w:tblGrid>
        <w:gridCol w:w="4204"/>
        <w:gridCol w:w="1584"/>
        <w:gridCol w:w="231"/>
        <w:gridCol w:w="1728"/>
        <w:gridCol w:w="173"/>
        <w:gridCol w:w="2220"/>
      </w:tblGrid>
      <w:tr w:rsidR="000D6B1B" w14:paraId="70A7C698" w14:textId="77777777" w:rsidTr="00DF10E0">
        <w:tc>
          <w:tcPr>
            <w:tcW w:w="4204" w:type="dxa"/>
            <w:tcBorders>
              <w:top w:val="nil"/>
            </w:tcBorders>
            <w:shd w:val="clear" w:color="auto" w:fill="FFFFFF"/>
            <w:vAlign w:val="bottom"/>
          </w:tcPr>
          <w:p w14:paraId="784C0369" w14:textId="77777777" w:rsidR="000D6B1B" w:rsidRDefault="000D6B1B" w:rsidP="00DF10E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60"/>
              <w:rPr>
                <w:rFonts w:ascii="Times New Roman" w:eastAsia="Times New Roman" w:hAnsi="Times New Roman"/>
                <w:sz w:val="18"/>
                <w:lang w:bidi="en-US"/>
              </w:rPr>
            </w:pPr>
          </w:p>
        </w:tc>
        <w:tc>
          <w:tcPr>
            <w:tcW w:w="1584" w:type="dxa"/>
            <w:tcBorders>
              <w:top w:val="nil"/>
              <w:bottom w:val="single" w:sz="2" w:space="0" w:color="auto"/>
            </w:tcBorders>
            <w:shd w:val="clear" w:color="auto" w:fill="FFFFFF"/>
            <w:vAlign w:val="bottom"/>
          </w:tcPr>
          <w:p w14:paraId="172BD8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Target Allocation (at market)</w:t>
            </w:r>
          </w:p>
        </w:tc>
        <w:tc>
          <w:tcPr>
            <w:tcW w:w="231" w:type="dxa"/>
            <w:tcBorders>
              <w:top w:val="nil"/>
            </w:tcBorders>
            <w:shd w:val="clear" w:color="auto" w:fill="FFFFFF"/>
            <w:vAlign w:val="bottom"/>
          </w:tcPr>
          <w:p w14:paraId="081E26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tcBorders>
              <w:top w:val="nil"/>
              <w:bottom w:val="single" w:sz="2" w:space="0" w:color="auto"/>
            </w:tcBorders>
            <w:shd w:val="clear" w:color="auto" w:fill="FFFFFF"/>
            <w:vAlign w:val="bottom"/>
          </w:tcPr>
          <w:p w14:paraId="07A7BD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Permissible Range</w:t>
            </w:r>
          </w:p>
          <w:p w14:paraId="491282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 xml:space="preserve"> (at market)</w:t>
            </w:r>
          </w:p>
        </w:tc>
        <w:tc>
          <w:tcPr>
            <w:tcW w:w="173" w:type="dxa"/>
            <w:tcBorders>
              <w:top w:val="nil"/>
            </w:tcBorders>
            <w:shd w:val="clear" w:color="auto" w:fill="FFFFFF"/>
            <w:vAlign w:val="bottom"/>
          </w:tcPr>
          <w:p w14:paraId="661EB5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18"/>
                <w:lang w:bidi="en-US"/>
              </w:rPr>
            </w:pPr>
          </w:p>
        </w:tc>
        <w:tc>
          <w:tcPr>
            <w:tcW w:w="2220" w:type="dxa"/>
            <w:tcBorders>
              <w:top w:val="nil"/>
              <w:bottom w:val="single" w:sz="2" w:space="0" w:color="auto"/>
            </w:tcBorders>
            <w:shd w:val="clear" w:color="auto" w:fill="FFFFFF"/>
            <w:vAlign w:val="bottom"/>
          </w:tcPr>
          <w:p w14:paraId="433202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Representative Benchmark</w:t>
            </w:r>
          </w:p>
        </w:tc>
      </w:tr>
      <w:tr w:rsidR="000D6B1B" w14:paraId="56CADA1F" w14:textId="77777777" w:rsidTr="00DF10E0">
        <w:tc>
          <w:tcPr>
            <w:tcW w:w="4204" w:type="dxa"/>
            <w:shd w:val="clear" w:color="auto" w:fill="FFFFFF"/>
            <w:vAlign w:val="bottom"/>
          </w:tcPr>
          <w:p w14:paraId="6F7A96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Traditional Asset Classes</w:t>
            </w:r>
          </w:p>
        </w:tc>
        <w:tc>
          <w:tcPr>
            <w:tcW w:w="1584" w:type="dxa"/>
            <w:shd w:val="clear" w:color="auto" w:fill="FFFFFF"/>
            <w:vAlign w:val="bottom"/>
          </w:tcPr>
          <w:p w14:paraId="4CE8B7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shd w:val="clear" w:color="auto" w:fill="FFFFFF"/>
            <w:vAlign w:val="bottom"/>
          </w:tcPr>
          <w:p w14:paraId="16D55B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shd w:val="clear" w:color="auto" w:fill="FFFFFF"/>
            <w:vAlign w:val="bottom"/>
          </w:tcPr>
          <w:p w14:paraId="1232BC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3" w:type="dxa"/>
            <w:shd w:val="clear" w:color="auto" w:fill="FFFFFF"/>
            <w:vAlign w:val="bottom"/>
          </w:tcPr>
          <w:p w14:paraId="3F774F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5F262E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238452D5" w14:textId="77777777" w:rsidTr="00DF10E0">
        <w:tc>
          <w:tcPr>
            <w:tcW w:w="4204" w:type="dxa"/>
            <w:shd w:val="clear" w:color="auto" w:fill="FFFFFF"/>
            <w:vAlign w:val="bottom"/>
          </w:tcPr>
          <w:p w14:paraId="3F1EC02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Equity Managers</w:t>
            </w:r>
          </w:p>
        </w:tc>
        <w:tc>
          <w:tcPr>
            <w:tcW w:w="1584" w:type="dxa"/>
            <w:shd w:val="clear" w:color="auto" w:fill="FFFFFF"/>
            <w:vAlign w:val="bottom"/>
          </w:tcPr>
          <w:p w14:paraId="19BECA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shd w:val="clear" w:color="auto" w:fill="FFFFFF"/>
            <w:vAlign w:val="bottom"/>
          </w:tcPr>
          <w:p w14:paraId="475CF0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shd w:val="clear" w:color="auto" w:fill="FFFFFF"/>
            <w:vAlign w:val="bottom"/>
          </w:tcPr>
          <w:p w14:paraId="537BF9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3" w:type="dxa"/>
            <w:shd w:val="clear" w:color="auto" w:fill="FFFFFF"/>
            <w:vAlign w:val="bottom"/>
          </w:tcPr>
          <w:p w14:paraId="562D74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28CB8A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6A50E583" w14:textId="77777777" w:rsidTr="00DF10E0">
        <w:tc>
          <w:tcPr>
            <w:tcW w:w="4204" w:type="dxa"/>
            <w:shd w:val="clear" w:color="auto" w:fill="FFFFFF"/>
            <w:vAlign w:val="bottom"/>
          </w:tcPr>
          <w:p w14:paraId="266A80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            Domestic Equity</w:t>
            </w:r>
          </w:p>
        </w:tc>
        <w:tc>
          <w:tcPr>
            <w:tcW w:w="1584" w:type="dxa"/>
            <w:shd w:val="clear" w:color="auto" w:fill="FFFFFF"/>
            <w:vAlign w:val="bottom"/>
          </w:tcPr>
          <w:p w14:paraId="5EC083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70.00 - 30.00%</w:t>
            </w:r>
          </w:p>
        </w:tc>
        <w:tc>
          <w:tcPr>
            <w:tcW w:w="231" w:type="dxa"/>
            <w:shd w:val="clear" w:color="auto" w:fill="FFFFFF"/>
            <w:vAlign w:val="bottom"/>
          </w:tcPr>
          <w:p w14:paraId="1A73C9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shd w:val="clear" w:color="auto" w:fill="FFFFFF"/>
            <w:vAlign w:val="bottom"/>
          </w:tcPr>
          <w:p w14:paraId="67167E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43.00%</w:t>
            </w:r>
          </w:p>
        </w:tc>
        <w:tc>
          <w:tcPr>
            <w:tcW w:w="173" w:type="dxa"/>
            <w:shd w:val="clear" w:color="auto" w:fill="FFFFFF"/>
            <w:vAlign w:val="bottom"/>
          </w:tcPr>
          <w:p w14:paraId="6508D2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1E8EE0C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lang w:bidi="en-US"/>
              </w:rPr>
            </w:pPr>
            <w:r>
              <w:rPr>
                <w:sz w:val="18"/>
                <w:lang w:bidi="en-US"/>
              </w:rPr>
              <w:t>Russell 3000 / 1000 / 2000</w:t>
            </w:r>
          </w:p>
        </w:tc>
      </w:tr>
      <w:tr w:rsidR="000D6B1B" w14:paraId="70EC1671" w14:textId="77777777" w:rsidTr="00DF10E0">
        <w:tc>
          <w:tcPr>
            <w:tcW w:w="4204" w:type="dxa"/>
            <w:shd w:val="clear" w:color="auto" w:fill="FFFFFF"/>
            <w:vAlign w:val="bottom"/>
          </w:tcPr>
          <w:p w14:paraId="3C81C2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            Foreign Equity</w:t>
            </w:r>
          </w:p>
        </w:tc>
        <w:tc>
          <w:tcPr>
            <w:tcW w:w="1584" w:type="dxa"/>
            <w:shd w:val="clear" w:color="auto" w:fill="FFFFFF"/>
            <w:vAlign w:val="bottom"/>
          </w:tcPr>
          <w:p w14:paraId="5910C3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25.00 - 5.00%</w:t>
            </w:r>
          </w:p>
        </w:tc>
        <w:tc>
          <w:tcPr>
            <w:tcW w:w="231" w:type="dxa"/>
            <w:shd w:val="clear" w:color="auto" w:fill="FFFFFF"/>
            <w:vAlign w:val="bottom"/>
          </w:tcPr>
          <w:p w14:paraId="73282A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tcBorders>
              <w:bottom w:val="single" w:sz="2" w:space="0" w:color="auto"/>
            </w:tcBorders>
            <w:shd w:val="clear" w:color="auto" w:fill="FFFFFF"/>
            <w:vAlign w:val="bottom"/>
          </w:tcPr>
          <w:p w14:paraId="6705F5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10.00%</w:t>
            </w:r>
          </w:p>
        </w:tc>
        <w:tc>
          <w:tcPr>
            <w:tcW w:w="173" w:type="dxa"/>
            <w:shd w:val="clear" w:color="auto" w:fill="FFFFFF"/>
            <w:vAlign w:val="bottom"/>
          </w:tcPr>
          <w:p w14:paraId="6AAA84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2AA758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lang w:bidi="en-US"/>
              </w:rPr>
            </w:pPr>
            <w:r>
              <w:rPr>
                <w:sz w:val="18"/>
                <w:lang w:bidi="en-US"/>
              </w:rPr>
              <w:t>EAFE</w:t>
            </w:r>
          </w:p>
        </w:tc>
      </w:tr>
      <w:tr w:rsidR="000D6B1B" w14:paraId="101999BD" w14:textId="77777777" w:rsidTr="00DF10E0">
        <w:tc>
          <w:tcPr>
            <w:tcW w:w="4204" w:type="dxa"/>
            <w:shd w:val="clear" w:color="auto" w:fill="FFFFFF"/>
            <w:vAlign w:val="bottom"/>
          </w:tcPr>
          <w:p w14:paraId="2C25D8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Total Equity</w:t>
            </w:r>
          </w:p>
        </w:tc>
        <w:tc>
          <w:tcPr>
            <w:tcW w:w="1584" w:type="dxa"/>
            <w:shd w:val="clear" w:color="auto" w:fill="FFFFFF"/>
            <w:vAlign w:val="bottom"/>
          </w:tcPr>
          <w:p w14:paraId="4300AB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31" w:type="dxa"/>
            <w:shd w:val="clear" w:color="auto" w:fill="FFFFFF"/>
            <w:vAlign w:val="bottom"/>
          </w:tcPr>
          <w:p w14:paraId="0BB9B9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shd w:val="clear" w:color="auto" w:fill="FFFFFF"/>
            <w:vAlign w:val="bottom"/>
          </w:tcPr>
          <w:p w14:paraId="6F0FBE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53.00%</w:t>
            </w:r>
          </w:p>
        </w:tc>
        <w:tc>
          <w:tcPr>
            <w:tcW w:w="173" w:type="dxa"/>
            <w:shd w:val="clear" w:color="auto" w:fill="FFFFFF"/>
            <w:vAlign w:val="bottom"/>
          </w:tcPr>
          <w:p w14:paraId="4A1C2A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35A182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08873221" w14:textId="77777777" w:rsidTr="00DF10E0">
        <w:tc>
          <w:tcPr>
            <w:tcW w:w="4204" w:type="dxa"/>
            <w:shd w:val="clear" w:color="auto" w:fill="FFFFFF"/>
            <w:vAlign w:val="bottom"/>
          </w:tcPr>
          <w:p w14:paraId="412BA4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Fixed Income &amp; Equivalents</w:t>
            </w:r>
          </w:p>
        </w:tc>
        <w:tc>
          <w:tcPr>
            <w:tcW w:w="1584" w:type="dxa"/>
            <w:shd w:val="clear" w:color="auto" w:fill="FFFFFF"/>
            <w:vAlign w:val="bottom"/>
          </w:tcPr>
          <w:p w14:paraId="42558F1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31" w:type="dxa"/>
            <w:shd w:val="clear" w:color="auto" w:fill="FFFFFF"/>
            <w:vAlign w:val="bottom"/>
          </w:tcPr>
          <w:p w14:paraId="675F50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shd w:val="clear" w:color="auto" w:fill="FFFFFF"/>
            <w:vAlign w:val="bottom"/>
          </w:tcPr>
          <w:p w14:paraId="4EA314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3" w:type="dxa"/>
            <w:shd w:val="clear" w:color="auto" w:fill="FFFFFF"/>
            <w:vAlign w:val="bottom"/>
          </w:tcPr>
          <w:p w14:paraId="61630B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2FC736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138C3D43" w14:textId="77777777" w:rsidTr="00DF10E0">
        <w:tc>
          <w:tcPr>
            <w:tcW w:w="4204" w:type="dxa"/>
            <w:shd w:val="clear" w:color="auto" w:fill="FFFFFF"/>
            <w:vAlign w:val="bottom"/>
          </w:tcPr>
          <w:p w14:paraId="459AD0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            Fixed Income</w:t>
            </w:r>
          </w:p>
        </w:tc>
        <w:tc>
          <w:tcPr>
            <w:tcW w:w="1584" w:type="dxa"/>
            <w:shd w:val="clear" w:color="auto" w:fill="FFFFFF"/>
            <w:vAlign w:val="bottom"/>
          </w:tcPr>
          <w:p w14:paraId="5F40F7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70.00 - 25.00%</w:t>
            </w:r>
          </w:p>
        </w:tc>
        <w:tc>
          <w:tcPr>
            <w:tcW w:w="231" w:type="dxa"/>
            <w:shd w:val="clear" w:color="auto" w:fill="FFFFFF"/>
            <w:vAlign w:val="bottom"/>
          </w:tcPr>
          <w:p w14:paraId="5A7580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shd w:val="clear" w:color="auto" w:fill="FFFFFF"/>
            <w:vAlign w:val="bottom"/>
          </w:tcPr>
          <w:p w14:paraId="68D5F3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32.00%</w:t>
            </w:r>
          </w:p>
        </w:tc>
        <w:tc>
          <w:tcPr>
            <w:tcW w:w="173" w:type="dxa"/>
            <w:shd w:val="clear" w:color="auto" w:fill="FFFFFF"/>
            <w:vAlign w:val="bottom"/>
          </w:tcPr>
          <w:p w14:paraId="72FD2E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75E955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Barclays Capital </w:t>
            </w:r>
            <w:proofErr w:type="spellStart"/>
            <w:r>
              <w:rPr>
                <w:rFonts w:ascii="Arial" w:eastAsia="Arial" w:hAnsi="Arial"/>
                <w:sz w:val="18"/>
                <w:lang w:bidi="en-US"/>
              </w:rPr>
              <w:t>Agg</w:t>
            </w:r>
            <w:proofErr w:type="spellEnd"/>
            <w:r>
              <w:rPr>
                <w:rFonts w:ascii="Arial" w:eastAsia="Arial" w:hAnsi="Arial"/>
                <w:sz w:val="18"/>
                <w:lang w:bidi="en-US"/>
              </w:rPr>
              <w:t xml:space="preserve"> / GC</w:t>
            </w:r>
          </w:p>
        </w:tc>
      </w:tr>
      <w:tr w:rsidR="000D6B1B" w14:paraId="42D6CF31" w14:textId="77777777" w:rsidTr="00DF10E0">
        <w:tc>
          <w:tcPr>
            <w:tcW w:w="4204" w:type="dxa"/>
            <w:shd w:val="clear" w:color="auto" w:fill="FFFFFF"/>
            <w:vAlign w:val="bottom"/>
          </w:tcPr>
          <w:p w14:paraId="0616EC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            Cash Equivalents</w:t>
            </w:r>
          </w:p>
        </w:tc>
        <w:tc>
          <w:tcPr>
            <w:tcW w:w="1584" w:type="dxa"/>
            <w:shd w:val="clear" w:color="auto" w:fill="FFFFFF"/>
            <w:vAlign w:val="bottom"/>
          </w:tcPr>
          <w:p w14:paraId="388D66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10.00 - 0.00%</w:t>
            </w:r>
          </w:p>
        </w:tc>
        <w:tc>
          <w:tcPr>
            <w:tcW w:w="231" w:type="dxa"/>
            <w:shd w:val="clear" w:color="auto" w:fill="FFFFFF"/>
            <w:vAlign w:val="bottom"/>
          </w:tcPr>
          <w:p w14:paraId="23B4FF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tcBorders>
              <w:bottom w:val="single" w:sz="2" w:space="0" w:color="auto"/>
            </w:tcBorders>
            <w:shd w:val="clear" w:color="auto" w:fill="FFFFFF"/>
            <w:vAlign w:val="bottom"/>
          </w:tcPr>
          <w:p w14:paraId="71A7B6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0.00%</w:t>
            </w:r>
          </w:p>
        </w:tc>
        <w:tc>
          <w:tcPr>
            <w:tcW w:w="173" w:type="dxa"/>
            <w:shd w:val="clear" w:color="auto" w:fill="FFFFFF"/>
            <w:vAlign w:val="bottom"/>
          </w:tcPr>
          <w:p w14:paraId="4A09D2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75E08E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lang w:bidi="en-US"/>
              </w:rPr>
            </w:pPr>
            <w:r>
              <w:rPr>
                <w:sz w:val="18"/>
                <w:lang w:bidi="en-US"/>
              </w:rPr>
              <w:t>Treasury Bills</w:t>
            </w:r>
          </w:p>
        </w:tc>
      </w:tr>
      <w:tr w:rsidR="000D6B1B" w14:paraId="54FE75BB" w14:textId="77777777" w:rsidTr="00DF10E0">
        <w:tc>
          <w:tcPr>
            <w:tcW w:w="4204" w:type="dxa"/>
            <w:shd w:val="clear" w:color="auto" w:fill="FFFFFF"/>
            <w:vAlign w:val="bottom"/>
          </w:tcPr>
          <w:p w14:paraId="45D769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Total Fixed Income &amp; Equivalents</w:t>
            </w:r>
          </w:p>
        </w:tc>
        <w:tc>
          <w:tcPr>
            <w:tcW w:w="1584" w:type="dxa"/>
            <w:shd w:val="clear" w:color="auto" w:fill="FFFFFF"/>
            <w:vAlign w:val="bottom"/>
          </w:tcPr>
          <w:p w14:paraId="73E931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31" w:type="dxa"/>
            <w:shd w:val="clear" w:color="auto" w:fill="FFFFFF"/>
            <w:vAlign w:val="bottom"/>
          </w:tcPr>
          <w:p w14:paraId="541C77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28" w:type="dxa"/>
            <w:shd w:val="clear" w:color="auto" w:fill="FFFFFF"/>
            <w:vAlign w:val="bottom"/>
          </w:tcPr>
          <w:p w14:paraId="63111F0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32.00%</w:t>
            </w:r>
          </w:p>
        </w:tc>
        <w:tc>
          <w:tcPr>
            <w:tcW w:w="173" w:type="dxa"/>
            <w:shd w:val="clear" w:color="auto" w:fill="FFFFFF"/>
            <w:vAlign w:val="bottom"/>
          </w:tcPr>
          <w:p w14:paraId="22E0CE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2562A9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505CFDC0" w14:textId="77777777" w:rsidTr="00DF10E0">
        <w:tc>
          <w:tcPr>
            <w:tcW w:w="4204" w:type="dxa"/>
            <w:shd w:val="clear" w:color="auto" w:fill="FFFFFF"/>
            <w:vAlign w:val="bottom"/>
          </w:tcPr>
          <w:p w14:paraId="40F769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Total Traditional Asset Classes</w:t>
            </w:r>
          </w:p>
        </w:tc>
        <w:tc>
          <w:tcPr>
            <w:tcW w:w="1584" w:type="dxa"/>
            <w:shd w:val="clear" w:color="auto" w:fill="FFFFFF"/>
            <w:vAlign w:val="bottom"/>
          </w:tcPr>
          <w:p w14:paraId="6E9B8E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shd w:val="clear" w:color="auto" w:fill="FFFFFF"/>
            <w:vAlign w:val="bottom"/>
          </w:tcPr>
          <w:p w14:paraId="60B085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tcBorders>
              <w:top w:val="single" w:sz="2" w:space="0" w:color="auto"/>
              <w:bottom w:val="single" w:sz="2" w:space="0" w:color="auto"/>
            </w:tcBorders>
            <w:shd w:val="clear" w:color="auto" w:fill="FFFFFF"/>
            <w:vAlign w:val="bottom"/>
          </w:tcPr>
          <w:p w14:paraId="6EFBC7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85.00%</w:t>
            </w:r>
          </w:p>
        </w:tc>
        <w:tc>
          <w:tcPr>
            <w:tcW w:w="173" w:type="dxa"/>
            <w:shd w:val="clear" w:color="auto" w:fill="FFFFFF"/>
            <w:vAlign w:val="bottom"/>
          </w:tcPr>
          <w:p w14:paraId="4C201F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076F35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4A14AE31" w14:textId="77777777" w:rsidTr="00DF10E0">
        <w:tc>
          <w:tcPr>
            <w:tcW w:w="4204" w:type="dxa"/>
            <w:shd w:val="clear" w:color="auto" w:fill="FFFFFF"/>
            <w:vAlign w:val="bottom"/>
          </w:tcPr>
          <w:p w14:paraId="1A7F97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1584" w:type="dxa"/>
            <w:shd w:val="clear" w:color="auto" w:fill="FFFFFF"/>
            <w:vAlign w:val="bottom"/>
          </w:tcPr>
          <w:p w14:paraId="2BEC80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shd w:val="clear" w:color="auto" w:fill="FFFFFF"/>
            <w:vAlign w:val="bottom"/>
          </w:tcPr>
          <w:p w14:paraId="2B06D4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shd w:val="clear" w:color="auto" w:fill="FFFFFF"/>
            <w:vAlign w:val="bottom"/>
          </w:tcPr>
          <w:p w14:paraId="400D27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3" w:type="dxa"/>
            <w:shd w:val="clear" w:color="auto" w:fill="FFFFFF"/>
            <w:vAlign w:val="bottom"/>
          </w:tcPr>
          <w:p w14:paraId="53B183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5C0F17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37CDB2D9" w14:textId="77777777" w:rsidTr="00DF10E0">
        <w:tc>
          <w:tcPr>
            <w:tcW w:w="4204" w:type="dxa"/>
            <w:shd w:val="clear" w:color="auto" w:fill="FFFFFF"/>
            <w:vAlign w:val="bottom"/>
          </w:tcPr>
          <w:p w14:paraId="166B6D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Alternative Asset Classes</w:t>
            </w:r>
          </w:p>
        </w:tc>
        <w:tc>
          <w:tcPr>
            <w:tcW w:w="1584" w:type="dxa"/>
            <w:shd w:val="clear" w:color="auto" w:fill="FFFFFF"/>
            <w:vAlign w:val="bottom"/>
          </w:tcPr>
          <w:p w14:paraId="324B66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20.00 - 0.00%</w:t>
            </w:r>
          </w:p>
        </w:tc>
        <w:tc>
          <w:tcPr>
            <w:tcW w:w="231" w:type="dxa"/>
            <w:shd w:val="clear" w:color="auto" w:fill="FFFFFF"/>
            <w:vAlign w:val="bottom"/>
          </w:tcPr>
          <w:p w14:paraId="11AA06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shd w:val="clear" w:color="auto" w:fill="FFFFFF"/>
            <w:vAlign w:val="bottom"/>
          </w:tcPr>
          <w:p w14:paraId="42C5E1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15.00%</w:t>
            </w:r>
          </w:p>
        </w:tc>
        <w:tc>
          <w:tcPr>
            <w:tcW w:w="173" w:type="dxa"/>
            <w:shd w:val="clear" w:color="auto" w:fill="FFFFFF"/>
            <w:vAlign w:val="bottom"/>
          </w:tcPr>
          <w:p w14:paraId="3C5600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4A54F1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lang w:bidi="en-US"/>
              </w:rPr>
            </w:pPr>
            <w:r>
              <w:rPr>
                <w:sz w:val="18"/>
                <w:lang w:bidi="en-US"/>
              </w:rPr>
              <w:t>CPI + 4.50%</w:t>
            </w:r>
          </w:p>
        </w:tc>
      </w:tr>
      <w:tr w:rsidR="000D6B1B" w14:paraId="05FE7490" w14:textId="77777777" w:rsidTr="00DF10E0">
        <w:tc>
          <w:tcPr>
            <w:tcW w:w="4204" w:type="dxa"/>
            <w:shd w:val="clear" w:color="auto" w:fill="FFFFFF"/>
            <w:vAlign w:val="bottom"/>
          </w:tcPr>
          <w:p w14:paraId="6952F3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1584" w:type="dxa"/>
            <w:shd w:val="clear" w:color="auto" w:fill="FFFFFF"/>
            <w:vAlign w:val="bottom"/>
          </w:tcPr>
          <w:p w14:paraId="2E44A5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shd w:val="clear" w:color="auto" w:fill="FFFFFF"/>
            <w:vAlign w:val="bottom"/>
          </w:tcPr>
          <w:p w14:paraId="1A8A37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tcBorders>
              <w:bottom w:val="single" w:sz="2" w:space="0" w:color="auto"/>
            </w:tcBorders>
            <w:shd w:val="clear" w:color="auto" w:fill="FFFFFF"/>
            <w:vAlign w:val="bottom"/>
          </w:tcPr>
          <w:p w14:paraId="437C8C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73" w:type="dxa"/>
            <w:shd w:val="clear" w:color="auto" w:fill="FFFFFF"/>
            <w:vAlign w:val="bottom"/>
          </w:tcPr>
          <w:p w14:paraId="1C294C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shd w:val="clear" w:color="auto" w:fill="FFFFFF"/>
            <w:vAlign w:val="bottom"/>
          </w:tcPr>
          <w:p w14:paraId="777607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r w:rsidR="000D6B1B" w14:paraId="743932FC" w14:textId="77777777" w:rsidTr="00DF10E0">
        <w:tc>
          <w:tcPr>
            <w:tcW w:w="4204" w:type="dxa"/>
            <w:tcBorders>
              <w:bottom w:val="nil"/>
            </w:tcBorders>
            <w:shd w:val="clear" w:color="auto" w:fill="FFFFFF"/>
            <w:vAlign w:val="bottom"/>
          </w:tcPr>
          <w:p w14:paraId="0DCA6D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 xml:space="preserve">                    Total Traditional &amp; Alternative</w:t>
            </w:r>
          </w:p>
        </w:tc>
        <w:tc>
          <w:tcPr>
            <w:tcW w:w="1584" w:type="dxa"/>
            <w:tcBorders>
              <w:bottom w:val="nil"/>
            </w:tcBorders>
            <w:shd w:val="clear" w:color="auto" w:fill="FFFFFF"/>
            <w:vAlign w:val="bottom"/>
          </w:tcPr>
          <w:p w14:paraId="29E0B2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31" w:type="dxa"/>
            <w:tcBorders>
              <w:bottom w:val="nil"/>
            </w:tcBorders>
            <w:shd w:val="clear" w:color="auto" w:fill="FFFFFF"/>
            <w:vAlign w:val="bottom"/>
          </w:tcPr>
          <w:p w14:paraId="2C3411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tcBorders>
              <w:bottom w:val="nil"/>
            </w:tcBorders>
            <w:shd w:val="clear" w:color="auto" w:fill="FFFFFF"/>
            <w:vAlign w:val="bottom"/>
          </w:tcPr>
          <w:p w14:paraId="64954B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100.00%</w:t>
            </w:r>
          </w:p>
        </w:tc>
        <w:tc>
          <w:tcPr>
            <w:tcW w:w="173" w:type="dxa"/>
            <w:tcBorders>
              <w:bottom w:val="nil"/>
            </w:tcBorders>
            <w:shd w:val="clear" w:color="auto" w:fill="FFFFFF"/>
            <w:vAlign w:val="bottom"/>
          </w:tcPr>
          <w:p w14:paraId="4E8A74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c>
          <w:tcPr>
            <w:tcW w:w="2220" w:type="dxa"/>
            <w:tcBorders>
              <w:bottom w:val="nil"/>
            </w:tcBorders>
            <w:shd w:val="clear" w:color="auto" w:fill="FFFFFF"/>
            <w:vAlign w:val="bottom"/>
          </w:tcPr>
          <w:p w14:paraId="3098E2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8"/>
                <w:lang w:bidi="en-US"/>
              </w:rPr>
            </w:pPr>
            <w:r>
              <w:rPr>
                <w:rFonts w:ascii="Times New Roman" w:eastAsia="Times New Roman" w:hAnsi="Times New Roman"/>
                <w:sz w:val="18"/>
                <w:lang w:bidi="en-US"/>
              </w:rPr>
              <w:t> </w:t>
            </w:r>
          </w:p>
        </w:tc>
      </w:tr>
    </w:tbl>
    <w:p w14:paraId="5165EAFA"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eastAsia="Arial" w:hAnsi="Arial"/>
          <w:b/>
          <w:u w:val="single"/>
        </w:rPr>
      </w:pPr>
      <w:r>
        <w:rPr>
          <w:rFonts w:ascii="Arial" w:eastAsia="Arial" w:hAnsi="Arial"/>
          <w:b/>
          <w:u w:val="single"/>
        </w:rPr>
        <w:t>NOTE 18 – EMPLOYEE DEFINED BENEFIT PENSION PLANS - (Continued)</w:t>
      </w:r>
    </w:p>
    <w:p w14:paraId="4DF4555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lang w:bidi="en-US"/>
        </w:rPr>
      </w:pPr>
      <w:r>
        <w:rPr>
          <w:rFonts w:ascii="Arial" w:eastAsia="Arial" w:hAnsi="Arial"/>
          <w:lang w:bidi="en-US"/>
        </w:rPr>
        <w:t>Police Officers’ Retirement System</w:t>
      </w:r>
    </w:p>
    <w:p w14:paraId="317B6A69" w14:textId="77777777" w:rsidR="000D6B1B" w:rsidRDefault="000D6B1B" w:rsidP="000D6B1B">
      <w:pPr>
        <w:tabs>
          <w:tab w:val="left" w:pos="37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ind w:left="374"/>
        <w:jc w:val="both"/>
        <w:rPr>
          <w:rFonts w:ascii="Arial" w:eastAsia="Arial" w:hAnsi="Arial"/>
          <w:lang w:bidi="en-US"/>
        </w:rPr>
      </w:pPr>
      <w:r>
        <w:rPr>
          <w:rFonts w:ascii="Arial" w:eastAsia="Arial" w:hAnsi="Arial"/>
          <w:lang w:bidi="en-US"/>
        </w:rPr>
        <w:t xml:space="preserve">The Police policy </w:t>
      </w:r>
      <w:proofErr w:type="gramStart"/>
      <w:r>
        <w:rPr>
          <w:rFonts w:ascii="Arial" w:eastAsia="Arial" w:hAnsi="Arial"/>
          <w:lang w:bidi="en-US"/>
        </w:rPr>
        <w:t>in regards to</w:t>
      </w:r>
      <w:proofErr w:type="gramEnd"/>
      <w:r>
        <w:rPr>
          <w:rFonts w:ascii="Arial" w:eastAsia="Arial" w:hAnsi="Arial"/>
          <w:lang w:bidi="en-US"/>
        </w:rPr>
        <w:t xml:space="preserve"> the allocation of invested assets is established and amended by their respective Board of Trustees. The general investment objective is to preserve the purchasing power of the plan’s assets and earn a reasonable rate of return (after inflation) over the long term while minimizing the short-term volatility results. Specifically, the investment objective is to earn an average annual rate of return over the long term which exceeds the Consumer Price Index by 4.5% and to earn a total rate of return over the longer term which exceeds the return of a Target Index (see Target Index below). The investment managers may exercise full investment discretion within the prescribed investment policy guidelines. Significant provisions of the investment policy are as follows:</w:t>
      </w:r>
    </w:p>
    <w:p w14:paraId="66AE1CA1"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Interest Rate Risk: Does not place limits on investment maturities.</w:t>
      </w:r>
    </w:p>
    <w:p w14:paraId="408D2833"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Credit Risk: Limits investments to the top four rating of a nationally recognized rating agency.</w:t>
      </w:r>
    </w:p>
    <w:p w14:paraId="024C12F5"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Concentration Credit Risk: Limits investment in any single issuer up to 5% of the total portfolio. Investments in the shares of companies that have been publicly traded for less than one year are limited to no more than 15% of an investment manager’s total equity portfolio.</w:t>
      </w:r>
    </w:p>
    <w:p w14:paraId="3B800018"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Foreign Currency Risk: Permits investments of up to 10% of the total portfolio in foreign currency denominated investments.</w:t>
      </w:r>
    </w:p>
    <w:p w14:paraId="38907050" w14:textId="77777777" w:rsidR="000D6B1B" w:rsidRDefault="000D6B1B" w:rsidP="000D6B1B">
      <w:pPr>
        <w:pStyle w:val="ListParagraph"/>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00"/>
        <w:jc w:val="both"/>
        <w:rPr>
          <w:rFonts w:ascii="Arial" w:eastAsia="Arial" w:hAnsi="Arial"/>
          <w:sz w:val="22"/>
          <w:lang w:bidi="en-US"/>
        </w:rPr>
      </w:pPr>
      <w:r>
        <w:rPr>
          <w:rFonts w:ascii="Arial" w:eastAsia="Arial" w:hAnsi="Arial"/>
          <w:sz w:val="22"/>
          <w:lang w:bidi="en-US"/>
        </w:rPr>
        <w:t>Adherence with Section 185, Florida Statutes.</w:t>
      </w:r>
    </w:p>
    <w:p w14:paraId="18318482"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Arial" w:eastAsia="Arial" w:hAnsi="Arial"/>
          <w:lang w:bidi="en-US"/>
        </w:rPr>
      </w:pPr>
      <w:r>
        <w:rPr>
          <w:rFonts w:ascii="Arial" w:eastAsia="Arial" w:hAnsi="Arial"/>
          <w:lang w:bidi="en-US"/>
        </w:rPr>
        <w:t>The following was the Board’s adopted asset allocation policy as of September 30, 2017 by investment manager type:</w:t>
      </w:r>
    </w:p>
    <w:tbl>
      <w:tblPr>
        <w:tblW w:w="0" w:type="auto"/>
        <w:tblInd w:w="28" w:type="dxa"/>
        <w:tblLayout w:type="fixed"/>
        <w:tblCellMar>
          <w:left w:w="14" w:type="dxa"/>
          <w:right w:w="14" w:type="dxa"/>
        </w:tblCellMar>
        <w:tblLook w:val="0000" w:firstRow="0" w:lastRow="0" w:firstColumn="0" w:lastColumn="0" w:noHBand="0" w:noVBand="0"/>
      </w:tblPr>
      <w:tblGrid>
        <w:gridCol w:w="4320"/>
        <w:gridCol w:w="1688"/>
        <w:gridCol w:w="173"/>
        <w:gridCol w:w="1670"/>
        <w:gridCol w:w="173"/>
        <w:gridCol w:w="2390"/>
      </w:tblGrid>
      <w:tr w:rsidR="000D6B1B" w14:paraId="2F31A9A2" w14:textId="77777777" w:rsidTr="00DF10E0">
        <w:tc>
          <w:tcPr>
            <w:tcW w:w="4320" w:type="dxa"/>
            <w:tcBorders>
              <w:top w:val="nil"/>
            </w:tcBorders>
            <w:shd w:val="clear" w:color="auto" w:fill="FFFFFF"/>
            <w:vAlign w:val="bottom"/>
          </w:tcPr>
          <w:p w14:paraId="3EB521BB" w14:textId="77777777" w:rsidR="000D6B1B" w:rsidRDefault="000D6B1B" w:rsidP="00DF10E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tLeast"/>
              <w:ind w:left="360"/>
              <w:rPr>
                <w:rFonts w:ascii="Times New Roman" w:eastAsia="Times New Roman" w:hAnsi="Times New Roman"/>
                <w:lang w:bidi="en-US"/>
              </w:rPr>
            </w:pPr>
            <w:r>
              <w:rPr>
                <w:rFonts w:ascii="Times New Roman" w:eastAsia="Times New Roman" w:hAnsi="Times New Roman"/>
                <w:lang w:bidi="en-US"/>
              </w:rPr>
              <w:t> </w:t>
            </w:r>
          </w:p>
        </w:tc>
        <w:tc>
          <w:tcPr>
            <w:tcW w:w="1688" w:type="dxa"/>
            <w:tcBorders>
              <w:top w:val="nil"/>
              <w:bottom w:val="single" w:sz="2" w:space="0" w:color="auto"/>
            </w:tcBorders>
            <w:shd w:val="clear" w:color="auto" w:fill="FFFFFF"/>
            <w:vAlign w:val="bottom"/>
          </w:tcPr>
          <w:p w14:paraId="45DBC6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 Range</w:t>
            </w:r>
          </w:p>
        </w:tc>
        <w:tc>
          <w:tcPr>
            <w:tcW w:w="173" w:type="dxa"/>
            <w:tcBorders>
              <w:top w:val="nil"/>
            </w:tcBorders>
            <w:shd w:val="clear" w:color="auto" w:fill="FFFFFF"/>
            <w:vAlign w:val="bottom"/>
          </w:tcPr>
          <w:p w14:paraId="1B644F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670" w:type="dxa"/>
            <w:tcBorders>
              <w:top w:val="nil"/>
              <w:bottom w:val="single" w:sz="2" w:space="0" w:color="auto"/>
            </w:tcBorders>
            <w:shd w:val="clear" w:color="auto" w:fill="FFFFFF"/>
            <w:vAlign w:val="bottom"/>
          </w:tcPr>
          <w:p w14:paraId="724F76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 Target</w:t>
            </w:r>
          </w:p>
        </w:tc>
        <w:tc>
          <w:tcPr>
            <w:tcW w:w="173" w:type="dxa"/>
            <w:tcBorders>
              <w:top w:val="nil"/>
            </w:tcBorders>
            <w:shd w:val="clear" w:color="auto" w:fill="FFFFFF"/>
            <w:vAlign w:val="bottom"/>
          </w:tcPr>
          <w:p w14:paraId="6D811F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tcBorders>
              <w:top w:val="nil"/>
              <w:bottom w:val="single" w:sz="2" w:space="0" w:color="auto"/>
            </w:tcBorders>
            <w:shd w:val="clear" w:color="auto" w:fill="FFFFFF"/>
            <w:vAlign w:val="bottom"/>
          </w:tcPr>
          <w:p w14:paraId="0DAFE0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Target Index</w:t>
            </w:r>
          </w:p>
        </w:tc>
      </w:tr>
      <w:tr w:rsidR="000D6B1B" w14:paraId="3BAF1650" w14:textId="77777777" w:rsidTr="00DF10E0">
        <w:tc>
          <w:tcPr>
            <w:tcW w:w="4320" w:type="dxa"/>
            <w:shd w:val="clear" w:color="auto" w:fill="FFFFFF"/>
            <w:vAlign w:val="bottom"/>
          </w:tcPr>
          <w:p w14:paraId="1F457D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Traditional Asset Classes</w:t>
            </w:r>
          </w:p>
        </w:tc>
        <w:tc>
          <w:tcPr>
            <w:tcW w:w="1688" w:type="dxa"/>
            <w:shd w:val="clear" w:color="auto" w:fill="FFFFFF"/>
            <w:vAlign w:val="bottom"/>
          </w:tcPr>
          <w:p w14:paraId="47F8D6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304BC3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65913A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0F8855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7C4344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r>
      <w:tr w:rsidR="000D6B1B" w14:paraId="1D4A9E22" w14:textId="77777777" w:rsidTr="00DF10E0">
        <w:tc>
          <w:tcPr>
            <w:tcW w:w="4320" w:type="dxa"/>
            <w:shd w:val="clear" w:color="auto" w:fill="FFFFFF"/>
            <w:vAlign w:val="bottom"/>
          </w:tcPr>
          <w:p w14:paraId="46F7D7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Equity Managers</w:t>
            </w:r>
          </w:p>
        </w:tc>
        <w:tc>
          <w:tcPr>
            <w:tcW w:w="1688" w:type="dxa"/>
            <w:shd w:val="clear" w:color="auto" w:fill="FFFFFF"/>
            <w:vAlign w:val="bottom"/>
          </w:tcPr>
          <w:p w14:paraId="2CFFEF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71A5D6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0216A1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39499E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585704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w:t>
            </w:r>
          </w:p>
        </w:tc>
      </w:tr>
      <w:tr w:rsidR="000D6B1B" w14:paraId="6D4D42FB" w14:textId="77777777" w:rsidTr="00DF10E0">
        <w:tc>
          <w:tcPr>
            <w:tcW w:w="4320" w:type="dxa"/>
            <w:shd w:val="clear" w:color="auto" w:fill="FFFFFF"/>
            <w:vAlign w:val="bottom"/>
          </w:tcPr>
          <w:p w14:paraId="52A14F8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Large capitalization value manager</w:t>
            </w:r>
          </w:p>
        </w:tc>
        <w:tc>
          <w:tcPr>
            <w:tcW w:w="1688" w:type="dxa"/>
            <w:shd w:val="clear" w:color="auto" w:fill="FFFFFF"/>
            <w:vAlign w:val="bottom"/>
          </w:tcPr>
          <w:p w14:paraId="1173B0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24.00 – 19.00%</w:t>
            </w:r>
          </w:p>
        </w:tc>
        <w:tc>
          <w:tcPr>
            <w:tcW w:w="173" w:type="dxa"/>
            <w:shd w:val="clear" w:color="auto" w:fill="FFFFFF"/>
            <w:vAlign w:val="bottom"/>
          </w:tcPr>
          <w:p w14:paraId="1E45FD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7E08E5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21.50%</w:t>
            </w:r>
          </w:p>
        </w:tc>
        <w:tc>
          <w:tcPr>
            <w:tcW w:w="173" w:type="dxa"/>
            <w:shd w:val="clear" w:color="auto" w:fill="FFFFFF"/>
            <w:vAlign w:val="bottom"/>
          </w:tcPr>
          <w:p w14:paraId="36476E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6D7645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Russell 1000 Value</w:t>
            </w:r>
          </w:p>
        </w:tc>
      </w:tr>
      <w:tr w:rsidR="000D6B1B" w14:paraId="332E83D2" w14:textId="77777777" w:rsidTr="00DF10E0">
        <w:tc>
          <w:tcPr>
            <w:tcW w:w="4320" w:type="dxa"/>
            <w:shd w:val="clear" w:color="auto" w:fill="FFFFFF"/>
            <w:vAlign w:val="bottom"/>
          </w:tcPr>
          <w:p w14:paraId="480F97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Large capitalization growth manager</w:t>
            </w:r>
          </w:p>
        </w:tc>
        <w:tc>
          <w:tcPr>
            <w:tcW w:w="1688" w:type="dxa"/>
            <w:shd w:val="clear" w:color="auto" w:fill="FFFFFF"/>
            <w:vAlign w:val="bottom"/>
          </w:tcPr>
          <w:p w14:paraId="192F82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24.00 – 19.00%</w:t>
            </w:r>
          </w:p>
        </w:tc>
        <w:tc>
          <w:tcPr>
            <w:tcW w:w="173" w:type="dxa"/>
            <w:shd w:val="clear" w:color="auto" w:fill="FFFFFF"/>
            <w:vAlign w:val="bottom"/>
          </w:tcPr>
          <w:p w14:paraId="4EB660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459FF2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21.50%</w:t>
            </w:r>
          </w:p>
        </w:tc>
        <w:tc>
          <w:tcPr>
            <w:tcW w:w="173" w:type="dxa"/>
            <w:shd w:val="clear" w:color="auto" w:fill="FFFFFF"/>
            <w:vAlign w:val="bottom"/>
          </w:tcPr>
          <w:p w14:paraId="24240B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15E2A7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Russell 1000 Growth</w:t>
            </w:r>
          </w:p>
        </w:tc>
      </w:tr>
      <w:tr w:rsidR="000D6B1B" w14:paraId="3C8A155D" w14:textId="77777777" w:rsidTr="00DF10E0">
        <w:tc>
          <w:tcPr>
            <w:tcW w:w="4320" w:type="dxa"/>
            <w:shd w:val="clear" w:color="auto" w:fill="FFFFFF"/>
            <w:vAlign w:val="bottom"/>
          </w:tcPr>
          <w:p w14:paraId="1A83E5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Small/mid capitalization value manager</w:t>
            </w:r>
          </w:p>
        </w:tc>
        <w:tc>
          <w:tcPr>
            <w:tcW w:w="1688" w:type="dxa"/>
            <w:shd w:val="clear" w:color="auto" w:fill="FFFFFF"/>
            <w:vAlign w:val="bottom"/>
          </w:tcPr>
          <w:p w14:paraId="510F2E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 – 2.50%</w:t>
            </w:r>
          </w:p>
        </w:tc>
        <w:tc>
          <w:tcPr>
            <w:tcW w:w="173" w:type="dxa"/>
            <w:shd w:val="clear" w:color="auto" w:fill="FFFFFF"/>
            <w:vAlign w:val="bottom"/>
          </w:tcPr>
          <w:p w14:paraId="4E7BED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035F27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5.00%</w:t>
            </w:r>
          </w:p>
        </w:tc>
        <w:tc>
          <w:tcPr>
            <w:tcW w:w="173" w:type="dxa"/>
            <w:shd w:val="clear" w:color="auto" w:fill="FFFFFF"/>
            <w:vAlign w:val="bottom"/>
          </w:tcPr>
          <w:p w14:paraId="748B36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1BBCFE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Russell 2500 Value</w:t>
            </w:r>
          </w:p>
        </w:tc>
      </w:tr>
      <w:tr w:rsidR="000D6B1B" w14:paraId="2923AFF0" w14:textId="77777777" w:rsidTr="00DF10E0">
        <w:tc>
          <w:tcPr>
            <w:tcW w:w="4320" w:type="dxa"/>
            <w:shd w:val="clear" w:color="auto" w:fill="FFFFFF"/>
            <w:vAlign w:val="bottom"/>
          </w:tcPr>
          <w:p w14:paraId="186269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Mid capitalization growth manager</w:t>
            </w:r>
          </w:p>
        </w:tc>
        <w:tc>
          <w:tcPr>
            <w:tcW w:w="1688" w:type="dxa"/>
            <w:shd w:val="clear" w:color="auto" w:fill="FFFFFF"/>
            <w:vAlign w:val="bottom"/>
          </w:tcPr>
          <w:p w14:paraId="127BEF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7.50 – 2.50%</w:t>
            </w:r>
          </w:p>
        </w:tc>
        <w:tc>
          <w:tcPr>
            <w:tcW w:w="173" w:type="dxa"/>
            <w:shd w:val="clear" w:color="auto" w:fill="FFFFFF"/>
            <w:vAlign w:val="bottom"/>
          </w:tcPr>
          <w:p w14:paraId="379F03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6A663E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5.00%</w:t>
            </w:r>
          </w:p>
        </w:tc>
        <w:tc>
          <w:tcPr>
            <w:tcW w:w="173" w:type="dxa"/>
            <w:shd w:val="clear" w:color="auto" w:fill="FFFFFF"/>
            <w:vAlign w:val="bottom"/>
          </w:tcPr>
          <w:p w14:paraId="6F68CB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2254C5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Russell Mid Growth</w:t>
            </w:r>
          </w:p>
        </w:tc>
      </w:tr>
      <w:tr w:rsidR="000D6B1B" w14:paraId="7AFEEC7D" w14:textId="77777777" w:rsidTr="00DF10E0">
        <w:tc>
          <w:tcPr>
            <w:tcW w:w="4320" w:type="dxa"/>
            <w:shd w:val="clear" w:color="auto" w:fill="FFFFFF"/>
            <w:vAlign w:val="bottom"/>
          </w:tcPr>
          <w:p w14:paraId="592164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International value manager</w:t>
            </w:r>
          </w:p>
        </w:tc>
        <w:tc>
          <w:tcPr>
            <w:tcW w:w="1688" w:type="dxa"/>
            <w:shd w:val="clear" w:color="auto" w:fill="FFFFFF"/>
            <w:vAlign w:val="bottom"/>
          </w:tcPr>
          <w:p w14:paraId="711591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8.50 – 3.50%</w:t>
            </w:r>
          </w:p>
        </w:tc>
        <w:tc>
          <w:tcPr>
            <w:tcW w:w="173" w:type="dxa"/>
            <w:shd w:val="clear" w:color="auto" w:fill="FFFFFF"/>
            <w:vAlign w:val="bottom"/>
          </w:tcPr>
          <w:p w14:paraId="637E52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003C38E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6.00%</w:t>
            </w:r>
          </w:p>
        </w:tc>
        <w:tc>
          <w:tcPr>
            <w:tcW w:w="173" w:type="dxa"/>
            <w:shd w:val="clear" w:color="auto" w:fill="FFFFFF"/>
            <w:vAlign w:val="bottom"/>
          </w:tcPr>
          <w:p w14:paraId="215FBE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7108D5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MSCI EAFE (Net)</w:t>
            </w:r>
          </w:p>
        </w:tc>
      </w:tr>
      <w:tr w:rsidR="000D6B1B" w14:paraId="2FC39DF3" w14:textId="77777777" w:rsidTr="00DF10E0">
        <w:tc>
          <w:tcPr>
            <w:tcW w:w="4320" w:type="dxa"/>
            <w:shd w:val="clear" w:color="auto" w:fill="FFFFFF"/>
            <w:vAlign w:val="bottom"/>
          </w:tcPr>
          <w:p w14:paraId="20C381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International growth manager</w:t>
            </w:r>
          </w:p>
        </w:tc>
        <w:tc>
          <w:tcPr>
            <w:tcW w:w="1688" w:type="dxa"/>
            <w:shd w:val="clear" w:color="auto" w:fill="FFFFFF"/>
            <w:vAlign w:val="bottom"/>
          </w:tcPr>
          <w:p w14:paraId="074C02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8.50 – 3.50%</w:t>
            </w:r>
          </w:p>
        </w:tc>
        <w:tc>
          <w:tcPr>
            <w:tcW w:w="173" w:type="dxa"/>
            <w:shd w:val="clear" w:color="auto" w:fill="FFFFFF"/>
            <w:vAlign w:val="bottom"/>
          </w:tcPr>
          <w:p w14:paraId="0A10D9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tcBorders>
              <w:bottom w:val="single" w:sz="2" w:space="0" w:color="auto"/>
            </w:tcBorders>
            <w:shd w:val="clear" w:color="auto" w:fill="FFFFFF"/>
            <w:vAlign w:val="bottom"/>
          </w:tcPr>
          <w:p w14:paraId="4377FE5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6.00%</w:t>
            </w:r>
          </w:p>
        </w:tc>
        <w:tc>
          <w:tcPr>
            <w:tcW w:w="173" w:type="dxa"/>
            <w:shd w:val="clear" w:color="auto" w:fill="FFFFFF"/>
            <w:vAlign w:val="bottom"/>
          </w:tcPr>
          <w:p w14:paraId="6D647D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433A54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MSCI AC World ex USA</w:t>
            </w:r>
          </w:p>
        </w:tc>
      </w:tr>
      <w:tr w:rsidR="000D6B1B" w14:paraId="5231C069" w14:textId="77777777" w:rsidTr="00DF10E0">
        <w:tc>
          <w:tcPr>
            <w:tcW w:w="4320" w:type="dxa"/>
            <w:shd w:val="clear" w:color="auto" w:fill="FFFFFF"/>
            <w:vAlign w:val="bottom"/>
          </w:tcPr>
          <w:p w14:paraId="7E8F3A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Equity</w:t>
            </w:r>
          </w:p>
        </w:tc>
        <w:tc>
          <w:tcPr>
            <w:tcW w:w="1688" w:type="dxa"/>
            <w:shd w:val="clear" w:color="auto" w:fill="FFFFFF"/>
            <w:vAlign w:val="bottom"/>
          </w:tcPr>
          <w:p w14:paraId="57B70A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 w:type="dxa"/>
            <w:shd w:val="clear" w:color="auto" w:fill="FFFFFF"/>
            <w:vAlign w:val="bottom"/>
          </w:tcPr>
          <w:p w14:paraId="241299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670" w:type="dxa"/>
            <w:shd w:val="clear" w:color="auto" w:fill="FFFFFF"/>
            <w:vAlign w:val="bottom"/>
          </w:tcPr>
          <w:p w14:paraId="788AC9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65.00%</w:t>
            </w:r>
          </w:p>
        </w:tc>
        <w:tc>
          <w:tcPr>
            <w:tcW w:w="173" w:type="dxa"/>
            <w:shd w:val="clear" w:color="auto" w:fill="FFFFFF"/>
            <w:vAlign w:val="bottom"/>
          </w:tcPr>
          <w:p w14:paraId="7F6AE7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vAlign w:val="bottom"/>
          </w:tcPr>
          <w:p w14:paraId="434892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p>
        </w:tc>
      </w:tr>
      <w:tr w:rsidR="000D6B1B" w14:paraId="3E5F9718" w14:textId="77777777" w:rsidTr="00DF10E0">
        <w:tc>
          <w:tcPr>
            <w:tcW w:w="4320" w:type="dxa"/>
            <w:shd w:val="clear" w:color="auto" w:fill="FFFFFF"/>
            <w:vAlign w:val="bottom"/>
          </w:tcPr>
          <w:p w14:paraId="59AF69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Fixed Income Managers</w:t>
            </w:r>
          </w:p>
        </w:tc>
        <w:tc>
          <w:tcPr>
            <w:tcW w:w="1688" w:type="dxa"/>
            <w:tcBorders>
              <w:top w:val="single" w:sz="2" w:space="0" w:color="auto"/>
              <w:bottom w:val="single" w:sz="2" w:space="0" w:color="auto"/>
            </w:tcBorders>
            <w:shd w:val="clear" w:color="auto" w:fill="FFFFFF"/>
            <w:vAlign w:val="bottom"/>
          </w:tcPr>
          <w:p w14:paraId="3981F3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25.00–15.00%</w:t>
            </w:r>
          </w:p>
        </w:tc>
        <w:tc>
          <w:tcPr>
            <w:tcW w:w="173" w:type="dxa"/>
            <w:shd w:val="clear" w:color="auto" w:fill="FFFFFF"/>
            <w:vAlign w:val="bottom"/>
          </w:tcPr>
          <w:p w14:paraId="496E8C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670" w:type="dxa"/>
            <w:tcBorders>
              <w:top w:val="single" w:sz="2" w:space="0" w:color="auto"/>
              <w:bottom w:val="single" w:sz="2" w:space="0" w:color="auto"/>
            </w:tcBorders>
            <w:shd w:val="clear" w:color="auto" w:fill="FFFFFF"/>
            <w:vAlign w:val="bottom"/>
          </w:tcPr>
          <w:p w14:paraId="31126F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20.00%</w:t>
            </w:r>
          </w:p>
        </w:tc>
        <w:tc>
          <w:tcPr>
            <w:tcW w:w="173" w:type="dxa"/>
            <w:shd w:val="clear" w:color="auto" w:fill="FFFFFF"/>
            <w:vAlign w:val="bottom"/>
          </w:tcPr>
          <w:p w14:paraId="2B5284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17C3675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BC Int. Gov’t/Credit</w:t>
            </w:r>
          </w:p>
        </w:tc>
      </w:tr>
      <w:tr w:rsidR="000D6B1B" w14:paraId="3D7792A9" w14:textId="77777777" w:rsidTr="00DF10E0">
        <w:tc>
          <w:tcPr>
            <w:tcW w:w="4320" w:type="dxa"/>
            <w:shd w:val="clear" w:color="auto" w:fill="FFFFFF"/>
            <w:vAlign w:val="bottom"/>
          </w:tcPr>
          <w:p w14:paraId="743459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Traditional Asset Classes</w:t>
            </w:r>
          </w:p>
        </w:tc>
        <w:tc>
          <w:tcPr>
            <w:tcW w:w="1688" w:type="dxa"/>
            <w:shd w:val="clear" w:color="auto" w:fill="FFFFFF"/>
            <w:vAlign w:val="bottom"/>
          </w:tcPr>
          <w:p w14:paraId="175C23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44DB33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tcBorders>
              <w:bottom w:val="single" w:sz="2" w:space="0" w:color="auto"/>
            </w:tcBorders>
            <w:shd w:val="clear" w:color="auto" w:fill="FFFFFF"/>
            <w:vAlign w:val="bottom"/>
          </w:tcPr>
          <w:p w14:paraId="285F57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85.00%</w:t>
            </w:r>
          </w:p>
        </w:tc>
        <w:tc>
          <w:tcPr>
            <w:tcW w:w="173" w:type="dxa"/>
            <w:shd w:val="clear" w:color="auto" w:fill="FFFFFF"/>
            <w:vAlign w:val="bottom"/>
          </w:tcPr>
          <w:p w14:paraId="6CAF98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277137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w:t>
            </w:r>
          </w:p>
        </w:tc>
      </w:tr>
      <w:tr w:rsidR="000D6B1B" w14:paraId="27D988C1" w14:textId="77777777" w:rsidTr="00DF10E0">
        <w:tc>
          <w:tcPr>
            <w:tcW w:w="4320" w:type="dxa"/>
            <w:shd w:val="clear" w:color="auto" w:fill="FFFFFF"/>
            <w:vAlign w:val="bottom"/>
          </w:tcPr>
          <w:p w14:paraId="2F4244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Alternative Asset Classes</w:t>
            </w:r>
          </w:p>
        </w:tc>
        <w:tc>
          <w:tcPr>
            <w:tcW w:w="1688" w:type="dxa"/>
            <w:shd w:val="clear" w:color="auto" w:fill="FFFFFF"/>
            <w:vAlign w:val="bottom"/>
          </w:tcPr>
          <w:p w14:paraId="1C5053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509941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226F44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 w:type="dxa"/>
            <w:shd w:val="clear" w:color="auto" w:fill="FFFFFF"/>
            <w:vAlign w:val="bottom"/>
          </w:tcPr>
          <w:p w14:paraId="219321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2481EF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w:t>
            </w:r>
          </w:p>
        </w:tc>
      </w:tr>
      <w:tr w:rsidR="000D6B1B" w14:paraId="5CFFAD98" w14:textId="77777777" w:rsidTr="00DF10E0">
        <w:tc>
          <w:tcPr>
            <w:tcW w:w="4320" w:type="dxa"/>
            <w:shd w:val="clear" w:color="auto" w:fill="FFFFFF"/>
            <w:vAlign w:val="bottom"/>
          </w:tcPr>
          <w:p w14:paraId="5F6022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Private real estate</w:t>
            </w:r>
          </w:p>
        </w:tc>
        <w:tc>
          <w:tcPr>
            <w:tcW w:w="1688" w:type="dxa"/>
            <w:shd w:val="clear" w:color="auto" w:fill="FFFFFF"/>
            <w:vAlign w:val="bottom"/>
          </w:tcPr>
          <w:p w14:paraId="061ACE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 – 2.50%</w:t>
            </w:r>
          </w:p>
        </w:tc>
        <w:tc>
          <w:tcPr>
            <w:tcW w:w="173" w:type="dxa"/>
            <w:shd w:val="clear" w:color="auto" w:fill="FFFFFF"/>
            <w:vAlign w:val="bottom"/>
          </w:tcPr>
          <w:p w14:paraId="4D82E6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31C122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7.00%</w:t>
            </w:r>
          </w:p>
        </w:tc>
        <w:tc>
          <w:tcPr>
            <w:tcW w:w="173" w:type="dxa"/>
            <w:shd w:val="clear" w:color="auto" w:fill="FFFFFF"/>
            <w:vAlign w:val="bottom"/>
          </w:tcPr>
          <w:p w14:paraId="59571E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7E45F6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Russell NCREIF</w:t>
            </w:r>
          </w:p>
        </w:tc>
      </w:tr>
      <w:tr w:rsidR="000D6B1B" w14:paraId="3D6AD572" w14:textId="77777777" w:rsidTr="00DF10E0">
        <w:tc>
          <w:tcPr>
            <w:tcW w:w="4320" w:type="dxa"/>
            <w:shd w:val="clear" w:color="auto" w:fill="FFFFFF"/>
            <w:vAlign w:val="bottom"/>
          </w:tcPr>
          <w:p w14:paraId="57B392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 xml:space="preserve">            Master Limited Partnerships</w:t>
            </w:r>
          </w:p>
        </w:tc>
        <w:tc>
          <w:tcPr>
            <w:tcW w:w="1688" w:type="dxa"/>
            <w:shd w:val="clear" w:color="auto" w:fill="FFFFFF"/>
            <w:vAlign w:val="bottom"/>
          </w:tcPr>
          <w:p w14:paraId="1EFBF9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 xml:space="preserve">10.00 </w:t>
            </w:r>
            <w:r>
              <w:rPr>
                <w:rFonts w:ascii="Arial" w:eastAsia="Arial" w:hAnsi="Arial"/>
                <w:sz w:val="20"/>
                <w:lang w:bidi="en-US"/>
              </w:rPr>
              <w:t xml:space="preserve">– </w:t>
            </w:r>
            <w:r>
              <w:rPr>
                <w:rFonts w:ascii="Arial" w:eastAsia="Arial" w:hAnsi="Arial"/>
                <w:color w:val="000000"/>
                <w:sz w:val="20"/>
                <w:lang w:bidi="en-US"/>
              </w:rPr>
              <w:t>0.00%</w:t>
            </w:r>
          </w:p>
        </w:tc>
        <w:tc>
          <w:tcPr>
            <w:tcW w:w="173" w:type="dxa"/>
            <w:shd w:val="clear" w:color="auto" w:fill="FFFFFF"/>
            <w:vAlign w:val="bottom"/>
          </w:tcPr>
          <w:p w14:paraId="439EA6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p>
        </w:tc>
        <w:tc>
          <w:tcPr>
            <w:tcW w:w="1670" w:type="dxa"/>
            <w:shd w:val="clear" w:color="auto" w:fill="FFFFFF"/>
            <w:vAlign w:val="bottom"/>
          </w:tcPr>
          <w:p w14:paraId="386437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5.00%</w:t>
            </w:r>
          </w:p>
        </w:tc>
        <w:tc>
          <w:tcPr>
            <w:tcW w:w="173" w:type="dxa"/>
            <w:shd w:val="clear" w:color="auto" w:fill="FFFFFF"/>
            <w:vAlign w:val="bottom"/>
          </w:tcPr>
          <w:p w14:paraId="77A5E2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color w:val="000000"/>
                <w:lang w:bidi="en-US"/>
              </w:rPr>
            </w:pPr>
          </w:p>
        </w:tc>
        <w:tc>
          <w:tcPr>
            <w:tcW w:w="2390" w:type="dxa"/>
            <w:shd w:val="clear" w:color="auto" w:fill="FFFFFF"/>
            <w:vAlign w:val="bottom"/>
          </w:tcPr>
          <w:p w14:paraId="31F920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roofErr w:type="spellStart"/>
            <w:r>
              <w:rPr>
                <w:rFonts w:ascii="Arial" w:eastAsia="Arial" w:hAnsi="Arial"/>
                <w:color w:val="000000"/>
                <w:sz w:val="20"/>
                <w:lang w:bidi="en-US"/>
              </w:rPr>
              <w:t>Alerian</w:t>
            </w:r>
            <w:proofErr w:type="spellEnd"/>
            <w:r>
              <w:rPr>
                <w:rFonts w:ascii="Arial" w:eastAsia="Arial" w:hAnsi="Arial"/>
                <w:color w:val="000000"/>
                <w:sz w:val="20"/>
                <w:lang w:bidi="en-US"/>
              </w:rPr>
              <w:t xml:space="preserve"> </w:t>
            </w:r>
            <w:proofErr w:type="spellStart"/>
            <w:r>
              <w:rPr>
                <w:rFonts w:ascii="Arial" w:eastAsia="Arial" w:hAnsi="Arial"/>
                <w:color w:val="000000"/>
                <w:sz w:val="20"/>
                <w:lang w:bidi="en-US"/>
              </w:rPr>
              <w:t>MLP</w:t>
            </w:r>
            <w:proofErr w:type="spellEnd"/>
          </w:p>
        </w:tc>
      </w:tr>
      <w:tr w:rsidR="000D6B1B" w14:paraId="123DF414" w14:textId="77777777" w:rsidTr="00DF10E0">
        <w:tc>
          <w:tcPr>
            <w:tcW w:w="4320" w:type="dxa"/>
            <w:shd w:val="clear" w:color="auto" w:fill="FFFFFF"/>
            <w:vAlign w:val="bottom"/>
          </w:tcPr>
          <w:p w14:paraId="468B52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xml:space="preserve">            Hedge fund of funds</w:t>
            </w:r>
          </w:p>
        </w:tc>
        <w:tc>
          <w:tcPr>
            <w:tcW w:w="1688" w:type="dxa"/>
            <w:shd w:val="clear" w:color="auto" w:fill="FFFFFF"/>
            <w:vAlign w:val="bottom"/>
          </w:tcPr>
          <w:p w14:paraId="69F73A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10.00 – 0.00%</w:t>
            </w:r>
          </w:p>
        </w:tc>
        <w:tc>
          <w:tcPr>
            <w:tcW w:w="173" w:type="dxa"/>
            <w:shd w:val="clear" w:color="auto" w:fill="FFFFFF"/>
            <w:vAlign w:val="bottom"/>
          </w:tcPr>
          <w:p w14:paraId="4C9607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329A8B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3.00%</w:t>
            </w:r>
          </w:p>
        </w:tc>
        <w:tc>
          <w:tcPr>
            <w:tcW w:w="173" w:type="dxa"/>
            <w:shd w:val="clear" w:color="auto" w:fill="FFFFFF"/>
            <w:vAlign w:val="bottom"/>
          </w:tcPr>
          <w:p w14:paraId="6DF86C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6E6E22E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HFRI FOF Cons.</w:t>
            </w:r>
          </w:p>
        </w:tc>
      </w:tr>
      <w:tr w:rsidR="000D6B1B" w14:paraId="24DD5F42" w14:textId="77777777" w:rsidTr="00DF10E0">
        <w:tc>
          <w:tcPr>
            <w:tcW w:w="4320" w:type="dxa"/>
            <w:shd w:val="clear" w:color="auto" w:fill="FFFFFF"/>
            <w:vAlign w:val="bottom"/>
          </w:tcPr>
          <w:p w14:paraId="6DC955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Alternative Asset Classes</w:t>
            </w:r>
          </w:p>
        </w:tc>
        <w:tc>
          <w:tcPr>
            <w:tcW w:w="1688" w:type="dxa"/>
            <w:shd w:val="clear" w:color="auto" w:fill="FFFFFF"/>
            <w:vAlign w:val="bottom"/>
          </w:tcPr>
          <w:p w14:paraId="5FF4C9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4CF5CB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tcBorders>
              <w:top w:val="single" w:sz="2" w:space="0" w:color="auto"/>
              <w:bottom w:val="single" w:sz="2" w:space="0" w:color="auto"/>
            </w:tcBorders>
            <w:shd w:val="clear" w:color="auto" w:fill="FFFFFF"/>
            <w:vAlign w:val="bottom"/>
          </w:tcPr>
          <w:p w14:paraId="0C7F3B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15.00%</w:t>
            </w:r>
          </w:p>
        </w:tc>
        <w:tc>
          <w:tcPr>
            <w:tcW w:w="173" w:type="dxa"/>
            <w:shd w:val="clear" w:color="auto" w:fill="FFFFFF"/>
            <w:vAlign w:val="bottom"/>
          </w:tcPr>
          <w:p w14:paraId="081228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3B9A2D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 </w:t>
            </w:r>
          </w:p>
        </w:tc>
      </w:tr>
      <w:tr w:rsidR="000D6B1B" w14:paraId="318D4141" w14:textId="77777777" w:rsidTr="00DF10E0">
        <w:tc>
          <w:tcPr>
            <w:tcW w:w="4320" w:type="dxa"/>
            <w:shd w:val="clear" w:color="auto" w:fill="FFFFFF"/>
            <w:vAlign w:val="bottom"/>
          </w:tcPr>
          <w:p w14:paraId="5B9C2B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3"/>
                <w:lang w:bidi="en-US"/>
              </w:rPr>
            </w:pPr>
            <w:r>
              <w:rPr>
                <w:rFonts w:ascii="Arial" w:eastAsia="Arial" w:hAnsi="Arial"/>
                <w:b/>
                <w:sz w:val="3"/>
                <w:lang w:bidi="en-US"/>
              </w:rPr>
              <w:t> </w:t>
            </w:r>
          </w:p>
        </w:tc>
        <w:tc>
          <w:tcPr>
            <w:tcW w:w="1688" w:type="dxa"/>
            <w:shd w:val="clear" w:color="auto" w:fill="FFFFFF"/>
            <w:vAlign w:val="bottom"/>
          </w:tcPr>
          <w:p w14:paraId="1147A7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3"/>
                <w:lang w:bidi="en-US"/>
              </w:rPr>
            </w:pPr>
          </w:p>
        </w:tc>
        <w:tc>
          <w:tcPr>
            <w:tcW w:w="173" w:type="dxa"/>
            <w:shd w:val="clear" w:color="auto" w:fill="FFFFFF"/>
            <w:vAlign w:val="bottom"/>
          </w:tcPr>
          <w:p w14:paraId="050282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3"/>
                <w:lang w:bidi="en-US"/>
              </w:rPr>
            </w:pPr>
          </w:p>
        </w:tc>
        <w:tc>
          <w:tcPr>
            <w:tcW w:w="1670" w:type="dxa"/>
            <w:tcBorders>
              <w:bottom w:val="single" w:sz="2" w:space="0" w:color="auto"/>
            </w:tcBorders>
            <w:shd w:val="clear" w:color="auto" w:fill="FFFFFF"/>
            <w:vAlign w:val="bottom"/>
          </w:tcPr>
          <w:p w14:paraId="4C5CBE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3"/>
                <w:lang w:bidi="en-US"/>
              </w:rPr>
            </w:pPr>
          </w:p>
        </w:tc>
        <w:tc>
          <w:tcPr>
            <w:tcW w:w="173" w:type="dxa"/>
            <w:shd w:val="clear" w:color="auto" w:fill="FFFFFF"/>
            <w:vAlign w:val="bottom"/>
          </w:tcPr>
          <w:p w14:paraId="1D0CE9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3"/>
                <w:lang w:bidi="en-US"/>
              </w:rPr>
            </w:pPr>
            <w:r>
              <w:rPr>
                <w:rFonts w:ascii="Times New Roman" w:eastAsia="Times New Roman" w:hAnsi="Times New Roman"/>
                <w:sz w:val="3"/>
                <w:lang w:bidi="en-US"/>
              </w:rPr>
              <w:t> </w:t>
            </w:r>
          </w:p>
        </w:tc>
        <w:tc>
          <w:tcPr>
            <w:tcW w:w="2390" w:type="dxa"/>
            <w:shd w:val="clear" w:color="auto" w:fill="FFFFFF"/>
            <w:vAlign w:val="bottom"/>
          </w:tcPr>
          <w:p w14:paraId="136C01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3"/>
                <w:lang w:bidi="en-US"/>
              </w:rPr>
            </w:pPr>
            <w:r>
              <w:rPr>
                <w:rFonts w:ascii="Arial" w:eastAsia="Arial" w:hAnsi="Arial"/>
                <w:sz w:val="3"/>
                <w:lang w:bidi="en-US"/>
              </w:rPr>
              <w:t> </w:t>
            </w:r>
          </w:p>
        </w:tc>
      </w:tr>
      <w:tr w:rsidR="000D6B1B" w14:paraId="137CAAE1" w14:textId="77777777" w:rsidTr="00DF10E0">
        <w:tc>
          <w:tcPr>
            <w:tcW w:w="4320" w:type="dxa"/>
            <w:shd w:val="clear" w:color="auto" w:fill="FFFFFF"/>
            <w:vAlign w:val="bottom"/>
          </w:tcPr>
          <w:p w14:paraId="130D2E2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r>
              <w:rPr>
                <w:rFonts w:ascii="Arial" w:eastAsia="Arial" w:hAnsi="Arial"/>
                <w:b/>
                <w:sz w:val="20"/>
                <w:lang w:bidi="en-US"/>
              </w:rPr>
              <w:t xml:space="preserve">                  Total Traditional &amp; Alternative</w:t>
            </w:r>
          </w:p>
        </w:tc>
        <w:tc>
          <w:tcPr>
            <w:tcW w:w="1688" w:type="dxa"/>
            <w:shd w:val="clear" w:color="auto" w:fill="FFFFFF"/>
            <w:vAlign w:val="bottom"/>
          </w:tcPr>
          <w:p w14:paraId="7BB0A2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3" w:type="dxa"/>
            <w:shd w:val="clear" w:color="auto" w:fill="FFFFFF"/>
            <w:vAlign w:val="bottom"/>
          </w:tcPr>
          <w:p w14:paraId="425DA1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670" w:type="dxa"/>
            <w:shd w:val="clear" w:color="auto" w:fill="FFFFFF"/>
            <w:vAlign w:val="bottom"/>
          </w:tcPr>
          <w:p w14:paraId="1CFB90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100.00%</w:t>
            </w:r>
          </w:p>
        </w:tc>
        <w:tc>
          <w:tcPr>
            <w:tcW w:w="173" w:type="dxa"/>
            <w:shd w:val="clear" w:color="auto" w:fill="FFFFFF"/>
            <w:vAlign w:val="bottom"/>
          </w:tcPr>
          <w:p w14:paraId="79F302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c>
          <w:tcPr>
            <w:tcW w:w="2390" w:type="dxa"/>
            <w:shd w:val="clear" w:color="auto" w:fill="FFFFFF"/>
            <w:vAlign w:val="bottom"/>
          </w:tcPr>
          <w:p w14:paraId="7AAB2A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lang w:bidi="en-US"/>
              </w:rPr>
            </w:pPr>
            <w:r>
              <w:rPr>
                <w:rFonts w:ascii="Times New Roman" w:eastAsia="Times New Roman" w:hAnsi="Times New Roman"/>
                <w:lang w:bidi="en-US"/>
              </w:rPr>
              <w:t> </w:t>
            </w:r>
          </w:p>
        </w:tc>
      </w:tr>
      <w:tr w:rsidR="000D6B1B" w14:paraId="24CE4AC7" w14:textId="77777777" w:rsidTr="00DF10E0">
        <w:tc>
          <w:tcPr>
            <w:tcW w:w="4320" w:type="dxa"/>
            <w:tcBorders>
              <w:bottom w:val="nil"/>
            </w:tcBorders>
            <w:shd w:val="clear" w:color="auto" w:fill="FFFFFF"/>
            <w:vAlign w:val="bottom"/>
          </w:tcPr>
          <w:p w14:paraId="30B440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c>
          <w:tcPr>
            <w:tcW w:w="1688" w:type="dxa"/>
            <w:tcBorders>
              <w:bottom w:val="nil"/>
            </w:tcBorders>
            <w:shd w:val="clear" w:color="auto" w:fill="FFFFFF"/>
            <w:vAlign w:val="bottom"/>
          </w:tcPr>
          <w:p w14:paraId="0E22C7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c>
          <w:tcPr>
            <w:tcW w:w="173" w:type="dxa"/>
            <w:tcBorders>
              <w:bottom w:val="nil"/>
            </w:tcBorders>
            <w:shd w:val="clear" w:color="auto" w:fill="FFFFFF"/>
            <w:vAlign w:val="bottom"/>
          </w:tcPr>
          <w:p w14:paraId="673A33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c>
          <w:tcPr>
            <w:tcW w:w="1670" w:type="dxa"/>
            <w:tcBorders>
              <w:top w:val="single" w:sz="2" w:space="0" w:color="auto"/>
              <w:bottom w:val="single" w:sz="2" w:space="0" w:color="auto"/>
            </w:tcBorders>
            <w:shd w:val="clear" w:color="auto" w:fill="FFFFFF"/>
            <w:vAlign w:val="bottom"/>
          </w:tcPr>
          <w:p w14:paraId="3EDB8A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c>
          <w:tcPr>
            <w:tcW w:w="173" w:type="dxa"/>
            <w:tcBorders>
              <w:bottom w:val="nil"/>
            </w:tcBorders>
            <w:shd w:val="clear" w:color="auto" w:fill="FFFFFF"/>
            <w:vAlign w:val="bottom"/>
          </w:tcPr>
          <w:p w14:paraId="075915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c>
          <w:tcPr>
            <w:tcW w:w="2390" w:type="dxa"/>
            <w:tcBorders>
              <w:bottom w:val="nil"/>
            </w:tcBorders>
            <w:shd w:val="clear" w:color="auto" w:fill="FFFFFF"/>
            <w:vAlign w:val="bottom"/>
          </w:tcPr>
          <w:p w14:paraId="7F9C28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4"/>
                <w:lang w:bidi="en-US"/>
              </w:rPr>
            </w:pPr>
            <w:r>
              <w:rPr>
                <w:rFonts w:ascii="Times New Roman" w:eastAsia="Times New Roman" w:hAnsi="Times New Roman"/>
                <w:sz w:val="4"/>
                <w:lang w:bidi="en-US"/>
              </w:rPr>
              <w:t> </w:t>
            </w:r>
          </w:p>
        </w:tc>
      </w:tr>
    </w:tbl>
    <w:p w14:paraId="19177C01" w14:textId="77777777" w:rsidR="000D6B1B" w:rsidRDefault="000D6B1B" w:rsidP="000D6B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eastAsia="Arial" w:hAnsi="Arial"/>
          <w:lang w:bidi="en-US"/>
        </w:rPr>
      </w:pPr>
      <w:r>
        <w:rPr>
          <w:rFonts w:ascii="Arial" w:eastAsia="Arial" w:hAnsi="Arial"/>
          <w:b/>
          <w:u w:val="single"/>
        </w:rPr>
        <w:t>NOTE 18 – EMPLOYEE DEFINED BENEFIT PENSION PLANS - (Continued)</w:t>
      </w:r>
    </w:p>
    <w:p w14:paraId="34FCDF5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imes New Roman" w:eastAsia="Times New Roman" w:hAnsi="Times New Roman"/>
          <w:lang w:bidi="en-US"/>
        </w:rPr>
      </w:pPr>
      <w:r>
        <w:rPr>
          <w:rFonts w:ascii="Arial" w:eastAsia="Arial" w:hAnsi="Arial"/>
          <w:i/>
          <w:u w:val="single"/>
          <w:lang w:bidi="en-US"/>
        </w:rPr>
        <w:t>Investment Concentration</w:t>
      </w:r>
      <w:r>
        <w:rPr>
          <w:rFonts w:ascii="Arial" w:eastAsia="Arial" w:hAnsi="Arial"/>
          <w:lang w:bidi="en-US"/>
        </w:rPr>
        <w:t>. The pension plans on an individual plan basis did not hold investments (other than those issued or explicitly guaranteed by the U.S. government) in any one organization that represents 5 percent or more of the pension plan’s fiduciary net position</w:t>
      </w:r>
      <w:r>
        <w:rPr>
          <w:rFonts w:ascii="Times New Roman" w:eastAsia="Times New Roman" w:hAnsi="Times New Roman"/>
          <w:lang w:bidi="en-US"/>
        </w:rPr>
        <w:t>.</w:t>
      </w:r>
    </w:p>
    <w:p w14:paraId="6410260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i/>
          <w:u w:val="single"/>
          <w:lang w:bidi="en-US"/>
        </w:rPr>
        <w:t>Money-Weighted Rate of Return.</w:t>
      </w:r>
      <w:r>
        <w:rPr>
          <w:rFonts w:ascii="Arial" w:eastAsia="Arial" w:hAnsi="Arial"/>
          <w:lang w:bidi="en-US"/>
        </w:rPr>
        <w:t xml:space="preserve"> For the year ended September 30, 2017, the annual money-weighted rate of return on pension plan investments, net of pension plan investment expense, was 11.80%, 12.50% and 12.18% for t</w:t>
      </w:r>
      <w:r>
        <w:rPr>
          <w:rFonts w:ascii="Arial" w:eastAsia="Arial" w:hAnsi="Arial"/>
          <w:shd w:val="clear" w:color="auto" w:fill="FFFFFF"/>
          <w:lang w:bidi="en-US"/>
        </w:rPr>
        <w:t>he Employees’ Retirement System, Firefighters’ Retirement System and Police Offic</w:t>
      </w:r>
      <w:r>
        <w:rPr>
          <w:rFonts w:ascii="Arial" w:eastAsia="Arial" w:hAnsi="Arial"/>
          <w:lang w:bidi="en-US"/>
        </w:rPr>
        <w:t xml:space="preserve">ers’ Retirement System, respectively. The money-weighted rate of return expresses investment performance, net of investment expense, adjusted for the changing amounts </w:t>
      </w:r>
      <w:proofErr w:type="gramStart"/>
      <w:r>
        <w:rPr>
          <w:rFonts w:ascii="Arial" w:eastAsia="Arial" w:hAnsi="Arial"/>
          <w:lang w:bidi="en-US"/>
        </w:rPr>
        <w:t>actually invested</w:t>
      </w:r>
      <w:proofErr w:type="gramEnd"/>
      <w:r>
        <w:rPr>
          <w:rFonts w:ascii="Arial" w:eastAsia="Arial" w:hAnsi="Arial"/>
          <w:lang w:bidi="en-US"/>
        </w:rPr>
        <w:t>.</w:t>
      </w:r>
    </w:p>
    <w:p w14:paraId="5A8FC13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rPr>
          <w:rFonts w:ascii="Arial" w:eastAsia="Arial" w:hAnsi="Arial"/>
          <w:b/>
          <w:u w:val="single"/>
        </w:rPr>
      </w:pPr>
    </w:p>
    <w:p w14:paraId="57F36F2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lang w:bidi="en-US"/>
        </w:rPr>
      </w:pPr>
      <w:r>
        <w:rPr>
          <w:rFonts w:ascii="Arial" w:eastAsia="Arial" w:hAnsi="Arial"/>
        </w:rPr>
        <w:t>D.</w:t>
      </w:r>
      <w:r>
        <w:rPr>
          <w:rFonts w:ascii="Arial" w:eastAsia="Arial" w:hAnsi="Arial"/>
        </w:rPr>
        <w:tab/>
        <w:t xml:space="preserve"> RESERVES</w:t>
      </w:r>
    </w:p>
    <w:p w14:paraId="30FC432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Times New Roman" w:eastAsia="Times New Roman" w:hAnsi="Times New Roman"/>
          <w:lang w:bidi="en-US"/>
        </w:rPr>
      </w:pPr>
      <w:r>
        <w:rPr>
          <w:rFonts w:ascii="Arial" w:eastAsia="Arial" w:hAnsi="Arial"/>
          <w:lang w:bidi="en-US"/>
        </w:rPr>
        <w:t>The City of St. Petersburg Police Officers’ Retirement System and the City of St. Petersburg Firefighters’ Retirement</w:t>
      </w:r>
      <w:r>
        <w:rPr>
          <w:rFonts w:ascii="Arial" w:eastAsia="Arial" w:hAnsi="Arial"/>
          <w:shd w:val="clear" w:color="auto" w:fill="FFFFFF"/>
          <w:lang w:bidi="en-US"/>
        </w:rPr>
        <w:t xml:space="preserve"> System receive annual contributions from the State of Florida under Florida Statutes Chapter 185 and 175, respectively. Accumulated State Premium Tax contributions </w:t>
      </w:r>
      <w:proofErr w:type="gramStart"/>
      <w:r>
        <w:rPr>
          <w:rFonts w:ascii="Arial" w:eastAsia="Arial" w:hAnsi="Arial"/>
          <w:shd w:val="clear" w:color="auto" w:fill="FFFFFF"/>
          <w:lang w:bidi="en-US"/>
        </w:rPr>
        <w:t>in excess of</w:t>
      </w:r>
      <w:proofErr w:type="gramEnd"/>
      <w:r>
        <w:rPr>
          <w:rFonts w:ascii="Arial" w:eastAsia="Arial" w:hAnsi="Arial"/>
          <w:shd w:val="clear" w:color="auto" w:fill="FFFFFF"/>
          <w:lang w:bidi="en-US"/>
        </w:rPr>
        <w:t xml:space="preserve"> the $1,677,009 annual amount allowed to offset City contributions are held in reserve for future benefit improvements in Police Officers' Retirement System. Accumulated State Premium Tax contributions </w:t>
      </w:r>
      <w:proofErr w:type="gramStart"/>
      <w:r>
        <w:rPr>
          <w:rFonts w:ascii="Arial" w:eastAsia="Arial" w:hAnsi="Arial"/>
          <w:shd w:val="clear" w:color="auto" w:fill="FFFFFF"/>
          <w:lang w:bidi="en-US"/>
        </w:rPr>
        <w:t>in excess of</w:t>
      </w:r>
      <w:proofErr w:type="gramEnd"/>
      <w:r>
        <w:rPr>
          <w:rFonts w:ascii="Arial" w:eastAsia="Arial" w:hAnsi="Arial"/>
          <w:shd w:val="clear" w:color="auto" w:fill="FFFFFF"/>
          <w:lang w:bidi="en-US"/>
        </w:rPr>
        <w:t xml:space="preserve"> the $1,210,916 annual amount allowed to offset City contributions are held in reserve for cost of living adjustments for supplemental plan members who retire after September 30, 2008 in Firefighters' Retirement System. As of </w:t>
      </w:r>
      <w:proofErr w:type="gramStart"/>
      <w:r>
        <w:rPr>
          <w:rFonts w:ascii="Arial" w:eastAsia="Arial" w:hAnsi="Arial"/>
          <w:shd w:val="clear" w:color="auto" w:fill="FFFFFF"/>
          <w:lang w:bidi="en-US"/>
        </w:rPr>
        <w:t>September 30, 2017</w:t>
      </w:r>
      <w:proofErr w:type="gramEnd"/>
      <w:r>
        <w:rPr>
          <w:rFonts w:ascii="Arial" w:eastAsia="Arial" w:hAnsi="Arial"/>
          <w:shd w:val="clear" w:color="auto" w:fill="FFFFFF"/>
          <w:lang w:bidi="en-US"/>
        </w:rPr>
        <w:t xml:space="preserve"> the accumulated balance in the </w:t>
      </w:r>
      <w:r>
        <w:rPr>
          <w:rFonts w:ascii="Arial" w:eastAsia="Arial" w:hAnsi="Arial"/>
          <w:lang w:bidi="en-US"/>
        </w:rPr>
        <w:t xml:space="preserve">Police Officers’ Retirement System and the Firefighters’ Retirement System was $636,947 and $7,194,831, respectively. </w:t>
      </w:r>
    </w:p>
    <w:p w14:paraId="58A7E43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b/>
          <w:lang w:bidi="en-US"/>
        </w:rPr>
      </w:pPr>
      <w:r>
        <w:rPr>
          <w:rFonts w:ascii="Arial" w:eastAsia="Arial" w:hAnsi="Arial"/>
        </w:rPr>
        <w:t>E.</w:t>
      </w:r>
      <w:r>
        <w:rPr>
          <w:rFonts w:ascii="Arial" w:eastAsia="Arial" w:hAnsi="Arial"/>
        </w:rPr>
        <w:tab/>
        <w:t xml:space="preserve"> DEFERRED RETIREMENT OPTION PLANS</w:t>
      </w:r>
    </w:p>
    <w:p w14:paraId="3BE9DCC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 xml:space="preserve">When an employee in a defined benefit plan reaches retirement eligibility, all three plans offer a deferred retirement option plan (DROP).  When an employee elects to enter a DROP, they continue working, but all pension contributions </w:t>
      </w:r>
      <w:proofErr w:type="gramStart"/>
      <w:r>
        <w:rPr>
          <w:rFonts w:ascii="Arial" w:eastAsia="Arial" w:hAnsi="Arial"/>
          <w:lang w:bidi="en-US"/>
        </w:rPr>
        <w:t>stop</w:t>
      </w:r>
      <w:proofErr w:type="gramEnd"/>
      <w:r>
        <w:rPr>
          <w:rFonts w:ascii="Arial" w:eastAsia="Arial" w:hAnsi="Arial"/>
          <w:lang w:bidi="en-US"/>
        </w:rPr>
        <w:t xml:space="preserve"> and the pension benefit earned begins accruing for that individual in a separate account.  At termination of employment, the employee has an option of a lump sum payment or roll over into a tax deferred account.</w:t>
      </w:r>
    </w:p>
    <w:p w14:paraId="15C89CB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4C31A03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 xml:space="preserve">The Employees’ Retirement System, Police Officers’ Retirement System and Firefighters’ Retirement System DROP accounts which started in 2000, 2004, and 2007 respectively, are kept by a </w:t>
      </w:r>
      <w:proofErr w:type="gramStart"/>
      <w:r>
        <w:rPr>
          <w:rFonts w:ascii="Arial" w:eastAsia="Arial" w:hAnsi="Arial"/>
          <w:lang w:bidi="en-US"/>
        </w:rPr>
        <w:t>third party</w:t>
      </w:r>
      <w:proofErr w:type="gramEnd"/>
      <w:r>
        <w:rPr>
          <w:rFonts w:ascii="Arial" w:eastAsia="Arial" w:hAnsi="Arial"/>
          <w:lang w:bidi="en-US"/>
        </w:rPr>
        <w:t xml:space="preserve"> custodian International City Management Association Retirement Corporation, and are not included as pension fund liabilities.</w:t>
      </w:r>
    </w:p>
    <w:p w14:paraId="26DCB94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Times New Roman" w:eastAsia="Times New Roman" w:hAnsi="Times New Roman"/>
          <w:lang w:bidi="en-US"/>
        </w:rPr>
      </w:pPr>
    </w:p>
    <w:p w14:paraId="7CBD657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lang w:bidi="en-US"/>
        </w:rPr>
      </w:pPr>
      <w:r>
        <w:rPr>
          <w:rFonts w:ascii="Arial" w:eastAsia="Arial" w:hAnsi="Arial"/>
          <w:lang w:bidi="en-US"/>
        </w:rPr>
        <w:t>At September 30, 2017, participants and amounts deferred in the DROP plans are as follows:</w:t>
      </w:r>
    </w:p>
    <w:p w14:paraId="08EB2DD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Times New Roman" w:eastAsia="Times New Roman" w:hAnsi="Times New Roman"/>
          <w:u w:val="single"/>
          <w:lang w:bidi="en-US"/>
        </w:rPr>
      </w:pPr>
    </w:p>
    <w:p w14:paraId="4149C12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100" w:lineRule="exact"/>
        <w:jc w:val="both"/>
        <w:rPr>
          <w:rFonts w:ascii="Times New Roman" w:eastAsia="Times New Roman" w:hAnsi="Times New Roman"/>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4037"/>
        <w:gridCol w:w="1868"/>
        <w:gridCol w:w="601"/>
        <w:gridCol w:w="2620"/>
      </w:tblGrid>
      <w:tr w:rsidR="000D6B1B" w14:paraId="3F2034CA" w14:textId="77777777" w:rsidTr="00DF10E0">
        <w:trPr>
          <w:trHeight w:val="235"/>
        </w:trPr>
        <w:tc>
          <w:tcPr>
            <w:tcW w:w="4037" w:type="dxa"/>
            <w:tcBorders>
              <w:top w:val="nil"/>
            </w:tcBorders>
            <w:vAlign w:val="bottom"/>
          </w:tcPr>
          <w:p w14:paraId="4583FCA3" w14:textId="77777777" w:rsidR="000D6B1B"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100" w:lineRule="atLeast"/>
              <w:rPr>
                <w:rFonts w:ascii="Arial" w:eastAsia="Arial" w:hAnsi="Arial"/>
                <w:lang w:bidi="en-US"/>
              </w:rPr>
            </w:pPr>
          </w:p>
        </w:tc>
        <w:tc>
          <w:tcPr>
            <w:tcW w:w="1868" w:type="dxa"/>
            <w:tcBorders>
              <w:top w:val="nil"/>
              <w:bottom w:val="single" w:sz="2" w:space="0" w:color="auto"/>
            </w:tcBorders>
            <w:vAlign w:val="bottom"/>
          </w:tcPr>
          <w:p w14:paraId="737FE2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Participants</w:t>
            </w:r>
          </w:p>
        </w:tc>
        <w:tc>
          <w:tcPr>
            <w:tcW w:w="601" w:type="dxa"/>
            <w:tcBorders>
              <w:top w:val="nil"/>
            </w:tcBorders>
            <w:vAlign w:val="bottom"/>
          </w:tcPr>
          <w:p w14:paraId="0C2676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620" w:type="dxa"/>
            <w:tcBorders>
              <w:top w:val="nil"/>
              <w:bottom w:val="single" w:sz="2" w:space="0" w:color="auto"/>
            </w:tcBorders>
            <w:vAlign w:val="bottom"/>
          </w:tcPr>
          <w:p w14:paraId="3AAAA2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Custodial Assets</w:t>
            </w:r>
          </w:p>
        </w:tc>
      </w:tr>
      <w:tr w:rsidR="000D6B1B" w14:paraId="3F04867D" w14:textId="77777777" w:rsidTr="00DF10E0">
        <w:tc>
          <w:tcPr>
            <w:tcW w:w="4037" w:type="dxa"/>
            <w:vAlign w:val="bottom"/>
          </w:tcPr>
          <w:p w14:paraId="51960F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lang w:bidi="en-US"/>
              </w:rPr>
            </w:pPr>
            <w:r>
              <w:rPr>
                <w:rFonts w:ascii="Arial" w:eastAsia="Arial" w:hAnsi="Arial"/>
                <w:lang w:bidi="en-US"/>
              </w:rPr>
              <w:t>Employees’ Retirement System</w:t>
            </w:r>
          </w:p>
        </w:tc>
        <w:tc>
          <w:tcPr>
            <w:tcW w:w="1868" w:type="dxa"/>
            <w:vAlign w:val="bottom"/>
          </w:tcPr>
          <w:p w14:paraId="04E39D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lang w:bidi="en-US"/>
              </w:rPr>
            </w:pPr>
            <w:r>
              <w:rPr>
                <w:rFonts w:ascii="Arial" w:eastAsia="Arial" w:hAnsi="Arial"/>
                <w:color w:val="000000"/>
                <w:lang w:bidi="en-US"/>
              </w:rPr>
              <w:t>91</w:t>
            </w:r>
          </w:p>
        </w:tc>
        <w:tc>
          <w:tcPr>
            <w:tcW w:w="601" w:type="dxa"/>
            <w:vAlign w:val="bottom"/>
          </w:tcPr>
          <w:p w14:paraId="2B2DD3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lang w:bidi="en-US"/>
              </w:rPr>
            </w:pPr>
          </w:p>
        </w:tc>
        <w:tc>
          <w:tcPr>
            <w:tcW w:w="2620" w:type="dxa"/>
            <w:vAlign w:val="bottom"/>
          </w:tcPr>
          <w:p w14:paraId="1816D5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lang w:bidi="en-US"/>
              </w:rPr>
            </w:pPr>
            <w:proofErr w:type="gramStart"/>
            <w:r>
              <w:rPr>
                <w:rFonts w:ascii="Arial" w:eastAsia="Arial" w:hAnsi="Arial"/>
                <w:lang w:bidi="en-US"/>
              </w:rPr>
              <w:t>$  10,338,319</w:t>
            </w:r>
            <w:proofErr w:type="gramEnd"/>
          </w:p>
        </w:tc>
      </w:tr>
      <w:tr w:rsidR="000D6B1B" w14:paraId="1607162C" w14:textId="77777777" w:rsidTr="00DF10E0">
        <w:trPr>
          <w:trHeight w:val="429"/>
        </w:trPr>
        <w:tc>
          <w:tcPr>
            <w:tcW w:w="4037" w:type="dxa"/>
            <w:vAlign w:val="bottom"/>
          </w:tcPr>
          <w:p w14:paraId="2BA82F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Firefighters’ Retirement System</w:t>
            </w:r>
          </w:p>
        </w:tc>
        <w:tc>
          <w:tcPr>
            <w:tcW w:w="1868" w:type="dxa"/>
            <w:vAlign w:val="bottom"/>
          </w:tcPr>
          <w:p w14:paraId="6E2942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53</w:t>
            </w:r>
          </w:p>
        </w:tc>
        <w:tc>
          <w:tcPr>
            <w:tcW w:w="601" w:type="dxa"/>
            <w:vAlign w:val="bottom"/>
          </w:tcPr>
          <w:p w14:paraId="3FE729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620" w:type="dxa"/>
            <w:vAlign w:val="bottom"/>
          </w:tcPr>
          <w:p w14:paraId="2228E5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$ 24,554,622</w:t>
            </w:r>
          </w:p>
        </w:tc>
      </w:tr>
      <w:tr w:rsidR="000D6B1B" w14:paraId="0AE06874" w14:textId="77777777" w:rsidTr="00DF10E0">
        <w:trPr>
          <w:trHeight w:val="456"/>
        </w:trPr>
        <w:tc>
          <w:tcPr>
            <w:tcW w:w="4037" w:type="dxa"/>
            <w:tcBorders>
              <w:bottom w:val="nil"/>
            </w:tcBorders>
            <w:vAlign w:val="bottom"/>
          </w:tcPr>
          <w:p w14:paraId="28EA43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lang w:bidi="en-US"/>
              </w:rPr>
            </w:pPr>
            <w:r>
              <w:rPr>
                <w:rFonts w:ascii="Arial" w:eastAsia="Arial" w:hAnsi="Arial"/>
                <w:lang w:bidi="en-US"/>
              </w:rPr>
              <w:t>Police Officers’ Retirement System</w:t>
            </w:r>
          </w:p>
        </w:tc>
        <w:tc>
          <w:tcPr>
            <w:tcW w:w="1868" w:type="dxa"/>
            <w:tcBorders>
              <w:bottom w:val="nil"/>
            </w:tcBorders>
            <w:vAlign w:val="bottom"/>
          </w:tcPr>
          <w:p w14:paraId="3E19D0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82</w:t>
            </w:r>
          </w:p>
        </w:tc>
        <w:tc>
          <w:tcPr>
            <w:tcW w:w="601" w:type="dxa"/>
            <w:tcBorders>
              <w:bottom w:val="nil"/>
            </w:tcBorders>
            <w:vAlign w:val="bottom"/>
          </w:tcPr>
          <w:p w14:paraId="7F66C5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2620" w:type="dxa"/>
            <w:tcBorders>
              <w:bottom w:val="nil"/>
            </w:tcBorders>
            <w:vAlign w:val="bottom"/>
          </w:tcPr>
          <w:p w14:paraId="24C3E9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r>
              <w:rPr>
                <w:rFonts w:ascii="Arial" w:eastAsia="Arial" w:hAnsi="Arial"/>
                <w:lang w:bidi="en-US"/>
              </w:rPr>
              <w:t xml:space="preserve"> $27,247,721</w:t>
            </w:r>
          </w:p>
        </w:tc>
      </w:tr>
    </w:tbl>
    <w:p w14:paraId="5E13E50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b/>
          <w:u w:val="single"/>
        </w:rPr>
      </w:pPr>
      <w:r>
        <w:rPr>
          <w:rFonts w:ascii="Arial" w:eastAsia="Arial" w:hAnsi="Arial"/>
          <w:b/>
          <w:u w:val="single"/>
        </w:rPr>
        <w:br w:type="page"/>
        <w:t>NOTE 18 – EMPLOYEE DEFINED BENEFIT PENSION PLANS - (Continued)</w:t>
      </w:r>
    </w:p>
    <w:p w14:paraId="3C465B4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eastAsia="Arial" w:hAnsi="Arial"/>
          <w:b/>
          <w:lang w:bidi="en-US"/>
        </w:rPr>
      </w:pPr>
      <w:r>
        <w:rPr>
          <w:rFonts w:ascii="Arial" w:eastAsia="Arial" w:hAnsi="Arial"/>
        </w:rPr>
        <w:t>F.</w:t>
      </w:r>
      <w:r>
        <w:rPr>
          <w:rFonts w:ascii="Arial" w:eastAsia="Arial" w:hAnsi="Arial"/>
        </w:rPr>
        <w:tab/>
        <w:t xml:space="preserve"> PENSION PLAN REPORTING: NET PENSION (ASSET) LIABILITY</w:t>
      </w:r>
    </w:p>
    <w:p w14:paraId="7228271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GASB Statement No. 67, </w:t>
      </w:r>
      <w:r>
        <w:rPr>
          <w:rFonts w:ascii="Arial" w:eastAsia="Arial" w:hAnsi="Arial"/>
          <w:i/>
          <w:lang w:bidi="en-US"/>
        </w:rPr>
        <w:t>Financial Reporting for Pension Plans - an Amendment of GASB Statement No 25</w:t>
      </w:r>
      <w:r>
        <w:rPr>
          <w:rFonts w:ascii="Arial" w:eastAsia="Arial" w:hAnsi="Arial"/>
          <w:lang w:bidi="en-US"/>
        </w:rPr>
        <w:t xml:space="preserve"> requires pension plans to include certain disclosures about the plan as well as the net pension liability in the notes to the financial statements. As the retirement systems do not issue separate financial statements, the required disclosures for pension plan reporting are found in this section of the notes to the financial statements and in the required supplementary information section.</w:t>
      </w:r>
    </w:p>
    <w:p w14:paraId="097103C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net pension (asset) liability is calculated as the total pension liability less the pension plans net fiduciary position. The total pension (asset) liability is the present value of pension benefits attributable to past service of the pension plans and the net fiduciary position is the resources currently available in the pension plans trusts to pay benefits. </w:t>
      </w:r>
    </w:p>
    <w:p w14:paraId="4FAA184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i/>
          <w:u w:val="single"/>
          <w:lang w:bidi="en-US"/>
        </w:rPr>
      </w:pPr>
      <w:r>
        <w:rPr>
          <w:rFonts w:ascii="Arial" w:eastAsia="Arial" w:hAnsi="Arial"/>
          <w:i/>
          <w:u w:val="single"/>
          <w:lang w:bidi="en-US"/>
        </w:rPr>
        <w:t>Net Pension Liability Components</w:t>
      </w:r>
    </w:p>
    <w:p w14:paraId="4B72E7E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shd w:val="clear" w:color="auto" w:fill="FFFF00"/>
          <w:lang w:bidi="en-US"/>
        </w:rPr>
      </w:pPr>
      <w:r>
        <w:rPr>
          <w:rFonts w:ascii="Arial" w:eastAsia="Arial" w:hAnsi="Arial"/>
          <w:lang w:bidi="en-US"/>
        </w:rPr>
        <w:t>The components of the net pension liability by retirement system at September 30, 2017 were as follows:</w:t>
      </w:r>
    </w:p>
    <w:tbl>
      <w:tblPr>
        <w:tblW w:w="0" w:type="auto"/>
        <w:tblInd w:w="28" w:type="dxa"/>
        <w:tblLayout w:type="fixed"/>
        <w:tblCellMar>
          <w:left w:w="14" w:type="dxa"/>
          <w:right w:w="14" w:type="dxa"/>
        </w:tblCellMar>
        <w:tblLook w:val="0000" w:firstRow="0" w:lastRow="0" w:firstColumn="0" w:lastColumn="0" w:noHBand="0" w:noVBand="0"/>
      </w:tblPr>
      <w:tblGrid>
        <w:gridCol w:w="3312"/>
        <w:gridCol w:w="339"/>
        <w:gridCol w:w="1719"/>
        <w:gridCol w:w="339"/>
        <w:gridCol w:w="1723"/>
        <w:gridCol w:w="339"/>
        <w:gridCol w:w="1714"/>
      </w:tblGrid>
      <w:tr w:rsidR="000D6B1B" w14:paraId="5D9E9A82" w14:textId="77777777" w:rsidTr="00DF10E0">
        <w:tc>
          <w:tcPr>
            <w:tcW w:w="3312" w:type="dxa"/>
            <w:tcBorders>
              <w:top w:val="nil"/>
            </w:tcBorders>
            <w:shd w:val="clear" w:color="auto" w:fill="FFFFFF"/>
            <w:vAlign w:val="bottom"/>
          </w:tcPr>
          <w:p w14:paraId="1236C5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339" w:type="dxa"/>
            <w:tcBorders>
              <w:top w:val="nil"/>
            </w:tcBorders>
            <w:shd w:val="clear" w:color="auto" w:fill="FFFFFF"/>
            <w:vAlign w:val="bottom"/>
          </w:tcPr>
          <w:p w14:paraId="5A514C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19" w:type="dxa"/>
            <w:tcBorders>
              <w:top w:val="nil"/>
              <w:bottom w:val="single" w:sz="2" w:space="0" w:color="auto"/>
            </w:tcBorders>
            <w:shd w:val="clear" w:color="auto" w:fill="FFFFFF"/>
            <w:vAlign w:val="bottom"/>
          </w:tcPr>
          <w:p w14:paraId="7C022A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Employees’ Retirement System</w:t>
            </w:r>
          </w:p>
        </w:tc>
        <w:tc>
          <w:tcPr>
            <w:tcW w:w="339" w:type="dxa"/>
            <w:tcBorders>
              <w:top w:val="nil"/>
            </w:tcBorders>
            <w:shd w:val="clear" w:color="auto" w:fill="FFFFFF"/>
            <w:vAlign w:val="bottom"/>
          </w:tcPr>
          <w:p w14:paraId="7A17B0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23" w:type="dxa"/>
            <w:tcBorders>
              <w:top w:val="nil"/>
              <w:bottom w:val="single" w:sz="2" w:space="0" w:color="auto"/>
            </w:tcBorders>
            <w:shd w:val="clear" w:color="auto" w:fill="FFFFFF"/>
            <w:vAlign w:val="bottom"/>
          </w:tcPr>
          <w:p w14:paraId="79E656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Firefighters’ Retirement System</w:t>
            </w:r>
          </w:p>
        </w:tc>
        <w:tc>
          <w:tcPr>
            <w:tcW w:w="339" w:type="dxa"/>
            <w:tcBorders>
              <w:top w:val="nil"/>
            </w:tcBorders>
            <w:shd w:val="clear" w:color="auto" w:fill="FFFFFF"/>
            <w:vAlign w:val="bottom"/>
          </w:tcPr>
          <w:p w14:paraId="149354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1714" w:type="dxa"/>
            <w:tcBorders>
              <w:top w:val="nil"/>
              <w:bottom w:val="single" w:sz="2" w:space="0" w:color="auto"/>
            </w:tcBorders>
            <w:shd w:val="clear" w:color="auto" w:fill="FFFFFF"/>
            <w:vAlign w:val="bottom"/>
          </w:tcPr>
          <w:p w14:paraId="73173D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Police Officers’ Retirement System</w:t>
            </w:r>
          </w:p>
        </w:tc>
      </w:tr>
      <w:tr w:rsidR="000D6B1B" w14:paraId="58200F41" w14:textId="77777777" w:rsidTr="00DF10E0">
        <w:tc>
          <w:tcPr>
            <w:tcW w:w="3312" w:type="dxa"/>
            <w:shd w:val="clear" w:color="auto" w:fill="FFFFFF"/>
            <w:vAlign w:val="bottom"/>
          </w:tcPr>
          <w:p w14:paraId="289A4C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339" w:type="dxa"/>
            <w:shd w:val="clear" w:color="auto" w:fill="FFFFFF"/>
            <w:vAlign w:val="bottom"/>
          </w:tcPr>
          <w:p w14:paraId="427F9F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9" w:type="dxa"/>
            <w:shd w:val="clear" w:color="auto" w:fill="FFFFFF"/>
            <w:vAlign w:val="bottom"/>
          </w:tcPr>
          <w:p w14:paraId="350455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b/>
                <w:sz w:val="20"/>
                <w:lang w:bidi="en-US"/>
              </w:rPr>
            </w:pPr>
          </w:p>
        </w:tc>
        <w:tc>
          <w:tcPr>
            <w:tcW w:w="339" w:type="dxa"/>
            <w:shd w:val="clear" w:color="auto" w:fill="FFFFFF"/>
            <w:vAlign w:val="bottom"/>
          </w:tcPr>
          <w:p w14:paraId="0260B6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3" w:type="dxa"/>
            <w:shd w:val="clear" w:color="auto" w:fill="FFFFFF"/>
            <w:vAlign w:val="bottom"/>
          </w:tcPr>
          <w:p w14:paraId="53401A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b/>
                <w:sz w:val="20"/>
                <w:lang w:bidi="en-US"/>
              </w:rPr>
            </w:pPr>
          </w:p>
        </w:tc>
        <w:tc>
          <w:tcPr>
            <w:tcW w:w="339" w:type="dxa"/>
            <w:shd w:val="clear" w:color="auto" w:fill="FFFFFF"/>
            <w:vAlign w:val="bottom"/>
          </w:tcPr>
          <w:p w14:paraId="5D4A18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4" w:type="dxa"/>
            <w:shd w:val="clear" w:color="auto" w:fill="FFFFFF"/>
            <w:vAlign w:val="bottom"/>
          </w:tcPr>
          <w:p w14:paraId="7E9FEB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b/>
                <w:sz w:val="20"/>
                <w:lang w:bidi="en-US"/>
              </w:rPr>
            </w:pPr>
          </w:p>
        </w:tc>
      </w:tr>
      <w:tr w:rsidR="000D6B1B" w14:paraId="6377FC4D" w14:textId="77777777" w:rsidTr="00DF10E0">
        <w:tc>
          <w:tcPr>
            <w:tcW w:w="3312" w:type="dxa"/>
            <w:shd w:val="clear" w:color="auto" w:fill="FFFFFF"/>
            <w:vAlign w:val="bottom"/>
          </w:tcPr>
          <w:p w14:paraId="60F603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Total pension liability</w:t>
            </w:r>
          </w:p>
        </w:tc>
        <w:tc>
          <w:tcPr>
            <w:tcW w:w="339" w:type="dxa"/>
            <w:shd w:val="clear" w:color="auto" w:fill="FFFFFF"/>
            <w:vAlign w:val="bottom"/>
          </w:tcPr>
          <w:p w14:paraId="58E7E2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19" w:type="dxa"/>
            <w:shd w:val="clear" w:color="auto" w:fill="FFFFFF"/>
            <w:vAlign w:val="bottom"/>
          </w:tcPr>
          <w:p w14:paraId="52DEB0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449,991,694 </w:t>
            </w:r>
          </w:p>
        </w:tc>
        <w:tc>
          <w:tcPr>
            <w:tcW w:w="339" w:type="dxa"/>
            <w:shd w:val="clear" w:color="auto" w:fill="FFFFFF"/>
            <w:vAlign w:val="bottom"/>
          </w:tcPr>
          <w:p w14:paraId="4423FC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1723" w:type="dxa"/>
            <w:shd w:val="clear" w:color="auto" w:fill="FFFFFF"/>
            <w:vAlign w:val="bottom"/>
          </w:tcPr>
          <w:p w14:paraId="3396BF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231,583,586 </w:t>
            </w:r>
          </w:p>
        </w:tc>
        <w:tc>
          <w:tcPr>
            <w:tcW w:w="339" w:type="dxa"/>
            <w:shd w:val="clear" w:color="auto" w:fill="FFFFFF"/>
            <w:vAlign w:val="bottom"/>
          </w:tcPr>
          <w:p w14:paraId="394FBB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1714" w:type="dxa"/>
            <w:shd w:val="clear" w:color="auto" w:fill="FFFFFF"/>
            <w:vAlign w:val="bottom"/>
          </w:tcPr>
          <w:p w14:paraId="42D43E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440,062,733 </w:t>
            </w:r>
          </w:p>
        </w:tc>
      </w:tr>
      <w:tr w:rsidR="000D6B1B" w14:paraId="46DE35DC" w14:textId="77777777" w:rsidTr="00DF10E0">
        <w:tc>
          <w:tcPr>
            <w:tcW w:w="3312" w:type="dxa"/>
            <w:shd w:val="clear" w:color="auto" w:fill="FFFFFF"/>
            <w:vAlign w:val="bottom"/>
          </w:tcPr>
          <w:p w14:paraId="0D170A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Plan fiduciary net position</w:t>
            </w:r>
          </w:p>
        </w:tc>
        <w:tc>
          <w:tcPr>
            <w:tcW w:w="339" w:type="dxa"/>
            <w:shd w:val="clear" w:color="auto" w:fill="FFFFFF"/>
            <w:vAlign w:val="bottom"/>
          </w:tcPr>
          <w:p w14:paraId="4805A1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9" w:type="dxa"/>
            <w:tcBorders>
              <w:bottom w:val="single" w:sz="2" w:space="0" w:color="auto"/>
            </w:tcBorders>
            <w:shd w:val="clear" w:color="auto" w:fill="FFFFFF"/>
            <w:vAlign w:val="bottom"/>
          </w:tcPr>
          <w:p w14:paraId="1B184F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(421,268,846)</w:t>
            </w:r>
          </w:p>
        </w:tc>
        <w:tc>
          <w:tcPr>
            <w:tcW w:w="339" w:type="dxa"/>
            <w:shd w:val="clear" w:color="auto" w:fill="FFFFFF"/>
            <w:vAlign w:val="bottom"/>
          </w:tcPr>
          <w:p w14:paraId="0EBB33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3" w:type="dxa"/>
            <w:tcBorders>
              <w:bottom w:val="single" w:sz="2" w:space="0" w:color="auto"/>
            </w:tcBorders>
            <w:shd w:val="clear" w:color="auto" w:fill="FFFFFF"/>
            <w:vAlign w:val="bottom"/>
          </w:tcPr>
          <w:p w14:paraId="3EB9A4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(260,830,086)</w:t>
            </w:r>
          </w:p>
        </w:tc>
        <w:tc>
          <w:tcPr>
            <w:tcW w:w="339" w:type="dxa"/>
            <w:shd w:val="clear" w:color="auto" w:fill="FFFFFF"/>
            <w:vAlign w:val="bottom"/>
          </w:tcPr>
          <w:p w14:paraId="72E2CE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4" w:type="dxa"/>
            <w:tcBorders>
              <w:bottom w:val="single" w:sz="2" w:space="0" w:color="auto"/>
            </w:tcBorders>
            <w:shd w:val="clear" w:color="auto" w:fill="FFFFFF"/>
            <w:vAlign w:val="bottom"/>
          </w:tcPr>
          <w:p w14:paraId="0227AB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(407,458,070)</w:t>
            </w:r>
          </w:p>
        </w:tc>
      </w:tr>
      <w:tr w:rsidR="000D6B1B" w14:paraId="41E991FA" w14:textId="77777777" w:rsidTr="00DF10E0">
        <w:tc>
          <w:tcPr>
            <w:tcW w:w="3312" w:type="dxa"/>
            <w:shd w:val="clear" w:color="auto" w:fill="FFFFFF"/>
            <w:vAlign w:val="bottom"/>
          </w:tcPr>
          <w:p w14:paraId="55C51D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Retirement Plan’s net pension liability</w:t>
            </w:r>
          </w:p>
        </w:tc>
        <w:tc>
          <w:tcPr>
            <w:tcW w:w="339" w:type="dxa"/>
            <w:shd w:val="clear" w:color="auto" w:fill="FFFFFF"/>
            <w:vAlign w:val="bottom"/>
          </w:tcPr>
          <w:p w14:paraId="0602F9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19" w:type="dxa"/>
            <w:shd w:val="clear" w:color="auto" w:fill="FFFFFF"/>
            <w:vAlign w:val="bottom"/>
          </w:tcPr>
          <w:p w14:paraId="3B2209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28,722,848 </w:t>
            </w:r>
          </w:p>
        </w:tc>
        <w:tc>
          <w:tcPr>
            <w:tcW w:w="339" w:type="dxa"/>
            <w:shd w:val="clear" w:color="auto" w:fill="FFFFFF"/>
            <w:vAlign w:val="bottom"/>
          </w:tcPr>
          <w:p w14:paraId="23E11A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1723" w:type="dxa"/>
            <w:shd w:val="clear" w:color="auto" w:fill="FFFFFF"/>
            <w:vAlign w:val="bottom"/>
          </w:tcPr>
          <w:p w14:paraId="0DBFE2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(29,246,500)</w:t>
            </w:r>
          </w:p>
        </w:tc>
        <w:tc>
          <w:tcPr>
            <w:tcW w:w="339" w:type="dxa"/>
            <w:shd w:val="clear" w:color="auto" w:fill="FFFFFF"/>
            <w:vAlign w:val="bottom"/>
          </w:tcPr>
          <w:p w14:paraId="1554A7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1714" w:type="dxa"/>
            <w:shd w:val="clear" w:color="auto" w:fill="FFFFFF"/>
            <w:vAlign w:val="bottom"/>
          </w:tcPr>
          <w:p w14:paraId="6BAF5F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32,604,663 </w:t>
            </w:r>
          </w:p>
        </w:tc>
      </w:tr>
      <w:tr w:rsidR="000D6B1B" w14:paraId="06BBEAA9" w14:textId="77777777" w:rsidTr="00DF10E0">
        <w:tc>
          <w:tcPr>
            <w:tcW w:w="3312" w:type="dxa"/>
            <w:shd w:val="clear" w:color="auto" w:fill="FFFFFF"/>
            <w:vAlign w:val="bottom"/>
          </w:tcPr>
          <w:p w14:paraId="389209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4"/>
                <w:lang w:bidi="en-US"/>
              </w:rPr>
            </w:pPr>
          </w:p>
        </w:tc>
        <w:tc>
          <w:tcPr>
            <w:tcW w:w="339" w:type="dxa"/>
            <w:shd w:val="clear" w:color="auto" w:fill="FFFFFF"/>
            <w:vAlign w:val="bottom"/>
          </w:tcPr>
          <w:p w14:paraId="559478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19" w:type="dxa"/>
            <w:tcBorders>
              <w:top w:val="single" w:sz="2" w:space="0" w:color="auto"/>
              <w:bottom w:val="single" w:sz="2" w:space="0" w:color="auto"/>
            </w:tcBorders>
            <w:shd w:val="clear" w:color="auto" w:fill="FFFFFF"/>
            <w:vAlign w:val="bottom"/>
          </w:tcPr>
          <w:p w14:paraId="3BED51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339" w:type="dxa"/>
            <w:shd w:val="clear" w:color="auto" w:fill="FFFFFF"/>
            <w:vAlign w:val="bottom"/>
          </w:tcPr>
          <w:p w14:paraId="1A6199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23" w:type="dxa"/>
            <w:tcBorders>
              <w:top w:val="single" w:sz="2" w:space="0" w:color="auto"/>
              <w:bottom w:val="single" w:sz="2" w:space="0" w:color="auto"/>
            </w:tcBorders>
            <w:shd w:val="clear" w:color="auto" w:fill="FFFFFF"/>
            <w:vAlign w:val="bottom"/>
          </w:tcPr>
          <w:p w14:paraId="2D3D5D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339" w:type="dxa"/>
            <w:shd w:val="clear" w:color="auto" w:fill="FFFFFF"/>
            <w:vAlign w:val="bottom"/>
          </w:tcPr>
          <w:p w14:paraId="262CC3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14" w:type="dxa"/>
            <w:tcBorders>
              <w:top w:val="single" w:sz="2" w:space="0" w:color="auto"/>
              <w:bottom w:val="single" w:sz="2" w:space="0" w:color="auto"/>
            </w:tcBorders>
            <w:shd w:val="clear" w:color="auto" w:fill="FFFFFF"/>
            <w:vAlign w:val="bottom"/>
          </w:tcPr>
          <w:p w14:paraId="1E4637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r>
      <w:tr w:rsidR="000D6B1B" w14:paraId="5D8BA85D" w14:textId="77777777" w:rsidTr="00DF10E0">
        <w:tc>
          <w:tcPr>
            <w:tcW w:w="3312" w:type="dxa"/>
            <w:shd w:val="clear" w:color="auto" w:fill="FFFFFF"/>
            <w:vAlign w:val="bottom"/>
          </w:tcPr>
          <w:p w14:paraId="72261A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339" w:type="dxa"/>
            <w:shd w:val="clear" w:color="auto" w:fill="FFFFFF"/>
            <w:vAlign w:val="bottom"/>
          </w:tcPr>
          <w:p w14:paraId="3AD586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19" w:type="dxa"/>
            <w:shd w:val="clear" w:color="auto" w:fill="FFFFFF"/>
            <w:vAlign w:val="bottom"/>
          </w:tcPr>
          <w:p w14:paraId="2C88C5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339" w:type="dxa"/>
            <w:shd w:val="clear" w:color="auto" w:fill="FFFFFF"/>
            <w:vAlign w:val="bottom"/>
          </w:tcPr>
          <w:p w14:paraId="16064F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23" w:type="dxa"/>
            <w:shd w:val="clear" w:color="auto" w:fill="FFFFFF"/>
            <w:vAlign w:val="bottom"/>
          </w:tcPr>
          <w:p w14:paraId="0B26A4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339" w:type="dxa"/>
            <w:shd w:val="clear" w:color="auto" w:fill="FFFFFF"/>
            <w:vAlign w:val="bottom"/>
          </w:tcPr>
          <w:p w14:paraId="64863D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14" w:type="dxa"/>
            <w:shd w:val="clear" w:color="auto" w:fill="FFFFFF"/>
            <w:vAlign w:val="bottom"/>
          </w:tcPr>
          <w:p w14:paraId="0CFCE9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r>
      <w:tr w:rsidR="000D6B1B" w14:paraId="422EA5B0" w14:textId="77777777" w:rsidTr="00DF10E0">
        <w:tc>
          <w:tcPr>
            <w:tcW w:w="3312" w:type="dxa"/>
            <w:tcBorders>
              <w:bottom w:val="nil"/>
            </w:tcBorders>
            <w:shd w:val="clear" w:color="auto" w:fill="FFFFFF"/>
            <w:vAlign w:val="bottom"/>
          </w:tcPr>
          <w:p w14:paraId="51C6D9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Plan fiduciary net position as a percentage of the total pension liability</w:t>
            </w:r>
          </w:p>
        </w:tc>
        <w:tc>
          <w:tcPr>
            <w:tcW w:w="339" w:type="dxa"/>
            <w:tcBorders>
              <w:bottom w:val="nil"/>
            </w:tcBorders>
            <w:shd w:val="clear" w:color="auto" w:fill="FFFFFF"/>
            <w:vAlign w:val="bottom"/>
          </w:tcPr>
          <w:p w14:paraId="5489EB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9" w:type="dxa"/>
            <w:tcBorders>
              <w:bottom w:val="nil"/>
            </w:tcBorders>
            <w:shd w:val="clear" w:color="auto" w:fill="FFFFFF"/>
            <w:vAlign w:val="bottom"/>
          </w:tcPr>
          <w:p w14:paraId="4A2074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93.62%</w:t>
            </w:r>
          </w:p>
        </w:tc>
        <w:tc>
          <w:tcPr>
            <w:tcW w:w="339" w:type="dxa"/>
            <w:tcBorders>
              <w:bottom w:val="nil"/>
            </w:tcBorders>
            <w:shd w:val="clear" w:color="auto" w:fill="FFFFFF"/>
            <w:vAlign w:val="bottom"/>
          </w:tcPr>
          <w:p w14:paraId="5A1C48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3" w:type="dxa"/>
            <w:tcBorders>
              <w:bottom w:val="nil"/>
            </w:tcBorders>
            <w:shd w:val="clear" w:color="auto" w:fill="FFFFFF"/>
            <w:vAlign w:val="bottom"/>
          </w:tcPr>
          <w:p w14:paraId="0A12A1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112.63%</w:t>
            </w:r>
          </w:p>
        </w:tc>
        <w:tc>
          <w:tcPr>
            <w:tcW w:w="339" w:type="dxa"/>
            <w:tcBorders>
              <w:bottom w:val="nil"/>
            </w:tcBorders>
            <w:shd w:val="clear" w:color="auto" w:fill="FFFFFF"/>
            <w:vAlign w:val="bottom"/>
          </w:tcPr>
          <w:p w14:paraId="07DC2E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14" w:type="dxa"/>
            <w:tcBorders>
              <w:bottom w:val="nil"/>
            </w:tcBorders>
            <w:shd w:val="clear" w:color="auto" w:fill="FFFFFF"/>
            <w:vAlign w:val="bottom"/>
          </w:tcPr>
          <w:p w14:paraId="24F410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92.59%</w:t>
            </w:r>
          </w:p>
        </w:tc>
      </w:tr>
    </w:tbl>
    <w:p w14:paraId="1297296E" w14:textId="77777777" w:rsidR="000D6B1B" w:rsidRDefault="000D6B1B" w:rsidP="000D6B1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hd w:val="clear" w:color="auto" w:fill="FFFF00"/>
          <w:lang w:bidi="en-US"/>
        </w:rPr>
      </w:pPr>
    </w:p>
    <w:p w14:paraId="4C1D284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i/>
          <w:u w:val="single"/>
          <w:lang w:bidi="en-US"/>
        </w:rPr>
      </w:pPr>
      <w:r>
        <w:rPr>
          <w:rFonts w:ascii="Arial" w:eastAsia="Arial" w:hAnsi="Arial"/>
          <w:i/>
          <w:u w:val="single"/>
          <w:lang w:bidi="en-US"/>
        </w:rPr>
        <w:t>Actuarial Assumptions</w:t>
      </w:r>
    </w:p>
    <w:p w14:paraId="159F9C1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total pension liability was determined based on a roll-forward of the entry-age normal liabilities from the October 1, 2016 actuarial valuation. The pension plans use </w:t>
      </w:r>
      <w:commentRangeStart w:id="5"/>
      <w:r>
        <w:rPr>
          <w:rFonts w:ascii="Arial" w:eastAsia="Arial" w:hAnsi="Arial"/>
          <w:lang w:bidi="en-US"/>
        </w:rPr>
        <w:t>the Entry Age Normal</w:t>
      </w:r>
      <w:commentRangeEnd w:id="5"/>
      <w:r w:rsidR="006B3468">
        <w:rPr>
          <w:rStyle w:val="CommentReference"/>
        </w:rPr>
        <w:commentReference w:id="5"/>
      </w:r>
      <w:r>
        <w:rPr>
          <w:rFonts w:ascii="Arial" w:eastAsia="Arial" w:hAnsi="Arial"/>
          <w:lang w:bidi="en-US"/>
        </w:rPr>
        <w:t xml:space="preserve"> Actuarial Cost Method with a </w:t>
      </w:r>
      <w:commentRangeStart w:id="6"/>
      <w:r>
        <w:rPr>
          <w:rFonts w:ascii="Arial" w:eastAsia="Arial" w:hAnsi="Arial"/>
          <w:lang w:bidi="en-US"/>
        </w:rPr>
        <w:t xml:space="preserve">level percent closed </w:t>
      </w:r>
      <w:commentRangeEnd w:id="6"/>
      <w:r w:rsidR="006B3468">
        <w:rPr>
          <w:rStyle w:val="CommentReference"/>
        </w:rPr>
        <w:commentReference w:id="6"/>
      </w:r>
      <w:r>
        <w:rPr>
          <w:rFonts w:ascii="Arial" w:eastAsia="Arial" w:hAnsi="Arial"/>
          <w:lang w:bidi="en-US"/>
        </w:rPr>
        <w:t xml:space="preserve">amortization method. Under the Entry Age Normal Cost Method, an annual Normal Cost is determined for each covered active member which is the contribution required to provide all the projected pension benefits assuming this contribution is payable over a period ending on the date of retirement and expressed as a level percentage of compensation. Entry Age is the age nearest the employees’ birthday on the first of October following employment. The asset valuation method under all three pension plans is a </w:t>
      </w:r>
      <w:proofErr w:type="gramStart"/>
      <w:r>
        <w:rPr>
          <w:rFonts w:ascii="Arial" w:eastAsia="Arial" w:hAnsi="Arial"/>
          <w:lang w:bidi="en-US"/>
        </w:rPr>
        <w:t>four year</w:t>
      </w:r>
      <w:proofErr w:type="gramEnd"/>
      <w:r>
        <w:rPr>
          <w:rFonts w:ascii="Arial" w:eastAsia="Arial" w:hAnsi="Arial"/>
          <w:lang w:bidi="en-US"/>
        </w:rPr>
        <w:t xml:space="preserve"> phase in of investment gains and losses. </w:t>
      </w:r>
    </w:p>
    <w:p w14:paraId="2733E5D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lang w:bidi="en-US"/>
        </w:rPr>
      </w:pPr>
      <w:r>
        <w:rPr>
          <w:rFonts w:ascii="Arial" w:eastAsia="Arial" w:hAnsi="Arial"/>
          <w:b/>
          <w:u w:val="single"/>
        </w:rPr>
        <w:br w:type="page"/>
        <w:t>NOTE 18 – EMPLOYEE DEFINED BENEFIT PENSION PLANS - (Continued)</w:t>
      </w:r>
    </w:p>
    <w:p w14:paraId="0D05278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The total pension liability for each pension plan as of September 30, 2017 was determined based on a roll-forward of entry age normal liabilities from the October 1, 2016 actuarial valuation, using the following actuarial assumptions, applied to all periods included in the measurement:</w:t>
      </w:r>
    </w:p>
    <w:tbl>
      <w:tblPr>
        <w:tblW w:w="0" w:type="auto"/>
        <w:tblInd w:w="58" w:type="dxa"/>
        <w:tblLayout w:type="fixed"/>
        <w:tblCellMar>
          <w:left w:w="14" w:type="dxa"/>
          <w:right w:w="14" w:type="dxa"/>
        </w:tblCellMar>
        <w:tblLook w:val="0000" w:firstRow="0" w:lastRow="0" w:firstColumn="0" w:lastColumn="0" w:noHBand="0" w:noVBand="0"/>
      </w:tblPr>
      <w:tblGrid>
        <w:gridCol w:w="4065"/>
        <w:gridCol w:w="1707"/>
        <w:gridCol w:w="216"/>
        <w:gridCol w:w="1728"/>
        <w:gridCol w:w="228"/>
        <w:gridCol w:w="1740"/>
      </w:tblGrid>
      <w:tr w:rsidR="000D6B1B" w14:paraId="7FAC17F9" w14:textId="77777777" w:rsidTr="00DF10E0">
        <w:tc>
          <w:tcPr>
            <w:tcW w:w="4065" w:type="dxa"/>
            <w:tcBorders>
              <w:top w:val="nil"/>
            </w:tcBorders>
            <w:shd w:val="clear" w:color="auto" w:fill="FFFFFF"/>
            <w:vAlign w:val="bottom"/>
          </w:tcPr>
          <w:p w14:paraId="19C9FEEC"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sz w:val="18"/>
                <w:lang w:bidi="en-US"/>
              </w:rPr>
            </w:pPr>
          </w:p>
        </w:tc>
        <w:tc>
          <w:tcPr>
            <w:tcW w:w="1707" w:type="dxa"/>
            <w:tcBorders>
              <w:top w:val="nil"/>
              <w:bottom w:val="single" w:sz="2" w:space="0" w:color="auto"/>
            </w:tcBorders>
            <w:shd w:val="clear" w:color="auto" w:fill="FFFFFF"/>
            <w:vAlign w:val="bottom"/>
          </w:tcPr>
          <w:p w14:paraId="754562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 Retirement System</w:t>
            </w:r>
          </w:p>
        </w:tc>
        <w:tc>
          <w:tcPr>
            <w:tcW w:w="216" w:type="dxa"/>
            <w:tcBorders>
              <w:top w:val="nil"/>
            </w:tcBorders>
            <w:shd w:val="clear" w:color="auto" w:fill="FFFFFF"/>
            <w:vAlign w:val="bottom"/>
          </w:tcPr>
          <w:p w14:paraId="01EFF0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28" w:type="dxa"/>
            <w:tcBorders>
              <w:top w:val="nil"/>
              <w:bottom w:val="single" w:sz="2" w:space="0" w:color="auto"/>
            </w:tcBorders>
            <w:shd w:val="clear" w:color="auto" w:fill="FFFFFF"/>
            <w:vAlign w:val="bottom"/>
          </w:tcPr>
          <w:p w14:paraId="6CDB6B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 Retirement System</w:t>
            </w:r>
          </w:p>
        </w:tc>
        <w:tc>
          <w:tcPr>
            <w:tcW w:w="228" w:type="dxa"/>
            <w:tcBorders>
              <w:top w:val="nil"/>
            </w:tcBorders>
            <w:shd w:val="clear" w:color="auto" w:fill="FFFFFF"/>
            <w:vAlign w:val="bottom"/>
          </w:tcPr>
          <w:p w14:paraId="38B2BF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740" w:type="dxa"/>
            <w:tcBorders>
              <w:top w:val="nil"/>
              <w:bottom w:val="single" w:sz="2" w:space="0" w:color="auto"/>
            </w:tcBorders>
            <w:shd w:val="clear" w:color="auto" w:fill="FFFFFF"/>
            <w:vAlign w:val="bottom"/>
          </w:tcPr>
          <w:p w14:paraId="3C5764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 Officers’ Retirement System</w:t>
            </w:r>
          </w:p>
        </w:tc>
      </w:tr>
      <w:tr w:rsidR="000D6B1B" w14:paraId="423C3996" w14:textId="77777777" w:rsidTr="00DF10E0">
        <w:tc>
          <w:tcPr>
            <w:tcW w:w="4065" w:type="dxa"/>
            <w:shd w:val="clear" w:color="auto" w:fill="FFFFFF"/>
            <w:vAlign w:val="center"/>
          </w:tcPr>
          <w:p w14:paraId="082099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Investment rate of return (net investment expenses)</w:t>
            </w:r>
          </w:p>
        </w:tc>
        <w:tc>
          <w:tcPr>
            <w:tcW w:w="1707" w:type="dxa"/>
            <w:shd w:val="clear" w:color="auto" w:fill="FFFFFF"/>
            <w:vAlign w:val="center"/>
          </w:tcPr>
          <w:p w14:paraId="65B463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7.75%</w:t>
            </w:r>
          </w:p>
        </w:tc>
        <w:tc>
          <w:tcPr>
            <w:tcW w:w="216" w:type="dxa"/>
            <w:shd w:val="clear" w:color="auto" w:fill="FFFFFF"/>
            <w:vAlign w:val="center"/>
          </w:tcPr>
          <w:p w14:paraId="544DB3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shd w:val="clear" w:color="auto" w:fill="FFFFFF"/>
            <w:vAlign w:val="center"/>
          </w:tcPr>
          <w:p w14:paraId="43F2D7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c>
          <w:tcPr>
            <w:tcW w:w="228" w:type="dxa"/>
            <w:shd w:val="clear" w:color="auto" w:fill="FFFFFF"/>
            <w:vAlign w:val="center"/>
          </w:tcPr>
          <w:p w14:paraId="5633DA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shd w:val="clear" w:color="auto" w:fill="FFFFFF"/>
            <w:vAlign w:val="center"/>
          </w:tcPr>
          <w:p w14:paraId="1E4B1A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r>
      <w:tr w:rsidR="000D6B1B" w14:paraId="703D86CC" w14:textId="77777777" w:rsidTr="00DF10E0">
        <w:tc>
          <w:tcPr>
            <w:tcW w:w="4065" w:type="dxa"/>
            <w:shd w:val="clear" w:color="auto" w:fill="FFFFFF"/>
            <w:vAlign w:val="bottom"/>
          </w:tcPr>
          <w:p w14:paraId="1B7A0B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Inflation</w:t>
            </w:r>
          </w:p>
        </w:tc>
        <w:tc>
          <w:tcPr>
            <w:tcW w:w="1707" w:type="dxa"/>
            <w:shd w:val="clear" w:color="auto" w:fill="FFFFFF"/>
            <w:vAlign w:val="bottom"/>
          </w:tcPr>
          <w:p w14:paraId="34268F28" w14:textId="04E2ABBD"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commentRangeStart w:id="7"/>
            <w:r>
              <w:rPr>
                <w:rFonts w:ascii="Arial" w:eastAsia="Arial" w:hAnsi="Arial"/>
                <w:sz w:val="16"/>
                <w:lang w:bidi="en-US"/>
              </w:rPr>
              <w:t>3.00</w:t>
            </w:r>
            <w:commentRangeEnd w:id="7"/>
            <w:r w:rsidR="00443E12">
              <w:rPr>
                <w:rStyle w:val="CommentReference"/>
                <w:rFonts w:cs="Times New Roman"/>
              </w:rPr>
              <w:commentReference w:id="7"/>
            </w:r>
            <w:r w:rsidR="008E75A6">
              <w:rPr>
                <w:rFonts w:ascii="Arial" w:eastAsia="Arial" w:hAnsi="Arial"/>
                <w:sz w:val="16"/>
                <w:lang w:bidi="en-US"/>
              </w:rPr>
              <w:t>%</w:t>
            </w:r>
          </w:p>
        </w:tc>
        <w:tc>
          <w:tcPr>
            <w:tcW w:w="216" w:type="dxa"/>
            <w:shd w:val="clear" w:color="auto" w:fill="FFFFFF"/>
            <w:vAlign w:val="bottom"/>
          </w:tcPr>
          <w:p w14:paraId="464EB1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shd w:val="clear" w:color="auto" w:fill="FFFFFF"/>
            <w:vAlign w:val="bottom"/>
          </w:tcPr>
          <w:p w14:paraId="540B79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w:t>
            </w:r>
          </w:p>
        </w:tc>
        <w:tc>
          <w:tcPr>
            <w:tcW w:w="228" w:type="dxa"/>
            <w:shd w:val="clear" w:color="auto" w:fill="FFFFFF"/>
            <w:vAlign w:val="bottom"/>
          </w:tcPr>
          <w:p w14:paraId="5733BA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shd w:val="clear" w:color="auto" w:fill="FFFFFF"/>
            <w:vAlign w:val="bottom"/>
          </w:tcPr>
          <w:p w14:paraId="768BE7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w:t>
            </w:r>
          </w:p>
        </w:tc>
      </w:tr>
      <w:tr w:rsidR="000D6B1B" w14:paraId="4B22B86B" w14:textId="77777777" w:rsidTr="00DF10E0">
        <w:tc>
          <w:tcPr>
            <w:tcW w:w="4065" w:type="dxa"/>
            <w:shd w:val="clear" w:color="auto" w:fill="FFFFFF"/>
          </w:tcPr>
          <w:p w14:paraId="036923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Salary increases </w:t>
            </w:r>
          </w:p>
        </w:tc>
        <w:tc>
          <w:tcPr>
            <w:tcW w:w="1707" w:type="dxa"/>
            <w:shd w:val="clear" w:color="auto" w:fill="FFFFFF"/>
          </w:tcPr>
          <w:p w14:paraId="7390BF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 xml:space="preserve">5.00% to 8.50% </w:t>
            </w:r>
          </w:p>
        </w:tc>
        <w:tc>
          <w:tcPr>
            <w:tcW w:w="216" w:type="dxa"/>
            <w:shd w:val="clear" w:color="auto" w:fill="FFFFFF"/>
          </w:tcPr>
          <w:p w14:paraId="1320CD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shd w:val="clear" w:color="auto" w:fill="FFFFFF"/>
          </w:tcPr>
          <w:p w14:paraId="6C695A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1.00% to 5.50% for FY 2016; and 5.00% to 9.50% thereafter</w:t>
            </w:r>
          </w:p>
        </w:tc>
        <w:tc>
          <w:tcPr>
            <w:tcW w:w="228" w:type="dxa"/>
            <w:shd w:val="clear" w:color="auto" w:fill="FFFFFF"/>
          </w:tcPr>
          <w:p w14:paraId="20B45F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shd w:val="clear" w:color="auto" w:fill="FFFFFF"/>
          </w:tcPr>
          <w:p w14:paraId="42C999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4.50% to 8.00%</w:t>
            </w:r>
          </w:p>
        </w:tc>
      </w:tr>
      <w:tr w:rsidR="000D6B1B" w14:paraId="35F39E27" w14:textId="77777777" w:rsidTr="00DF10E0">
        <w:tc>
          <w:tcPr>
            <w:tcW w:w="4065" w:type="dxa"/>
            <w:shd w:val="clear" w:color="auto" w:fill="FFFFFF"/>
            <w:vAlign w:val="bottom"/>
          </w:tcPr>
          <w:p w14:paraId="0E09B7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Aggregate compensation </w:t>
            </w:r>
            <w:proofErr w:type="gramStart"/>
            <w:r>
              <w:rPr>
                <w:rFonts w:ascii="Arial" w:eastAsia="Arial" w:hAnsi="Arial"/>
                <w:sz w:val="18"/>
                <w:lang w:bidi="en-US"/>
              </w:rPr>
              <w:t>increase</w:t>
            </w:r>
            <w:proofErr w:type="gramEnd"/>
            <w:r>
              <w:rPr>
                <w:rFonts w:ascii="Arial" w:eastAsia="Arial" w:hAnsi="Arial"/>
                <w:sz w:val="18"/>
                <w:lang w:bidi="en-US"/>
              </w:rPr>
              <w:t xml:space="preserve"> annually</w:t>
            </w:r>
          </w:p>
        </w:tc>
        <w:tc>
          <w:tcPr>
            <w:tcW w:w="1707" w:type="dxa"/>
            <w:shd w:val="clear" w:color="auto" w:fill="FFFFFF"/>
            <w:vAlign w:val="bottom"/>
          </w:tcPr>
          <w:p w14:paraId="25DF6E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0.20%</w:t>
            </w:r>
          </w:p>
        </w:tc>
        <w:tc>
          <w:tcPr>
            <w:tcW w:w="216" w:type="dxa"/>
            <w:shd w:val="clear" w:color="auto" w:fill="FFFFFF"/>
            <w:vAlign w:val="bottom"/>
          </w:tcPr>
          <w:p w14:paraId="07A6CB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shd w:val="clear" w:color="auto" w:fill="FFFFFF"/>
            <w:vAlign w:val="bottom"/>
          </w:tcPr>
          <w:p w14:paraId="24EA29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0.00%</w:t>
            </w:r>
          </w:p>
        </w:tc>
        <w:tc>
          <w:tcPr>
            <w:tcW w:w="228" w:type="dxa"/>
            <w:shd w:val="clear" w:color="auto" w:fill="FFFFFF"/>
            <w:vAlign w:val="bottom"/>
          </w:tcPr>
          <w:p w14:paraId="4644FF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shd w:val="clear" w:color="auto" w:fill="FFFFFF"/>
            <w:vAlign w:val="bottom"/>
          </w:tcPr>
          <w:p w14:paraId="600189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1.60%</w:t>
            </w:r>
          </w:p>
        </w:tc>
      </w:tr>
      <w:tr w:rsidR="000D6B1B" w14:paraId="0B25C90B" w14:textId="77777777" w:rsidTr="00DF10E0">
        <w:tc>
          <w:tcPr>
            <w:tcW w:w="4065" w:type="dxa"/>
            <w:tcBorders>
              <w:bottom w:val="nil"/>
            </w:tcBorders>
            <w:shd w:val="clear" w:color="auto" w:fill="FFFFFF"/>
          </w:tcPr>
          <w:p w14:paraId="5E06FD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707" w:type="dxa"/>
            <w:tcBorders>
              <w:bottom w:val="nil"/>
            </w:tcBorders>
            <w:shd w:val="clear" w:color="auto" w:fill="FFFFFF"/>
          </w:tcPr>
          <w:p w14:paraId="4D2EA4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216" w:type="dxa"/>
            <w:tcBorders>
              <w:bottom w:val="nil"/>
            </w:tcBorders>
            <w:shd w:val="clear" w:color="auto" w:fill="FFFFFF"/>
          </w:tcPr>
          <w:p w14:paraId="116C35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28" w:type="dxa"/>
            <w:tcBorders>
              <w:bottom w:val="nil"/>
            </w:tcBorders>
            <w:shd w:val="clear" w:color="auto" w:fill="FFFFFF"/>
          </w:tcPr>
          <w:p w14:paraId="7F4C6B4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228" w:type="dxa"/>
            <w:tcBorders>
              <w:bottom w:val="nil"/>
            </w:tcBorders>
            <w:shd w:val="clear" w:color="auto" w:fill="FFFFFF"/>
          </w:tcPr>
          <w:p w14:paraId="31BB5F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40" w:type="dxa"/>
            <w:tcBorders>
              <w:bottom w:val="nil"/>
            </w:tcBorders>
            <w:shd w:val="clear" w:color="auto" w:fill="FFFFFF"/>
          </w:tcPr>
          <w:p w14:paraId="7C4F59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r>
      <w:tr w:rsidR="000D6B1B" w14:paraId="74FCBA38" w14:textId="77777777" w:rsidTr="00DF10E0">
        <w:tc>
          <w:tcPr>
            <w:tcW w:w="4065" w:type="dxa"/>
            <w:tcBorders>
              <w:top w:val="nil"/>
            </w:tcBorders>
            <w:shd w:val="clear" w:color="auto" w:fill="FFFFFF"/>
          </w:tcPr>
          <w:p w14:paraId="439E71F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Cost of living adjustments (prior plan)</w:t>
            </w:r>
          </w:p>
        </w:tc>
        <w:tc>
          <w:tcPr>
            <w:tcW w:w="1707" w:type="dxa"/>
            <w:tcBorders>
              <w:top w:val="nil"/>
            </w:tcBorders>
            <w:shd w:val="clear" w:color="auto" w:fill="FFFFFF"/>
          </w:tcPr>
          <w:p w14:paraId="308678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1.50% and 2.0% thereafter</w:t>
            </w:r>
          </w:p>
        </w:tc>
        <w:tc>
          <w:tcPr>
            <w:tcW w:w="216" w:type="dxa"/>
            <w:tcBorders>
              <w:top w:val="nil"/>
            </w:tcBorders>
            <w:shd w:val="clear" w:color="auto" w:fill="FFFFFF"/>
          </w:tcPr>
          <w:p w14:paraId="31B69A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tcBorders>
              <w:top w:val="nil"/>
            </w:tcBorders>
            <w:shd w:val="clear" w:color="auto" w:fill="FFFFFF"/>
          </w:tcPr>
          <w:p w14:paraId="455010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4.00%</w:t>
            </w:r>
          </w:p>
        </w:tc>
        <w:tc>
          <w:tcPr>
            <w:tcW w:w="228" w:type="dxa"/>
            <w:tcBorders>
              <w:top w:val="nil"/>
            </w:tcBorders>
            <w:shd w:val="clear" w:color="auto" w:fill="FFFFFF"/>
          </w:tcPr>
          <w:p w14:paraId="2B9CDA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tcBorders>
              <w:top w:val="nil"/>
            </w:tcBorders>
            <w:shd w:val="clear" w:color="auto" w:fill="FFFFFF"/>
          </w:tcPr>
          <w:p w14:paraId="3B743A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5.717% for Officers, 5.588% for Sergeants, 4.679% for Lieutenants &amp; 3.00% for Management; and 4.00% thereafter</w:t>
            </w:r>
          </w:p>
        </w:tc>
      </w:tr>
      <w:tr w:rsidR="000D6B1B" w14:paraId="427E4299" w14:textId="77777777" w:rsidTr="00DF10E0">
        <w:tc>
          <w:tcPr>
            <w:tcW w:w="4065" w:type="dxa"/>
            <w:shd w:val="clear" w:color="auto" w:fill="FFFFFF"/>
            <w:vAlign w:val="bottom"/>
          </w:tcPr>
          <w:p w14:paraId="1E80E4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707" w:type="dxa"/>
            <w:shd w:val="clear" w:color="auto" w:fill="FFFFFF"/>
            <w:vAlign w:val="bottom"/>
          </w:tcPr>
          <w:p w14:paraId="51C4A9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216" w:type="dxa"/>
            <w:shd w:val="clear" w:color="auto" w:fill="FFFFFF"/>
            <w:vAlign w:val="bottom"/>
          </w:tcPr>
          <w:p w14:paraId="00B8F9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28" w:type="dxa"/>
            <w:shd w:val="clear" w:color="auto" w:fill="FFFFFF"/>
            <w:vAlign w:val="bottom"/>
          </w:tcPr>
          <w:p w14:paraId="53434B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228" w:type="dxa"/>
            <w:shd w:val="clear" w:color="auto" w:fill="FFFFFF"/>
            <w:vAlign w:val="bottom"/>
          </w:tcPr>
          <w:p w14:paraId="57A37C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40" w:type="dxa"/>
            <w:shd w:val="clear" w:color="auto" w:fill="FFFFFF"/>
            <w:vAlign w:val="bottom"/>
          </w:tcPr>
          <w:p w14:paraId="35E58D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r>
      <w:tr w:rsidR="000D6B1B" w14:paraId="5D6327C6" w14:textId="77777777" w:rsidTr="00DF10E0">
        <w:tc>
          <w:tcPr>
            <w:tcW w:w="4065" w:type="dxa"/>
            <w:shd w:val="clear" w:color="auto" w:fill="FFFFFF"/>
            <w:vAlign w:val="bottom"/>
          </w:tcPr>
          <w:p w14:paraId="00CDBF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Cost of living adjustments (supplemental plan)</w:t>
            </w:r>
          </w:p>
        </w:tc>
        <w:tc>
          <w:tcPr>
            <w:tcW w:w="1707" w:type="dxa"/>
            <w:shd w:val="clear" w:color="auto" w:fill="FFFFFF"/>
            <w:vAlign w:val="bottom"/>
          </w:tcPr>
          <w:p w14:paraId="7045C0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1.50%</w:t>
            </w:r>
          </w:p>
        </w:tc>
        <w:tc>
          <w:tcPr>
            <w:tcW w:w="216" w:type="dxa"/>
            <w:shd w:val="clear" w:color="auto" w:fill="FFFFFF"/>
            <w:vAlign w:val="bottom"/>
          </w:tcPr>
          <w:p w14:paraId="3EFB76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shd w:val="clear" w:color="auto" w:fill="FFFFFF"/>
            <w:vAlign w:val="bottom"/>
          </w:tcPr>
          <w:p w14:paraId="500FD9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0.00%</w:t>
            </w:r>
          </w:p>
        </w:tc>
        <w:tc>
          <w:tcPr>
            <w:tcW w:w="228" w:type="dxa"/>
            <w:shd w:val="clear" w:color="auto" w:fill="FFFFFF"/>
            <w:vAlign w:val="bottom"/>
          </w:tcPr>
          <w:p w14:paraId="0B2AAD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shd w:val="clear" w:color="auto" w:fill="FFFFFF"/>
            <w:vAlign w:val="bottom"/>
          </w:tcPr>
          <w:p w14:paraId="7F438C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1.70% for FY 16 and 2.00% thereafter</w:t>
            </w:r>
          </w:p>
        </w:tc>
      </w:tr>
      <w:tr w:rsidR="000D6B1B" w14:paraId="03B7DFBB" w14:textId="77777777" w:rsidTr="00DF10E0">
        <w:tc>
          <w:tcPr>
            <w:tcW w:w="4065" w:type="dxa"/>
            <w:shd w:val="clear" w:color="auto" w:fill="FFFFFF"/>
          </w:tcPr>
          <w:p w14:paraId="3FF9BE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707" w:type="dxa"/>
            <w:shd w:val="clear" w:color="auto" w:fill="FFFFFF"/>
          </w:tcPr>
          <w:p w14:paraId="6B1BAE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color w:val="000000"/>
                <w:sz w:val="16"/>
                <w:lang w:bidi="en-US"/>
              </w:rPr>
            </w:pPr>
          </w:p>
        </w:tc>
        <w:tc>
          <w:tcPr>
            <w:tcW w:w="216" w:type="dxa"/>
            <w:shd w:val="clear" w:color="auto" w:fill="FFFFFF"/>
          </w:tcPr>
          <w:p w14:paraId="20128B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28" w:type="dxa"/>
            <w:shd w:val="clear" w:color="auto" w:fill="FFFFFF"/>
          </w:tcPr>
          <w:p w14:paraId="02917D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color w:val="000000"/>
                <w:sz w:val="16"/>
                <w:lang w:bidi="en-US"/>
              </w:rPr>
            </w:pPr>
          </w:p>
        </w:tc>
        <w:tc>
          <w:tcPr>
            <w:tcW w:w="228" w:type="dxa"/>
            <w:shd w:val="clear" w:color="auto" w:fill="FFFFFF"/>
          </w:tcPr>
          <w:p w14:paraId="228DEB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740" w:type="dxa"/>
            <w:shd w:val="clear" w:color="auto" w:fill="FFFFFF"/>
          </w:tcPr>
          <w:p w14:paraId="399AD3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color w:val="000000"/>
                <w:sz w:val="16"/>
                <w:lang w:bidi="en-US"/>
              </w:rPr>
            </w:pPr>
          </w:p>
        </w:tc>
      </w:tr>
      <w:tr w:rsidR="000D6B1B" w14:paraId="7C50DB91" w14:textId="77777777" w:rsidTr="00DF10E0">
        <w:tc>
          <w:tcPr>
            <w:tcW w:w="4065" w:type="dxa"/>
            <w:tcBorders>
              <w:bottom w:val="nil"/>
            </w:tcBorders>
            <w:shd w:val="clear" w:color="auto" w:fill="FFFFFF"/>
          </w:tcPr>
          <w:p w14:paraId="400EC5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Mortality Rate Table</w:t>
            </w:r>
          </w:p>
        </w:tc>
        <w:tc>
          <w:tcPr>
            <w:tcW w:w="1707" w:type="dxa"/>
            <w:tcBorders>
              <w:bottom w:val="nil"/>
            </w:tcBorders>
            <w:shd w:val="clear" w:color="auto" w:fill="FFFFFF"/>
          </w:tcPr>
          <w:p w14:paraId="11C629A7"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sz w:val="16"/>
                <w:lang w:bidi="en-US"/>
              </w:rPr>
            </w:pPr>
            <w:commentRangeStart w:id="8"/>
            <w:r>
              <w:rPr>
                <w:rFonts w:ascii="Arial" w:eastAsia="Arial" w:hAnsi="Arial"/>
                <w:sz w:val="16"/>
                <w:lang w:bidi="en-US"/>
              </w:rPr>
              <w:t>Female Non-Disabled: RP2000 Generational, 100% Annuitant White Collar, Scale BB; Male Non-Disabled: RP2000 Generational, 50% Annuitant White Collar/ 50% Annuitant Blue Collar, Scale BB</w:t>
            </w:r>
            <w:commentRangeEnd w:id="8"/>
            <w:r w:rsidR="006B3468">
              <w:rPr>
                <w:rStyle w:val="CommentReference"/>
              </w:rPr>
              <w:commentReference w:id="8"/>
            </w:r>
          </w:p>
        </w:tc>
        <w:tc>
          <w:tcPr>
            <w:tcW w:w="216" w:type="dxa"/>
            <w:tcBorders>
              <w:bottom w:val="nil"/>
            </w:tcBorders>
            <w:shd w:val="clear" w:color="auto" w:fill="FFFFFF"/>
          </w:tcPr>
          <w:p w14:paraId="7A38B4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28" w:type="dxa"/>
            <w:tcBorders>
              <w:bottom w:val="nil"/>
            </w:tcBorders>
            <w:shd w:val="clear" w:color="auto" w:fill="FFFFFF"/>
          </w:tcPr>
          <w:p w14:paraId="6C771AFF"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sz w:val="16"/>
                <w:lang w:bidi="en-US"/>
              </w:rPr>
            </w:pPr>
            <w:r>
              <w:rPr>
                <w:rFonts w:ascii="Arial" w:eastAsia="Arial" w:hAnsi="Arial"/>
                <w:sz w:val="16"/>
                <w:lang w:bidi="en-US"/>
              </w:rPr>
              <w:t>Female Non-Disabled: RP2000 Generational, 100% Annuitant White Collar, Scale BB; Male Non-Disabled: RP2000 Generational, 10% Annuitant White Collar/ 90% Annuitant Blue Collar, Scale BB</w:t>
            </w:r>
          </w:p>
        </w:tc>
        <w:tc>
          <w:tcPr>
            <w:tcW w:w="228" w:type="dxa"/>
            <w:tcBorders>
              <w:bottom w:val="nil"/>
            </w:tcBorders>
            <w:shd w:val="clear" w:color="auto" w:fill="FFFFFF"/>
          </w:tcPr>
          <w:p w14:paraId="305388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740" w:type="dxa"/>
            <w:tcBorders>
              <w:bottom w:val="nil"/>
            </w:tcBorders>
            <w:shd w:val="clear" w:color="auto" w:fill="FFFFFF"/>
          </w:tcPr>
          <w:p w14:paraId="0FAD0977"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9" w:lineRule="auto"/>
              <w:rPr>
                <w:rFonts w:ascii="Arial" w:eastAsia="Arial" w:hAnsi="Arial"/>
                <w:sz w:val="16"/>
                <w:lang w:bidi="en-US"/>
              </w:rPr>
            </w:pPr>
            <w:r>
              <w:rPr>
                <w:rFonts w:ascii="Arial" w:eastAsia="Arial" w:hAnsi="Arial"/>
                <w:sz w:val="16"/>
                <w:lang w:bidi="en-US"/>
              </w:rPr>
              <w:t>Female Non-Disabled: RP2000 Generational, 100% Annuitant White Collar, Scale BB; Male Non-Disabled: RP2000 Generational, 10% Annuitant White Collar/ 90% Annuitant Blue Collar, Scale BB</w:t>
            </w:r>
          </w:p>
        </w:tc>
      </w:tr>
    </w:tbl>
    <w:p w14:paraId="4504328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Arial" w:eastAsia="Arial" w:hAnsi="Arial"/>
          <w:i/>
          <w:u w:val="single"/>
          <w:shd w:val="clear" w:color="auto" w:fill="FFFF00"/>
          <w:lang w:bidi="en-US"/>
        </w:rPr>
      </w:pPr>
    </w:p>
    <w:p w14:paraId="4D1236D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Arial" w:eastAsia="Arial" w:hAnsi="Arial"/>
          <w:i/>
          <w:u w:val="single"/>
          <w:lang w:bidi="en-US"/>
        </w:rPr>
      </w:pPr>
      <w:r>
        <w:rPr>
          <w:rFonts w:ascii="Arial" w:eastAsia="Arial" w:hAnsi="Arial"/>
          <w:i/>
          <w:u w:val="single"/>
          <w:lang w:bidi="en-US"/>
        </w:rPr>
        <w:t>Actuarial changes from the prior year:</w:t>
      </w:r>
    </w:p>
    <w:p w14:paraId="4ECE7D8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i/>
          <w:u w:val="single"/>
          <w:shd w:val="clear" w:color="auto" w:fill="FFFF00"/>
          <w:lang w:bidi="en-US"/>
        </w:rPr>
      </w:pPr>
      <w:r>
        <w:rPr>
          <w:rFonts w:ascii="Arial" w:eastAsia="Arial" w:hAnsi="Arial"/>
          <w:lang w:bidi="en-US"/>
        </w:rPr>
        <w:t>Employee’s Retirement System: The mortality rate table was modified in fiscal year 2017 to reflect Florida Statues 112.63 and 112.664, which require local government pension plans to use the mortality tables used in either of the two most recently published actuarial valuation reports of the Florida Retirement System, including the projection scale for mortality improvement, and appropriate risk and collar adjustments based on plan demographics.  The City’s mortality table was changed from Fully Generational RP-2000 Combined Healthy Table with life expectancy improvements projected using Scale AA for females and males to RP2000 Generational for both females and males and 100% Annuitant White Collar, Scale BB and 50% Annuitant White Collar/50% Annuitant Blue Collar, Scale BB for females and males respectively.</w:t>
      </w:r>
    </w:p>
    <w:p w14:paraId="62B21F9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rPr>
      </w:pPr>
      <w:r>
        <w:rPr>
          <w:rFonts w:ascii="Arial" w:eastAsia="Arial" w:hAnsi="Arial"/>
          <w:lang w:bidi="en-US"/>
        </w:rPr>
        <w:t xml:space="preserve">Firefighters’ Retirement System: The mortality rate table was modified in fiscal year 2017 to reflect Florida Statues 112.63 and 112.664, which require local government pension plans to use the mortality tables used in either of the two most recently published actuarial valuation reports of the Florida Retirement System, including the projection scale for mortality improvement, and </w:t>
      </w:r>
      <w:r>
        <w:rPr>
          <w:rFonts w:ascii="Arial" w:eastAsia="Arial" w:hAnsi="Arial"/>
          <w:lang w:bidi="en-US"/>
        </w:rPr>
        <w:br w:type="page"/>
      </w:r>
      <w:r>
        <w:rPr>
          <w:rFonts w:ascii="Arial" w:eastAsia="Arial" w:hAnsi="Arial"/>
          <w:b/>
          <w:u w:val="single"/>
        </w:rPr>
        <w:t>NOTE 18 – EMPLOYEE DEFINED BENEFIT PENSION PLANS - (Continued)</w:t>
      </w:r>
    </w:p>
    <w:p w14:paraId="6673FB7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appropriate risk and collar adjustments based on plan demographics.  </w:t>
      </w:r>
      <w:proofErr w:type="gramStart"/>
      <w:r>
        <w:rPr>
          <w:rFonts w:ascii="Arial" w:eastAsia="Arial" w:hAnsi="Arial"/>
          <w:lang w:bidi="en-US"/>
        </w:rPr>
        <w:t xml:space="preserve">The </w:t>
      </w:r>
      <w:r>
        <w:rPr>
          <w:rFonts w:ascii="Arial" w:eastAsia="Arial" w:hAnsi="Arial"/>
          <w:b/>
          <w:u w:val="single"/>
        </w:rPr>
        <w:t xml:space="preserve"> </w:t>
      </w:r>
      <w:r>
        <w:rPr>
          <w:rFonts w:ascii="Arial" w:eastAsia="Arial" w:hAnsi="Arial"/>
          <w:lang w:bidi="en-US"/>
        </w:rPr>
        <w:t>City’s</w:t>
      </w:r>
      <w:proofErr w:type="gramEnd"/>
      <w:r>
        <w:rPr>
          <w:rFonts w:ascii="Arial" w:eastAsia="Arial" w:hAnsi="Arial"/>
          <w:lang w:bidi="en-US"/>
        </w:rPr>
        <w:t xml:space="preserve"> mortality table was changed from Fully Generational RP-2000 Combined Healthy Table with Blue Collar Adjustments for females and males to RP2000 Generational for both females  and males and 100% Annuitant White Collar, Scale BB and 10% Annuitant White Collar/ 90% Annuitant Blue Collar, Scale BB for females and males respectively.</w:t>
      </w:r>
    </w:p>
    <w:p w14:paraId="0A82E2D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b/>
          <w:u w:val="single"/>
        </w:rPr>
      </w:pPr>
      <w:r>
        <w:rPr>
          <w:rFonts w:ascii="Arial" w:eastAsia="Arial" w:hAnsi="Arial"/>
          <w:lang w:bidi="en-US"/>
        </w:rPr>
        <w:t xml:space="preserve">Police Officers’ Retirement System:  The mortality rate table was modified in fiscal year 2017 to reflect Florida Statues 112.63 and 112.664, which require local government pension plans to use the mortality tables used in either of the two most recently published actuarial valuation reports of the Florida Retirement System, including the projection scale for mortality improvement, and appropriate risk and collar adjustments based on plan demographics.  The City’s mortality table was changed from Fully Generational RP-2000 Combined Healthy Table with Blue Collar Adjustments for females and males to RP2000 Generational for both females and males and 100% Annuitant White Collar, Scale BB and 10% Annuitant White Collar/ 90% Annuitant Blue Collar, Scale BB for females and males respectively.  Aggregate compensation is assumed to increase 1.60% per year (up from 0.5% in previous years), as limited by the ten-year average historical growth in payroll. </w:t>
      </w:r>
    </w:p>
    <w:p w14:paraId="5A4621E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i/>
          <w:u w:val="single"/>
          <w:lang w:bidi="en-US"/>
        </w:rPr>
      </w:pPr>
      <w:r>
        <w:rPr>
          <w:rFonts w:ascii="Arial" w:eastAsia="Arial" w:hAnsi="Arial"/>
          <w:i/>
          <w:u w:val="single"/>
          <w:lang w:bidi="en-US"/>
        </w:rPr>
        <w:t>Long-term expected rate of return (Pension Plan Reporting)</w:t>
      </w:r>
    </w:p>
    <w:p w14:paraId="4F90AC0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long-term expected rate of return on pension plan investments was determined using a building-block method in which best-estimate ranges of expected future real rates of return (expected returns, net of pension plan investment expense and inflation) are developed for each major asset class. These ranges are combined to produce the long-term expected rate of return by weighting the expected future real rates of return by the target asset allocation percentage and by adding expected inflation. </w:t>
      </w:r>
    </w:p>
    <w:p w14:paraId="7C23AEE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Best estimates of arithmetic real rates of return for each major asset class included in the pension plan’s target asset allocation as of September 30, 2014 (see the discussion of the pension plan’s investment policy) are summarized in the following table:</w:t>
      </w:r>
    </w:p>
    <w:tbl>
      <w:tblPr>
        <w:tblW w:w="0" w:type="auto"/>
        <w:tblInd w:w="216" w:type="dxa"/>
        <w:tblLayout w:type="fixed"/>
        <w:tblLook w:val="0000" w:firstRow="0" w:lastRow="0" w:firstColumn="0" w:lastColumn="0" w:noHBand="0" w:noVBand="0"/>
      </w:tblPr>
      <w:tblGrid>
        <w:gridCol w:w="2880"/>
        <w:gridCol w:w="290"/>
        <w:gridCol w:w="1799"/>
        <w:gridCol w:w="290"/>
        <w:gridCol w:w="1799"/>
        <w:gridCol w:w="278"/>
        <w:gridCol w:w="1799"/>
      </w:tblGrid>
      <w:tr w:rsidR="000D6B1B" w14:paraId="039641D7" w14:textId="77777777" w:rsidTr="00DF10E0">
        <w:trPr>
          <w:trHeight w:val="300"/>
        </w:trPr>
        <w:tc>
          <w:tcPr>
            <w:tcW w:w="2880" w:type="dxa"/>
            <w:tcBorders>
              <w:top w:val="nil"/>
              <w:bottom w:val="nil"/>
            </w:tcBorders>
            <w:shd w:val="clear" w:color="auto" w:fill="FFFFFF"/>
          </w:tcPr>
          <w:p w14:paraId="7FFAB101" w14:textId="77777777" w:rsidR="000D6B1B"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Arial" w:eastAsia="Arial" w:hAnsi="Arial"/>
                <w:lang w:bidi="en-US"/>
              </w:rPr>
            </w:pPr>
          </w:p>
        </w:tc>
        <w:tc>
          <w:tcPr>
            <w:tcW w:w="6255" w:type="dxa"/>
            <w:gridSpan w:val="6"/>
            <w:tcBorders>
              <w:top w:val="nil"/>
              <w:bottom w:val="nil"/>
            </w:tcBorders>
            <w:shd w:val="clear" w:color="auto" w:fill="FFFFFF"/>
            <w:vAlign w:val="bottom"/>
          </w:tcPr>
          <w:p w14:paraId="4F657D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Long-Term Expected Real Rate of Return</w:t>
            </w:r>
          </w:p>
        </w:tc>
      </w:tr>
      <w:tr w:rsidR="000D6B1B" w14:paraId="416260EE" w14:textId="77777777" w:rsidTr="00DF10E0">
        <w:tblPrEx>
          <w:tblBorders>
            <w:insideH w:val="single" w:sz="2" w:space="0" w:color="000000"/>
          </w:tblBorders>
          <w:tblCellMar>
            <w:left w:w="14" w:type="dxa"/>
            <w:right w:w="14" w:type="dxa"/>
          </w:tblCellMar>
        </w:tblPrEx>
        <w:tc>
          <w:tcPr>
            <w:tcW w:w="2880" w:type="dxa"/>
            <w:tcBorders>
              <w:top w:val="nil"/>
              <w:bottom w:val="single" w:sz="2" w:space="0" w:color="auto"/>
            </w:tcBorders>
            <w:shd w:val="clear" w:color="auto" w:fill="FFFFFF"/>
            <w:vAlign w:val="bottom"/>
          </w:tcPr>
          <w:p w14:paraId="366877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Asset Class</w:t>
            </w:r>
          </w:p>
        </w:tc>
        <w:tc>
          <w:tcPr>
            <w:tcW w:w="290" w:type="dxa"/>
            <w:tcBorders>
              <w:top w:val="nil"/>
              <w:bottom w:val="nil"/>
            </w:tcBorders>
            <w:shd w:val="clear" w:color="auto" w:fill="FFFFFF"/>
            <w:vAlign w:val="bottom"/>
          </w:tcPr>
          <w:p w14:paraId="60C5CA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p>
        </w:tc>
        <w:tc>
          <w:tcPr>
            <w:tcW w:w="1799" w:type="dxa"/>
            <w:tcBorders>
              <w:top w:val="nil"/>
              <w:bottom w:val="single" w:sz="2" w:space="0" w:color="auto"/>
            </w:tcBorders>
            <w:shd w:val="clear" w:color="auto" w:fill="FFFFFF"/>
            <w:vAlign w:val="bottom"/>
          </w:tcPr>
          <w:p w14:paraId="1F05B9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Employees’ Retirement System</w:t>
            </w:r>
          </w:p>
        </w:tc>
        <w:tc>
          <w:tcPr>
            <w:tcW w:w="290" w:type="dxa"/>
            <w:tcBorders>
              <w:top w:val="nil"/>
              <w:bottom w:val="nil"/>
            </w:tcBorders>
            <w:shd w:val="clear" w:color="auto" w:fill="FFFFFF"/>
            <w:vAlign w:val="bottom"/>
          </w:tcPr>
          <w:p w14:paraId="39A8D0E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799" w:type="dxa"/>
            <w:tcBorders>
              <w:top w:val="nil"/>
              <w:bottom w:val="single" w:sz="2" w:space="0" w:color="auto"/>
            </w:tcBorders>
            <w:shd w:val="clear" w:color="auto" w:fill="FFFFFF"/>
            <w:vAlign w:val="bottom"/>
          </w:tcPr>
          <w:p w14:paraId="1C6279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Firefighters’ Retirement System</w:t>
            </w:r>
          </w:p>
        </w:tc>
        <w:tc>
          <w:tcPr>
            <w:tcW w:w="278" w:type="dxa"/>
            <w:tcBorders>
              <w:top w:val="nil"/>
              <w:bottom w:val="nil"/>
            </w:tcBorders>
            <w:shd w:val="clear" w:color="auto" w:fill="FFFFFF"/>
            <w:vAlign w:val="bottom"/>
          </w:tcPr>
          <w:p w14:paraId="08D505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lang w:bidi="en-US"/>
              </w:rPr>
            </w:pPr>
          </w:p>
        </w:tc>
        <w:tc>
          <w:tcPr>
            <w:tcW w:w="1799" w:type="dxa"/>
            <w:tcBorders>
              <w:top w:val="nil"/>
              <w:bottom w:val="single" w:sz="2" w:space="0" w:color="auto"/>
            </w:tcBorders>
            <w:shd w:val="clear" w:color="auto" w:fill="FFFFFF"/>
            <w:vAlign w:val="bottom"/>
          </w:tcPr>
          <w:p w14:paraId="6F2D8C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Police Officers’ Retirement System</w:t>
            </w:r>
          </w:p>
        </w:tc>
      </w:tr>
      <w:tr w:rsidR="000D6B1B" w14:paraId="3CEAFEDE"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762D69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Cash</w:t>
            </w:r>
          </w:p>
        </w:tc>
        <w:tc>
          <w:tcPr>
            <w:tcW w:w="290" w:type="dxa"/>
            <w:tcBorders>
              <w:top w:val="nil"/>
              <w:bottom w:val="nil"/>
            </w:tcBorders>
            <w:shd w:val="clear" w:color="auto" w:fill="FFFFFF"/>
            <w:vAlign w:val="bottom"/>
          </w:tcPr>
          <w:p w14:paraId="473CA6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lang w:bidi="en-US"/>
              </w:rPr>
            </w:pPr>
          </w:p>
        </w:tc>
        <w:tc>
          <w:tcPr>
            <w:tcW w:w="1799" w:type="dxa"/>
            <w:tcBorders>
              <w:top w:val="nil"/>
              <w:bottom w:val="nil"/>
            </w:tcBorders>
            <w:shd w:val="clear" w:color="auto" w:fill="FFFFFF"/>
            <w:vAlign w:val="bottom"/>
          </w:tcPr>
          <w:p w14:paraId="7CC5EE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N/A</w:t>
            </w:r>
          </w:p>
        </w:tc>
        <w:tc>
          <w:tcPr>
            <w:tcW w:w="290" w:type="dxa"/>
            <w:tcBorders>
              <w:top w:val="nil"/>
              <w:bottom w:val="nil"/>
            </w:tcBorders>
            <w:shd w:val="clear" w:color="auto" w:fill="FFFFFF"/>
            <w:vAlign w:val="bottom"/>
          </w:tcPr>
          <w:p w14:paraId="505FA7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00A793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3.81%</w:t>
            </w:r>
          </w:p>
        </w:tc>
        <w:tc>
          <w:tcPr>
            <w:tcW w:w="278" w:type="dxa"/>
            <w:tcBorders>
              <w:top w:val="nil"/>
              <w:bottom w:val="nil"/>
            </w:tcBorders>
            <w:shd w:val="clear" w:color="auto" w:fill="FFFFFF"/>
            <w:vAlign w:val="bottom"/>
          </w:tcPr>
          <w:p w14:paraId="37C18D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1765F1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3.81%</w:t>
            </w:r>
          </w:p>
        </w:tc>
      </w:tr>
      <w:tr w:rsidR="000D6B1B" w14:paraId="7223BA81"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1E406D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US Large Cap</w:t>
            </w:r>
          </w:p>
        </w:tc>
        <w:tc>
          <w:tcPr>
            <w:tcW w:w="290" w:type="dxa"/>
            <w:tcBorders>
              <w:top w:val="nil"/>
              <w:bottom w:val="nil"/>
            </w:tcBorders>
            <w:shd w:val="clear" w:color="auto" w:fill="FFFFFF"/>
            <w:vAlign w:val="bottom"/>
          </w:tcPr>
          <w:p w14:paraId="28B7B1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99" w:type="dxa"/>
            <w:tcBorders>
              <w:top w:val="nil"/>
              <w:bottom w:val="nil"/>
            </w:tcBorders>
            <w:shd w:val="clear" w:color="auto" w:fill="FFFFFF"/>
            <w:vAlign w:val="bottom"/>
          </w:tcPr>
          <w:p w14:paraId="2A1EC8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11.23%</w:t>
            </w:r>
          </w:p>
        </w:tc>
        <w:tc>
          <w:tcPr>
            <w:tcW w:w="290" w:type="dxa"/>
            <w:tcBorders>
              <w:top w:val="nil"/>
              <w:bottom w:val="nil"/>
            </w:tcBorders>
            <w:shd w:val="clear" w:color="auto" w:fill="FFFFFF"/>
            <w:vAlign w:val="bottom"/>
          </w:tcPr>
          <w:p w14:paraId="7A09C2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637A6F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11.23%</w:t>
            </w:r>
          </w:p>
        </w:tc>
        <w:tc>
          <w:tcPr>
            <w:tcW w:w="278" w:type="dxa"/>
            <w:tcBorders>
              <w:top w:val="nil"/>
              <w:bottom w:val="nil"/>
            </w:tcBorders>
            <w:shd w:val="clear" w:color="auto" w:fill="FFFFFF"/>
            <w:vAlign w:val="bottom"/>
          </w:tcPr>
          <w:p w14:paraId="6B1068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6F823B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11.23%</w:t>
            </w:r>
          </w:p>
        </w:tc>
      </w:tr>
      <w:tr w:rsidR="000D6B1B" w14:paraId="748BD694"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5FB6CC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US Mid Cap</w:t>
            </w:r>
          </w:p>
        </w:tc>
        <w:tc>
          <w:tcPr>
            <w:tcW w:w="290" w:type="dxa"/>
            <w:tcBorders>
              <w:top w:val="nil"/>
              <w:bottom w:val="nil"/>
            </w:tcBorders>
            <w:shd w:val="clear" w:color="auto" w:fill="FFFFFF"/>
            <w:vAlign w:val="bottom"/>
          </w:tcPr>
          <w:p w14:paraId="02CBF6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99" w:type="dxa"/>
            <w:tcBorders>
              <w:top w:val="nil"/>
              <w:bottom w:val="nil"/>
            </w:tcBorders>
            <w:shd w:val="clear" w:color="auto" w:fill="FFFFFF"/>
            <w:vAlign w:val="bottom"/>
          </w:tcPr>
          <w:p w14:paraId="65CE25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13.88%</w:t>
            </w:r>
          </w:p>
        </w:tc>
        <w:tc>
          <w:tcPr>
            <w:tcW w:w="290" w:type="dxa"/>
            <w:tcBorders>
              <w:top w:val="nil"/>
              <w:bottom w:val="nil"/>
            </w:tcBorders>
            <w:shd w:val="clear" w:color="auto" w:fill="FFFFFF"/>
            <w:vAlign w:val="bottom"/>
          </w:tcPr>
          <w:p w14:paraId="306EE8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29DFB2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13.88%</w:t>
            </w:r>
          </w:p>
        </w:tc>
        <w:tc>
          <w:tcPr>
            <w:tcW w:w="278" w:type="dxa"/>
            <w:tcBorders>
              <w:top w:val="nil"/>
              <w:bottom w:val="nil"/>
            </w:tcBorders>
            <w:shd w:val="clear" w:color="auto" w:fill="FFFFFF"/>
            <w:vAlign w:val="bottom"/>
          </w:tcPr>
          <w:p w14:paraId="05CCA0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163E71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13.88%</w:t>
            </w:r>
          </w:p>
        </w:tc>
      </w:tr>
      <w:tr w:rsidR="000D6B1B" w14:paraId="6ACC5847"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33B3D14B" w14:textId="77777777" w:rsidR="000D6B1B" w:rsidRDefault="000D6B1B" w:rsidP="00DF10E0">
            <w:pPr>
              <w:pStyle w:val="NoSpacing"/>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US Small Cap</w:t>
            </w:r>
          </w:p>
        </w:tc>
        <w:tc>
          <w:tcPr>
            <w:tcW w:w="290" w:type="dxa"/>
            <w:tcBorders>
              <w:top w:val="nil"/>
              <w:bottom w:val="nil"/>
            </w:tcBorders>
            <w:shd w:val="clear" w:color="auto" w:fill="FFFFFF"/>
            <w:vAlign w:val="bottom"/>
          </w:tcPr>
          <w:p w14:paraId="147108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99" w:type="dxa"/>
            <w:tcBorders>
              <w:top w:val="nil"/>
              <w:bottom w:val="nil"/>
            </w:tcBorders>
            <w:shd w:val="clear" w:color="auto" w:fill="FFFFFF"/>
            <w:vAlign w:val="bottom"/>
          </w:tcPr>
          <w:p w14:paraId="4F6E89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13.99%</w:t>
            </w:r>
          </w:p>
        </w:tc>
        <w:tc>
          <w:tcPr>
            <w:tcW w:w="290" w:type="dxa"/>
            <w:tcBorders>
              <w:top w:val="nil"/>
              <w:bottom w:val="nil"/>
            </w:tcBorders>
            <w:shd w:val="clear" w:color="auto" w:fill="FFFFFF"/>
            <w:vAlign w:val="bottom"/>
          </w:tcPr>
          <w:p w14:paraId="5E9979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40C98D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13.99%</w:t>
            </w:r>
          </w:p>
        </w:tc>
        <w:tc>
          <w:tcPr>
            <w:tcW w:w="278" w:type="dxa"/>
            <w:tcBorders>
              <w:top w:val="nil"/>
              <w:bottom w:val="nil"/>
            </w:tcBorders>
            <w:shd w:val="clear" w:color="auto" w:fill="FFFFFF"/>
            <w:vAlign w:val="bottom"/>
          </w:tcPr>
          <w:p w14:paraId="0F3356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3F819F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13.99%</w:t>
            </w:r>
          </w:p>
        </w:tc>
      </w:tr>
      <w:tr w:rsidR="000D6B1B" w14:paraId="44A5038C"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3C6388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Global Ex US Equity</w:t>
            </w:r>
          </w:p>
        </w:tc>
        <w:tc>
          <w:tcPr>
            <w:tcW w:w="290" w:type="dxa"/>
            <w:tcBorders>
              <w:top w:val="nil"/>
              <w:bottom w:val="nil"/>
            </w:tcBorders>
            <w:shd w:val="clear" w:color="auto" w:fill="FFFFFF"/>
            <w:vAlign w:val="bottom"/>
          </w:tcPr>
          <w:p w14:paraId="517059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99" w:type="dxa"/>
            <w:tcBorders>
              <w:top w:val="nil"/>
              <w:bottom w:val="nil"/>
            </w:tcBorders>
            <w:shd w:val="clear" w:color="auto" w:fill="FFFFFF"/>
            <w:vAlign w:val="bottom"/>
          </w:tcPr>
          <w:p w14:paraId="5E1F81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11.58%</w:t>
            </w:r>
          </w:p>
        </w:tc>
        <w:tc>
          <w:tcPr>
            <w:tcW w:w="290" w:type="dxa"/>
            <w:tcBorders>
              <w:top w:val="nil"/>
              <w:bottom w:val="nil"/>
            </w:tcBorders>
            <w:shd w:val="clear" w:color="auto" w:fill="FFFFFF"/>
            <w:vAlign w:val="bottom"/>
          </w:tcPr>
          <w:p w14:paraId="79C51A4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198D00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N/A</w:t>
            </w:r>
          </w:p>
        </w:tc>
        <w:tc>
          <w:tcPr>
            <w:tcW w:w="278" w:type="dxa"/>
            <w:tcBorders>
              <w:top w:val="nil"/>
              <w:bottom w:val="nil"/>
            </w:tcBorders>
            <w:shd w:val="clear" w:color="auto" w:fill="FFFFFF"/>
            <w:vAlign w:val="bottom"/>
          </w:tcPr>
          <w:p w14:paraId="5165E7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4D760B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11.58%</w:t>
            </w:r>
          </w:p>
        </w:tc>
      </w:tr>
      <w:tr w:rsidR="000D6B1B" w14:paraId="785AF45E"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0985F2F8" w14:textId="77777777" w:rsidR="000D6B1B" w:rsidRDefault="000D6B1B" w:rsidP="00DF10E0">
            <w:pPr>
              <w:pStyle w:val="NoSpacing"/>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MSCI EAFE</w:t>
            </w:r>
          </w:p>
        </w:tc>
        <w:tc>
          <w:tcPr>
            <w:tcW w:w="290" w:type="dxa"/>
            <w:tcBorders>
              <w:top w:val="nil"/>
              <w:bottom w:val="nil"/>
            </w:tcBorders>
            <w:shd w:val="clear" w:color="auto" w:fill="FFFFFF"/>
            <w:vAlign w:val="bottom"/>
          </w:tcPr>
          <w:p w14:paraId="72C6D7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99" w:type="dxa"/>
            <w:tcBorders>
              <w:top w:val="nil"/>
              <w:bottom w:val="nil"/>
            </w:tcBorders>
            <w:shd w:val="clear" w:color="auto" w:fill="FFFFFF"/>
            <w:vAlign w:val="bottom"/>
          </w:tcPr>
          <w:p w14:paraId="5138E2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11.13%</w:t>
            </w:r>
          </w:p>
        </w:tc>
        <w:tc>
          <w:tcPr>
            <w:tcW w:w="290" w:type="dxa"/>
            <w:tcBorders>
              <w:top w:val="nil"/>
              <w:bottom w:val="nil"/>
            </w:tcBorders>
            <w:shd w:val="clear" w:color="auto" w:fill="FFFFFF"/>
            <w:vAlign w:val="bottom"/>
          </w:tcPr>
          <w:p w14:paraId="0E6211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63561B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11.13%</w:t>
            </w:r>
          </w:p>
        </w:tc>
        <w:tc>
          <w:tcPr>
            <w:tcW w:w="278" w:type="dxa"/>
            <w:tcBorders>
              <w:top w:val="nil"/>
              <w:bottom w:val="nil"/>
            </w:tcBorders>
            <w:shd w:val="clear" w:color="auto" w:fill="FFFFFF"/>
            <w:vAlign w:val="bottom"/>
          </w:tcPr>
          <w:p w14:paraId="7964CB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2ADCEC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11.13%</w:t>
            </w:r>
          </w:p>
        </w:tc>
      </w:tr>
      <w:tr w:rsidR="000D6B1B" w14:paraId="6AECFEEF"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545DA0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Aggregate Bonds</w:t>
            </w:r>
          </w:p>
        </w:tc>
        <w:tc>
          <w:tcPr>
            <w:tcW w:w="290" w:type="dxa"/>
            <w:tcBorders>
              <w:top w:val="nil"/>
              <w:bottom w:val="nil"/>
            </w:tcBorders>
            <w:shd w:val="clear" w:color="auto" w:fill="FFFFFF"/>
            <w:vAlign w:val="bottom"/>
          </w:tcPr>
          <w:p w14:paraId="26D7AD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99" w:type="dxa"/>
            <w:tcBorders>
              <w:top w:val="nil"/>
              <w:bottom w:val="nil"/>
            </w:tcBorders>
            <w:shd w:val="clear" w:color="auto" w:fill="FFFFFF"/>
            <w:vAlign w:val="bottom"/>
          </w:tcPr>
          <w:p w14:paraId="3B2DB3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N/A</w:t>
            </w:r>
          </w:p>
        </w:tc>
        <w:tc>
          <w:tcPr>
            <w:tcW w:w="290" w:type="dxa"/>
            <w:tcBorders>
              <w:top w:val="nil"/>
              <w:bottom w:val="nil"/>
            </w:tcBorders>
            <w:shd w:val="clear" w:color="auto" w:fill="FFFFFF"/>
            <w:vAlign w:val="bottom"/>
          </w:tcPr>
          <w:p w14:paraId="6349AC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1C66AC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5.27%</w:t>
            </w:r>
          </w:p>
        </w:tc>
        <w:tc>
          <w:tcPr>
            <w:tcW w:w="278" w:type="dxa"/>
            <w:tcBorders>
              <w:top w:val="nil"/>
              <w:bottom w:val="nil"/>
            </w:tcBorders>
            <w:shd w:val="clear" w:color="auto" w:fill="FFFFFF"/>
            <w:vAlign w:val="bottom"/>
          </w:tcPr>
          <w:p w14:paraId="2A000A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5EA7EA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N/A</w:t>
            </w:r>
          </w:p>
        </w:tc>
      </w:tr>
      <w:tr w:rsidR="000D6B1B" w14:paraId="7A1E6980"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20FCF9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r>
              <w:rPr>
                <w:rFonts w:ascii="Arial" w:eastAsia="Arial" w:hAnsi="Arial"/>
                <w:color w:val="000000"/>
                <w:sz w:val="20"/>
                <w:lang w:bidi="en-US"/>
              </w:rPr>
              <w:t>US Government Credit</w:t>
            </w:r>
          </w:p>
        </w:tc>
        <w:tc>
          <w:tcPr>
            <w:tcW w:w="290" w:type="dxa"/>
            <w:tcBorders>
              <w:top w:val="nil"/>
              <w:bottom w:val="nil"/>
            </w:tcBorders>
            <w:shd w:val="clear" w:color="auto" w:fill="FFFFFF"/>
            <w:vAlign w:val="bottom"/>
          </w:tcPr>
          <w:p w14:paraId="23F9CC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99" w:type="dxa"/>
            <w:tcBorders>
              <w:top w:val="nil"/>
              <w:bottom w:val="nil"/>
            </w:tcBorders>
            <w:shd w:val="clear" w:color="auto" w:fill="FFFFFF"/>
            <w:vAlign w:val="bottom"/>
          </w:tcPr>
          <w:p w14:paraId="411F69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5.34%</w:t>
            </w:r>
          </w:p>
        </w:tc>
        <w:tc>
          <w:tcPr>
            <w:tcW w:w="290" w:type="dxa"/>
            <w:tcBorders>
              <w:top w:val="nil"/>
              <w:bottom w:val="nil"/>
            </w:tcBorders>
            <w:shd w:val="clear" w:color="auto" w:fill="FFFFFF"/>
            <w:vAlign w:val="bottom"/>
          </w:tcPr>
          <w:p w14:paraId="6D2166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356B9D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N/A</w:t>
            </w:r>
          </w:p>
        </w:tc>
        <w:tc>
          <w:tcPr>
            <w:tcW w:w="278" w:type="dxa"/>
            <w:tcBorders>
              <w:top w:val="nil"/>
              <w:bottom w:val="nil"/>
            </w:tcBorders>
            <w:shd w:val="clear" w:color="auto" w:fill="FFFFFF"/>
            <w:vAlign w:val="bottom"/>
          </w:tcPr>
          <w:p w14:paraId="7C8C2E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99" w:type="dxa"/>
            <w:tcBorders>
              <w:top w:val="nil"/>
              <w:bottom w:val="nil"/>
            </w:tcBorders>
            <w:shd w:val="clear" w:color="auto" w:fill="FFFFFF"/>
            <w:vAlign w:val="bottom"/>
          </w:tcPr>
          <w:p w14:paraId="28DE7A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5.34%</w:t>
            </w:r>
          </w:p>
        </w:tc>
      </w:tr>
      <w:tr w:rsidR="000D6B1B" w14:paraId="23ADE39F"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7BC255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REIT</w:t>
            </w:r>
          </w:p>
        </w:tc>
        <w:tc>
          <w:tcPr>
            <w:tcW w:w="290" w:type="dxa"/>
            <w:tcBorders>
              <w:top w:val="nil"/>
              <w:bottom w:val="nil"/>
            </w:tcBorders>
            <w:shd w:val="clear" w:color="auto" w:fill="FFFFFF"/>
            <w:vAlign w:val="bottom"/>
          </w:tcPr>
          <w:p w14:paraId="69540F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99" w:type="dxa"/>
            <w:tcBorders>
              <w:top w:val="nil"/>
              <w:bottom w:val="nil"/>
            </w:tcBorders>
            <w:shd w:val="clear" w:color="auto" w:fill="FFFFFF"/>
            <w:vAlign w:val="bottom"/>
          </w:tcPr>
          <w:p w14:paraId="58D96C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N/A</w:t>
            </w:r>
          </w:p>
        </w:tc>
        <w:tc>
          <w:tcPr>
            <w:tcW w:w="290" w:type="dxa"/>
            <w:tcBorders>
              <w:top w:val="nil"/>
              <w:bottom w:val="nil"/>
            </w:tcBorders>
            <w:shd w:val="clear" w:color="auto" w:fill="FFFFFF"/>
            <w:vAlign w:val="bottom"/>
          </w:tcPr>
          <w:p w14:paraId="282466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177A74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8.05%</w:t>
            </w:r>
          </w:p>
        </w:tc>
        <w:tc>
          <w:tcPr>
            <w:tcW w:w="278" w:type="dxa"/>
            <w:tcBorders>
              <w:top w:val="nil"/>
              <w:bottom w:val="nil"/>
            </w:tcBorders>
            <w:shd w:val="clear" w:color="auto" w:fill="FFFFFF"/>
            <w:vAlign w:val="bottom"/>
          </w:tcPr>
          <w:p w14:paraId="4FD1A4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389E15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N/A</w:t>
            </w:r>
          </w:p>
        </w:tc>
      </w:tr>
      <w:tr w:rsidR="000D6B1B" w14:paraId="6E04AB69" w14:textId="77777777" w:rsidTr="00DF10E0">
        <w:tblPrEx>
          <w:tblBorders>
            <w:insideH w:val="single" w:sz="2" w:space="0" w:color="000000"/>
          </w:tblBorders>
          <w:tblCellMar>
            <w:left w:w="14" w:type="dxa"/>
            <w:right w:w="14" w:type="dxa"/>
          </w:tblCellMar>
        </w:tblPrEx>
        <w:tc>
          <w:tcPr>
            <w:tcW w:w="2880" w:type="dxa"/>
            <w:tcBorders>
              <w:top w:val="nil"/>
              <w:bottom w:val="nil"/>
            </w:tcBorders>
            <w:shd w:val="clear" w:color="auto" w:fill="FFFFFF"/>
            <w:vAlign w:val="bottom"/>
          </w:tcPr>
          <w:p w14:paraId="610207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r>
              <w:rPr>
                <w:rFonts w:ascii="Arial" w:eastAsia="Arial" w:hAnsi="Arial"/>
                <w:sz w:val="20"/>
                <w:lang w:bidi="en-US"/>
              </w:rPr>
              <w:t>Hedge Funds</w:t>
            </w:r>
          </w:p>
        </w:tc>
        <w:tc>
          <w:tcPr>
            <w:tcW w:w="290" w:type="dxa"/>
            <w:tcBorders>
              <w:top w:val="nil"/>
              <w:bottom w:val="nil"/>
            </w:tcBorders>
            <w:shd w:val="clear" w:color="auto" w:fill="FFFFFF"/>
            <w:vAlign w:val="bottom"/>
          </w:tcPr>
          <w:p w14:paraId="25F8EB0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99" w:type="dxa"/>
            <w:tcBorders>
              <w:top w:val="nil"/>
              <w:bottom w:val="nil"/>
            </w:tcBorders>
            <w:shd w:val="clear" w:color="auto" w:fill="FFFFFF"/>
            <w:vAlign w:val="bottom"/>
          </w:tcPr>
          <w:p w14:paraId="595CF9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7.93%</w:t>
            </w:r>
          </w:p>
        </w:tc>
        <w:tc>
          <w:tcPr>
            <w:tcW w:w="290" w:type="dxa"/>
            <w:tcBorders>
              <w:top w:val="nil"/>
              <w:bottom w:val="nil"/>
            </w:tcBorders>
            <w:shd w:val="clear" w:color="auto" w:fill="FFFFFF"/>
            <w:vAlign w:val="bottom"/>
          </w:tcPr>
          <w:p w14:paraId="5EDE95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1C0CC7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7.93%</w:t>
            </w:r>
          </w:p>
        </w:tc>
        <w:tc>
          <w:tcPr>
            <w:tcW w:w="278" w:type="dxa"/>
            <w:tcBorders>
              <w:top w:val="nil"/>
              <w:bottom w:val="nil"/>
            </w:tcBorders>
            <w:shd w:val="clear" w:color="auto" w:fill="FFFFFF"/>
            <w:vAlign w:val="bottom"/>
          </w:tcPr>
          <w:p w14:paraId="314D19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99" w:type="dxa"/>
            <w:tcBorders>
              <w:top w:val="nil"/>
              <w:bottom w:val="nil"/>
            </w:tcBorders>
            <w:shd w:val="clear" w:color="auto" w:fill="FFFFFF"/>
            <w:vAlign w:val="bottom"/>
          </w:tcPr>
          <w:p w14:paraId="75D100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7.93%</w:t>
            </w:r>
          </w:p>
        </w:tc>
      </w:tr>
    </w:tbl>
    <w:p w14:paraId="4430D2A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i/>
          <w:u w:val="single"/>
          <w:lang w:bidi="en-US"/>
        </w:rPr>
        <w:br w:type="page"/>
      </w:r>
      <w:r>
        <w:rPr>
          <w:rFonts w:ascii="Arial" w:eastAsia="Arial" w:hAnsi="Arial"/>
          <w:b/>
          <w:u w:val="single"/>
        </w:rPr>
        <w:t>NOTE 18 – EMPLOYEE DEFINED BENEFIT PENSION PLANS - (Continued)</w:t>
      </w:r>
    </w:p>
    <w:p w14:paraId="200E461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p>
    <w:p w14:paraId="5EA35F4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r>
        <w:rPr>
          <w:rFonts w:ascii="Arial" w:eastAsia="Arial" w:hAnsi="Arial"/>
          <w:i/>
          <w:u w:val="single"/>
          <w:lang w:bidi="en-US"/>
        </w:rPr>
        <w:t>Discount rate</w:t>
      </w:r>
    </w:p>
    <w:p w14:paraId="3C8C1EB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6682EAC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lang w:bidi="en-US"/>
        </w:rPr>
        <w:t xml:space="preserve">The discount rate used to measure the total pension liability was 7.75% for ERS and 8.00% for Fire and Police. The projection of cash flows used to determine the discount rate assumed that plan member contributions will be made at the current contribution rate and that City contributions will be made at rates equal to the difference between actuarially determined contribution rates and the member rate. Based on those assumptions, the pension plan’s fiduciary net position was projected to be available to make all projected future benefit payments of current plan members. Therefore, the long-term expected rate of return on pension plan investments was applied to all periods of projected benefit payments to determine the total pension liability. </w:t>
      </w:r>
    </w:p>
    <w:p w14:paraId="4774E89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b/>
          <w:u w:val="single"/>
          <w:lang w:bidi="en-US"/>
        </w:rPr>
      </w:pPr>
    </w:p>
    <w:p w14:paraId="6B0CF4E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i/>
          <w:lang w:bidi="en-US"/>
        </w:rPr>
      </w:pPr>
      <w:r>
        <w:rPr>
          <w:rFonts w:ascii="Arial" w:eastAsia="Arial" w:hAnsi="Arial"/>
          <w:i/>
          <w:u w:val="single"/>
          <w:lang w:bidi="en-US"/>
        </w:rPr>
        <w:t>Sensitivity of the net pension liability to changes in the discount rate (Pension Plan Reporting)</w:t>
      </w:r>
    </w:p>
    <w:p w14:paraId="6B1D07C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i/>
          <w:lang w:bidi="en-US"/>
        </w:rPr>
      </w:pPr>
    </w:p>
    <w:p w14:paraId="53C05BD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The following presents the net pension liability of the pension plans, calculated using the current discount rate, as well as what the pension plan’s net pension liability would be if it were calculated using a discount rate that is 1-percentage-point lower or 1-percentage point higher than the current rate:</w:t>
      </w:r>
    </w:p>
    <w:p w14:paraId="159065B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i/>
          <w:u w:val="single"/>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4320"/>
        <w:gridCol w:w="216"/>
        <w:gridCol w:w="1224"/>
        <w:gridCol w:w="216"/>
        <w:gridCol w:w="216"/>
        <w:gridCol w:w="1296"/>
        <w:gridCol w:w="216"/>
        <w:gridCol w:w="216"/>
        <w:gridCol w:w="1224"/>
      </w:tblGrid>
      <w:tr w:rsidR="000D6B1B" w14:paraId="1A01300B" w14:textId="77777777" w:rsidTr="00DF10E0">
        <w:tc>
          <w:tcPr>
            <w:tcW w:w="4320" w:type="dxa"/>
            <w:tcBorders>
              <w:top w:val="nil"/>
            </w:tcBorders>
            <w:vAlign w:val="bottom"/>
          </w:tcPr>
          <w:p w14:paraId="5F9B7E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6B5ECC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tcBorders>
              <w:top w:val="nil"/>
              <w:bottom w:val="single" w:sz="2" w:space="0" w:color="auto"/>
            </w:tcBorders>
            <w:vAlign w:val="bottom"/>
          </w:tcPr>
          <w:p w14:paraId="2ED88A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 Decrease</w:t>
            </w:r>
          </w:p>
        </w:tc>
        <w:tc>
          <w:tcPr>
            <w:tcW w:w="216" w:type="dxa"/>
            <w:tcBorders>
              <w:top w:val="nil"/>
            </w:tcBorders>
            <w:vAlign w:val="bottom"/>
          </w:tcPr>
          <w:p w14:paraId="4444DF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2131D8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bottom w:val="single" w:sz="2" w:space="0" w:color="auto"/>
            </w:tcBorders>
            <w:vAlign w:val="bottom"/>
          </w:tcPr>
          <w:p w14:paraId="105AC1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Current Discount Rate</w:t>
            </w:r>
          </w:p>
        </w:tc>
        <w:tc>
          <w:tcPr>
            <w:tcW w:w="216" w:type="dxa"/>
            <w:tcBorders>
              <w:top w:val="nil"/>
            </w:tcBorders>
            <w:vAlign w:val="bottom"/>
          </w:tcPr>
          <w:p w14:paraId="04BC47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45FF65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bottom w:val="single" w:sz="2" w:space="0" w:color="auto"/>
            </w:tcBorders>
            <w:vAlign w:val="bottom"/>
          </w:tcPr>
          <w:p w14:paraId="71EFDD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 Increase</w:t>
            </w:r>
          </w:p>
        </w:tc>
      </w:tr>
      <w:tr w:rsidR="000D6B1B" w14:paraId="61660DE9" w14:textId="77777777" w:rsidTr="00DF10E0">
        <w:tc>
          <w:tcPr>
            <w:tcW w:w="4320" w:type="dxa"/>
            <w:vAlign w:val="bottom"/>
          </w:tcPr>
          <w:p w14:paraId="3A9CDF8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2F3712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vAlign w:val="bottom"/>
          </w:tcPr>
          <w:p w14:paraId="6ED1AD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7D02CE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6FBBD0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vAlign w:val="bottom"/>
          </w:tcPr>
          <w:p w14:paraId="132BEC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171666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515B8C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vAlign w:val="bottom"/>
          </w:tcPr>
          <w:p w14:paraId="4038E2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7EE3C140" w14:textId="77777777" w:rsidTr="00DF10E0">
        <w:tc>
          <w:tcPr>
            <w:tcW w:w="4320" w:type="dxa"/>
            <w:vAlign w:val="bottom"/>
          </w:tcPr>
          <w:p w14:paraId="23309A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 Retirement</w:t>
            </w:r>
          </w:p>
          <w:p w14:paraId="1AB19D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2AE1C4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32375E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w:t>
            </w:r>
            <w:commentRangeStart w:id="9"/>
            <w:r>
              <w:rPr>
                <w:rFonts w:ascii="Arial" w:eastAsia="Arial" w:hAnsi="Arial"/>
                <w:sz w:val="18"/>
                <w:lang w:bidi="en-US"/>
              </w:rPr>
              <w:t xml:space="preserve">77,252,776 </w:t>
            </w:r>
            <w:commentRangeEnd w:id="9"/>
            <w:r w:rsidR="00443E12">
              <w:rPr>
                <w:rStyle w:val="CommentReference"/>
                <w:rFonts w:cs="Times New Roman"/>
              </w:rPr>
              <w:commentReference w:id="9"/>
            </w:r>
          </w:p>
        </w:tc>
        <w:tc>
          <w:tcPr>
            <w:tcW w:w="216" w:type="dxa"/>
            <w:vAlign w:val="bottom"/>
          </w:tcPr>
          <w:p w14:paraId="11316D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3045A4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7AB645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28,722,848 </w:t>
            </w:r>
          </w:p>
        </w:tc>
        <w:tc>
          <w:tcPr>
            <w:tcW w:w="216" w:type="dxa"/>
            <w:vAlign w:val="bottom"/>
          </w:tcPr>
          <w:p w14:paraId="3DA486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6BC630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2D3254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w:t>
            </w:r>
            <w:commentRangeStart w:id="10"/>
            <w:r>
              <w:rPr>
                <w:rFonts w:ascii="Arial" w:eastAsia="Arial" w:hAnsi="Arial"/>
                <w:sz w:val="18"/>
                <w:lang w:bidi="en-US"/>
              </w:rPr>
              <w:t>(15,082,837)</w:t>
            </w:r>
            <w:commentRangeEnd w:id="10"/>
            <w:r w:rsidR="00443E12">
              <w:rPr>
                <w:rStyle w:val="CommentReference"/>
                <w:rFonts w:cs="Times New Roman"/>
              </w:rPr>
              <w:commentReference w:id="10"/>
            </w:r>
          </w:p>
        </w:tc>
      </w:tr>
      <w:tr w:rsidR="000D6B1B" w14:paraId="0B5DB132" w14:textId="77777777" w:rsidTr="00DF10E0">
        <w:tc>
          <w:tcPr>
            <w:tcW w:w="4320" w:type="dxa"/>
            <w:vAlign w:val="bottom"/>
          </w:tcPr>
          <w:p w14:paraId="0279AE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vAlign w:val="bottom"/>
          </w:tcPr>
          <w:p w14:paraId="1123C2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vAlign w:val="bottom"/>
          </w:tcPr>
          <w:p w14:paraId="23E71E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6.75%</w:t>
            </w:r>
          </w:p>
        </w:tc>
        <w:tc>
          <w:tcPr>
            <w:tcW w:w="216" w:type="dxa"/>
            <w:vAlign w:val="bottom"/>
          </w:tcPr>
          <w:p w14:paraId="748BEC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36F241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vAlign w:val="bottom"/>
          </w:tcPr>
          <w:p w14:paraId="06BCB4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7.75%</w:t>
            </w:r>
          </w:p>
        </w:tc>
        <w:tc>
          <w:tcPr>
            <w:tcW w:w="216" w:type="dxa"/>
            <w:vAlign w:val="bottom"/>
          </w:tcPr>
          <w:p w14:paraId="105AAF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01F840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vAlign w:val="bottom"/>
          </w:tcPr>
          <w:p w14:paraId="2BD452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8.75%</w:t>
            </w:r>
          </w:p>
        </w:tc>
      </w:tr>
      <w:tr w:rsidR="000D6B1B" w14:paraId="57316517" w14:textId="77777777" w:rsidTr="00DF10E0">
        <w:tc>
          <w:tcPr>
            <w:tcW w:w="4320" w:type="dxa"/>
            <w:vAlign w:val="bottom"/>
          </w:tcPr>
          <w:p w14:paraId="246393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1B11C7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42B65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FE8AC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C2931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53643F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7D950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6F541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9E9BE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605EB487" w14:textId="77777777" w:rsidTr="00DF10E0">
        <w:tc>
          <w:tcPr>
            <w:tcW w:w="4320" w:type="dxa"/>
            <w:vAlign w:val="bottom"/>
          </w:tcPr>
          <w:p w14:paraId="1D000B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 Retirement</w:t>
            </w:r>
          </w:p>
          <w:p w14:paraId="25CBFF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1E2418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69BAB4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(7,333,581)</w:t>
            </w:r>
          </w:p>
        </w:tc>
        <w:tc>
          <w:tcPr>
            <w:tcW w:w="216" w:type="dxa"/>
            <w:vAlign w:val="bottom"/>
          </w:tcPr>
          <w:p w14:paraId="3AB380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135E853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2C2A3F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(29,246,500)</w:t>
            </w:r>
          </w:p>
        </w:tc>
        <w:tc>
          <w:tcPr>
            <w:tcW w:w="216" w:type="dxa"/>
            <w:vAlign w:val="bottom"/>
          </w:tcPr>
          <w:p w14:paraId="6BE3BE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1B166F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46CDCD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(49,304,194)</w:t>
            </w:r>
          </w:p>
        </w:tc>
      </w:tr>
      <w:tr w:rsidR="000D6B1B" w14:paraId="1B4FF481" w14:textId="77777777" w:rsidTr="00DF10E0">
        <w:tc>
          <w:tcPr>
            <w:tcW w:w="4320" w:type="dxa"/>
            <w:vAlign w:val="bottom"/>
          </w:tcPr>
          <w:p w14:paraId="2C408F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vAlign w:val="bottom"/>
          </w:tcPr>
          <w:p w14:paraId="43D9E0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vAlign w:val="bottom"/>
          </w:tcPr>
          <w:p w14:paraId="187AE2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7.00%</w:t>
            </w:r>
          </w:p>
        </w:tc>
        <w:tc>
          <w:tcPr>
            <w:tcW w:w="216" w:type="dxa"/>
            <w:vAlign w:val="bottom"/>
          </w:tcPr>
          <w:p w14:paraId="3D5E06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5B1B5C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vAlign w:val="bottom"/>
          </w:tcPr>
          <w:p w14:paraId="43A9CF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8.00%</w:t>
            </w:r>
          </w:p>
        </w:tc>
        <w:tc>
          <w:tcPr>
            <w:tcW w:w="216" w:type="dxa"/>
            <w:vAlign w:val="bottom"/>
          </w:tcPr>
          <w:p w14:paraId="648E25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3C4488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vAlign w:val="bottom"/>
          </w:tcPr>
          <w:p w14:paraId="2C3228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9.00%</w:t>
            </w:r>
          </w:p>
        </w:tc>
      </w:tr>
      <w:tr w:rsidR="000D6B1B" w14:paraId="45DA6BC3" w14:textId="77777777" w:rsidTr="00DF10E0">
        <w:tc>
          <w:tcPr>
            <w:tcW w:w="4320" w:type="dxa"/>
            <w:vAlign w:val="bottom"/>
          </w:tcPr>
          <w:p w14:paraId="6563C9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4032A51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71F495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F221F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B316D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251CD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73BC8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B93FF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07BBAC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3FCFDFC2" w14:textId="77777777" w:rsidTr="00DF10E0">
        <w:tc>
          <w:tcPr>
            <w:tcW w:w="4320" w:type="dxa"/>
            <w:vAlign w:val="bottom"/>
          </w:tcPr>
          <w:p w14:paraId="6764F8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 Officers' Retirement</w:t>
            </w:r>
          </w:p>
          <w:p w14:paraId="279B26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0616FE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3B34164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82,119,825 </w:t>
            </w:r>
          </w:p>
        </w:tc>
        <w:tc>
          <w:tcPr>
            <w:tcW w:w="216" w:type="dxa"/>
            <w:vAlign w:val="bottom"/>
          </w:tcPr>
          <w:p w14:paraId="584656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1D8300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45BD90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32,604,663 </w:t>
            </w:r>
          </w:p>
        </w:tc>
        <w:tc>
          <w:tcPr>
            <w:tcW w:w="216" w:type="dxa"/>
            <w:vAlign w:val="bottom"/>
          </w:tcPr>
          <w:p w14:paraId="144F7D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48985C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182789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(11,901,192)</w:t>
            </w:r>
          </w:p>
        </w:tc>
      </w:tr>
      <w:tr w:rsidR="000D6B1B" w14:paraId="5D1BC6F3" w14:textId="77777777" w:rsidTr="00DF10E0">
        <w:tc>
          <w:tcPr>
            <w:tcW w:w="4320" w:type="dxa"/>
            <w:tcBorders>
              <w:bottom w:val="nil"/>
            </w:tcBorders>
            <w:vAlign w:val="bottom"/>
          </w:tcPr>
          <w:p w14:paraId="24C7E2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tcBorders>
              <w:bottom w:val="nil"/>
            </w:tcBorders>
            <w:vAlign w:val="bottom"/>
          </w:tcPr>
          <w:p w14:paraId="2337FE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tcBorders>
              <w:bottom w:val="nil"/>
            </w:tcBorders>
            <w:vAlign w:val="bottom"/>
          </w:tcPr>
          <w:p w14:paraId="363E09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7.00%</w:t>
            </w:r>
          </w:p>
        </w:tc>
        <w:tc>
          <w:tcPr>
            <w:tcW w:w="216" w:type="dxa"/>
            <w:tcBorders>
              <w:bottom w:val="nil"/>
            </w:tcBorders>
            <w:vAlign w:val="bottom"/>
          </w:tcPr>
          <w:p w14:paraId="050BBC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tcBorders>
              <w:bottom w:val="nil"/>
            </w:tcBorders>
            <w:vAlign w:val="bottom"/>
          </w:tcPr>
          <w:p w14:paraId="2E435E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tcBorders>
              <w:bottom w:val="nil"/>
            </w:tcBorders>
            <w:vAlign w:val="bottom"/>
          </w:tcPr>
          <w:p w14:paraId="698DBC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8.00%</w:t>
            </w:r>
          </w:p>
        </w:tc>
        <w:tc>
          <w:tcPr>
            <w:tcW w:w="216" w:type="dxa"/>
            <w:tcBorders>
              <w:bottom w:val="nil"/>
            </w:tcBorders>
            <w:vAlign w:val="bottom"/>
          </w:tcPr>
          <w:p w14:paraId="7D875B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tcBorders>
              <w:bottom w:val="nil"/>
            </w:tcBorders>
            <w:vAlign w:val="bottom"/>
          </w:tcPr>
          <w:p w14:paraId="4CDA3E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tcBorders>
              <w:bottom w:val="nil"/>
            </w:tcBorders>
            <w:vAlign w:val="bottom"/>
          </w:tcPr>
          <w:p w14:paraId="6BA2BC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9.00%</w:t>
            </w:r>
          </w:p>
        </w:tc>
      </w:tr>
    </w:tbl>
    <w:p w14:paraId="0DAC360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i/>
          <w:u w:val="single"/>
          <w:lang w:bidi="en-US"/>
        </w:rPr>
      </w:pPr>
    </w:p>
    <w:p w14:paraId="22A0F3D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imes New Roman" w:eastAsia="Times New Roman" w:hAnsi="Times New Roman"/>
          <w:b/>
          <w:lang w:bidi="en-US"/>
        </w:rPr>
      </w:pPr>
      <w:r>
        <w:rPr>
          <w:rFonts w:ascii="Arial" w:eastAsia="Arial" w:hAnsi="Arial"/>
          <w:lang w:bidi="en-US"/>
        </w:rPr>
        <w:t>G.</w:t>
      </w:r>
      <w:r>
        <w:rPr>
          <w:rFonts w:ascii="Arial" w:eastAsia="Arial" w:hAnsi="Arial"/>
          <w:lang w:bidi="en-US"/>
        </w:rPr>
        <w:tab/>
        <w:t xml:space="preserve"> EMPLOYER (CITY) REPORTING: NET PENSION LIABILITY</w:t>
      </w:r>
    </w:p>
    <w:p w14:paraId="13B78EB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r>
        <w:rPr>
          <w:rFonts w:ascii="Arial" w:eastAsia="Arial" w:hAnsi="Arial"/>
          <w:lang w:bidi="en-US"/>
        </w:rPr>
        <w:t xml:space="preserve">The net pension liability disclosed below is the liability to the employer, the City of St. Petersburg, of the pension plans in accordance with GASB Statement No. 68, </w:t>
      </w:r>
      <w:r>
        <w:rPr>
          <w:rFonts w:ascii="Arial" w:eastAsia="Arial" w:hAnsi="Arial"/>
          <w:i/>
          <w:lang w:bidi="en-US"/>
        </w:rPr>
        <w:t>Accounting and Financial Reporting for Pensions – an Amendment of GASB Statement 27</w:t>
      </w:r>
      <w:r>
        <w:rPr>
          <w:rFonts w:ascii="Arial" w:eastAsia="Arial" w:hAnsi="Arial"/>
          <w:lang w:bidi="en-US"/>
        </w:rPr>
        <w:t xml:space="preserve">. The net pension liability is calculated as the total pension liability less the pension plans' net fiduciary position. The total pension liability is the present value of pension benefits attributable to past service of the pension plans and the net fiduciary position is the resources currently available in the pension plans' trusts to pay benefits. </w:t>
      </w:r>
    </w:p>
    <w:p w14:paraId="03EBF0B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r>
        <w:rPr>
          <w:rFonts w:ascii="Arial" w:eastAsia="Arial" w:hAnsi="Arial"/>
          <w:b/>
          <w:u w:val="single"/>
        </w:rPr>
        <w:br w:type="page"/>
        <w:t>NOTE 18 – EMPLOYEE DEFINED BENEFIT PENSION PLANS - (Continued)</w:t>
      </w:r>
    </w:p>
    <w:p w14:paraId="0D7F0A6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5DBDF9E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i/>
          <w:u w:val="single"/>
          <w:lang w:bidi="en-US"/>
        </w:rPr>
      </w:pPr>
      <w:r>
        <w:rPr>
          <w:rFonts w:ascii="Arial" w:eastAsia="Arial" w:hAnsi="Arial"/>
          <w:i/>
          <w:u w:val="single"/>
          <w:lang w:bidi="en-US"/>
        </w:rPr>
        <w:t>Net Pension (Asser) Liability Components (Employer Reporting)</w:t>
      </w:r>
    </w:p>
    <w:p w14:paraId="5C29553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net pension (asset) liability of the retirement </w:t>
      </w:r>
      <w:proofErr w:type="gramStart"/>
      <w:r>
        <w:rPr>
          <w:rFonts w:ascii="Arial" w:eastAsia="Arial" w:hAnsi="Arial"/>
          <w:lang w:bidi="en-US"/>
        </w:rPr>
        <w:t>systems'</w:t>
      </w:r>
      <w:proofErr w:type="gramEnd"/>
      <w:r>
        <w:rPr>
          <w:rFonts w:ascii="Arial" w:eastAsia="Arial" w:hAnsi="Arial"/>
          <w:lang w:bidi="en-US"/>
        </w:rPr>
        <w:t xml:space="preserve"> recorded in the City's financial statements at September 30, 2017 is based on a measurement date of September 30, 2016 and the total pension liability as of September 30, 2016 was determined based on a roll-forward of the entry-age normal liabilities from the October 1, 2015 actuarial valuation (using below detail actuarial assumptions) applied to all periods included in the measurement. The net pension liability by retirement system recorded to the City's financial statements as of September 30, 2017 is as follows. </w:t>
      </w:r>
    </w:p>
    <w:tbl>
      <w:tblPr>
        <w:tblW w:w="0" w:type="auto"/>
        <w:tblInd w:w="28" w:type="dxa"/>
        <w:tblLayout w:type="fixed"/>
        <w:tblCellMar>
          <w:left w:w="14" w:type="dxa"/>
          <w:right w:w="14" w:type="dxa"/>
        </w:tblCellMar>
        <w:tblLook w:val="0000" w:firstRow="0" w:lastRow="0" w:firstColumn="0" w:lastColumn="0" w:noHBand="0" w:noVBand="0"/>
      </w:tblPr>
      <w:tblGrid>
        <w:gridCol w:w="3024"/>
        <w:gridCol w:w="216"/>
        <w:gridCol w:w="1224"/>
        <w:gridCol w:w="216"/>
        <w:gridCol w:w="216"/>
        <w:gridCol w:w="1296"/>
        <w:gridCol w:w="216"/>
        <w:gridCol w:w="216"/>
        <w:gridCol w:w="1440"/>
      </w:tblGrid>
      <w:tr w:rsidR="000D6B1B" w14:paraId="38F336F8" w14:textId="77777777" w:rsidTr="00DF10E0">
        <w:tc>
          <w:tcPr>
            <w:tcW w:w="3024" w:type="dxa"/>
            <w:tcBorders>
              <w:top w:val="nil"/>
            </w:tcBorders>
            <w:vAlign w:val="bottom"/>
          </w:tcPr>
          <w:p w14:paraId="38B6AB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tcBorders>
              <w:top w:val="nil"/>
            </w:tcBorders>
            <w:vAlign w:val="bottom"/>
          </w:tcPr>
          <w:p w14:paraId="52EC46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tcBorders>
              <w:top w:val="nil"/>
            </w:tcBorders>
            <w:vAlign w:val="bottom"/>
          </w:tcPr>
          <w:p w14:paraId="4D6426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 Retirement System</w:t>
            </w:r>
          </w:p>
        </w:tc>
        <w:tc>
          <w:tcPr>
            <w:tcW w:w="216" w:type="dxa"/>
            <w:tcBorders>
              <w:top w:val="nil"/>
            </w:tcBorders>
            <w:vAlign w:val="bottom"/>
          </w:tcPr>
          <w:p w14:paraId="161467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27D1F0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tcBorders>
            <w:vAlign w:val="bottom"/>
          </w:tcPr>
          <w:p w14:paraId="3BF81E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 Retirement System</w:t>
            </w:r>
          </w:p>
        </w:tc>
        <w:tc>
          <w:tcPr>
            <w:tcW w:w="216" w:type="dxa"/>
            <w:tcBorders>
              <w:top w:val="nil"/>
            </w:tcBorders>
            <w:vAlign w:val="bottom"/>
          </w:tcPr>
          <w:p w14:paraId="38B716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62D8AC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0" w:type="dxa"/>
            <w:tcBorders>
              <w:top w:val="nil"/>
            </w:tcBorders>
            <w:vAlign w:val="bottom"/>
          </w:tcPr>
          <w:p w14:paraId="2D628E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 Officers' Retirement System</w:t>
            </w:r>
          </w:p>
        </w:tc>
      </w:tr>
      <w:tr w:rsidR="000D6B1B" w14:paraId="4977C747" w14:textId="77777777" w:rsidTr="00DF10E0">
        <w:tc>
          <w:tcPr>
            <w:tcW w:w="3024" w:type="dxa"/>
            <w:vAlign w:val="bottom"/>
          </w:tcPr>
          <w:p w14:paraId="65909D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16" w:type="dxa"/>
            <w:vAlign w:val="bottom"/>
          </w:tcPr>
          <w:p w14:paraId="77FD46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vAlign w:val="bottom"/>
          </w:tcPr>
          <w:p w14:paraId="4A9490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408241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601FB7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96" w:type="dxa"/>
            <w:vAlign w:val="bottom"/>
          </w:tcPr>
          <w:p w14:paraId="3BDA7D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48113F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58C8B6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440" w:type="dxa"/>
            <w:vAlign w:val="bottom"/>
          </w:tcPr>
          <w:p w14:paraId="270A19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r>
      <w:tr w:rsidR="000D6B1B" w14:paraId="027FF487" w14:textId="77777777" w:rsidTr="00DF10E0">
        <w:tc>
          <w:tcPr>
            <w:tcW w:w="3024" w:type="dxa"/>
            <w:vAlign w:val="bottom"/>
          </w:tcPr>
          <w:p w14:paraId="1324C1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Total pension liability</w:t>
            </w:r>
          </w:p>
        </w:tc>
        <w:tc>
          <w:tcPr>
            <w:tcW w:w="216" w:type="dxa"/>
            <w:vAlign w:val="bottom"/>
          </w:tcPr>
          <w:p w14:paraId="0420AC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w:t>
            </w:r>
          </w:p>
        </w:tc>
        <w:tc>
          <w:tcPr>
            <w:tcW w:w="1224" w:type="dxa"/>
            <w:vAlign w:val="bottom"/>
          </w:tcPr>
          <w:p w14:paraId="749262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 xml:space="preserve">  437,564,715 </w:t>
            </w:r>
          </w:p>
        </w:tc>
        <w:tc>
          <w:tcPr>
            <w:tcW w:w="216" w:type="dxa"/>
            <w:vAlign w:val="bottom"/>
          </w:tcPr>
          <w:p w14:paraId="2ED7F3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16" w:type="dxa"/>
            <w:vAlign w:val="bottom"/>
          </w:tcPr>
          <w:p w14:paraId="2DA55C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w:t>
            </w:r>
          </w:p>
        </w:tc>
        <w:tc>
          <w:tcPr>
            <w:tcW w:w="1296" w:type="dxa"/>
            <w:vAlign w:val="bottom"/>
          </w:tcPr>
          <w:p w14:paraId="3BECB6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 xml:space="preserve">  222,725,139 </w:t>
            </w:r>
          </w:p>
        </w:tc>
        <w:tc>
          <w:tcPr>
            <w:tcW w:w="216" w:type="dxa"/>
            <w:vAlign w:val="bottom"/>
          </w:tcPr>
          <w:p w14:paraId="032B5B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216" w:type="dxa"/>
            <w:vAlign w:val="bottom"/>
          </w:tcPr>
          <w:p w14:paraId="3159C5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w:t>
            </w:r>
          </w:p>
        </w:tc>
        <w:tc>
          <w:tcPr>
            <w:tcW w:w="1440" w:type="dxa"/>
            <w:vAlign w:val="bottom"/>
          </w:tcPr>
          <w:p w14:paraId="5BEF32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 xml:space="preserve">  418,846,742 </w:t>
            </w:r>
          </w:p>
        </w:tc>
      </w:tr>
      <w:tr w:rsidR="000D6B1B" w14:paraId="714EBA0B" w14:textId="77777777" w:rsidTr="00DF10E0">
        <w:tc>
          <w:tcPr>
            <w:tcW w:w="3024" w:type="dxa"/>
            <w:vAlign w:val="bottom"/>
          </w:tcPr>
          <w:p w14:paraId="01D48C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Plan fiduciary net position</w:t>
            </w:r>
          </w:p>
        </w:tc>
        <w:tc>
          <w:tcPr>
            <w:tcW w:w="216" w:type="dxa"/>
            <w:tcBorders>
              <w:bottom w:val="single" w:sz="2" w:space="0" w:color="auto"/>
            </w:tcBorders>
            <w:vAlign w:val="bottom"/>
          </w:tcPr>
          <w:p w14:paraId="521174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tcBorders>
              <w:bottom w:val="single" w:sz="2" w:space="0" w:color="auto"/>
            </w:tcBorders>
            <w:vAlign w:val="bottom"/>
          </w:tcPr>
          <w:p w14:paraId="02C1B6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(387,352,418)</w:t>
            </w:r>
          </w:p>
        </w:tc>
        <w:tc>
          <w:tcPr>
            <w:tcW w:w="216" w:type="dxa"/>
            <w:vAlign w:val="bottom"/>
          </w:tcPr>
          <w:p w14:paraId="5C86A9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3517F9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single" w:sz="2" w:space="0" w:color="auto"/>
            </w:tcBorders>
            <w:vAlign w:val="bottom"/>
          </w:tcPr>
          <w:p w14:paraId="73D55B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(245,210,495)</w:t>
            </w:r>
          </w:p>
        </w:tc>
        <w:tc>
          <w:tcPr>
            <w:tcW w:w="216" w:type="dxa"/>
            <w:vAlign w:val="bottom"/>
          </w:tcPr>
          <w:p w14:paraId="5B22FC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68317E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0" w:type="dxa"/>
            <w:tcBorders>
              <w:bottom w:val="single" w:sz="2" w:space="0" w:color="auto"/>
            </w:tcBorders>
            <w:vAlign w:val="bottom"/>
          </w:tcPr>
          <w:p w14:paraId="4DE1FA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(378,355,807)</w:t>
            </w:r>
          </w:p>
        </w:tc>
      </w:tr>
      <w:tr w:rsidR="000D6B1B" w14:paraId="7493D803" w14:textId="77777777" w:rsidTr="00DF10E0">
        <w:tc>
          <w:tcPr>
            <w:tcW w:w="3024" w:type="dxa"/>
            <w:vAlign w:val="bottom"/>
          </w:tcPr>
          <w:p w14:paraId="744426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Retirement Plan's net pension liability (asset)</w:t>
            </w:r>
          </w:p>
        </w:tc>
        <w:tc>
          <w:tcPr>
            <w:tcW w:w="216" w:type="dxa"/>
            <w:vAlign w:val="bottom"/>
          </w:tcPr>
          <w:p w14:paraId="757DCD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vAlign w:val="bottom"/>
          </w:tcPr>
          <w:p w14:paraId="763278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50,212,297 </w:t>
            </w:r>
          </w:p>
        </w:tc>
        <w:tc>
          <w:tcPr>
            <w:tcW w:w="216" w:type="dxa"/>
            <w:vAlign w:val="bottom"/>
          </w:tcPr>
          <w:p w14:paraId="09372C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4A2ED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199093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(22,485,356)</w:t>
            </w:r>
          </w:p>
        </w:tc>
        <w:tc>
          <w:tcPr>
            <w:tcW w:w="216" w:type="dxa"/>
            <w:vAlign w:val="bottom"/>
          </w:tcPr>
          <w:p w14:paraId="5A7921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41180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40" w:type="dxa"/>
            <w:vAlign w:val="bottom"/>
          </w:tcPr>
          <w:p w14:paraId="5E7975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40,490,935 </w:t>
            </w:r>
          </w:p>
        </w:tc>
      </w:tr>
      <w:tr w:rsidR="000D6B1B" w14:paraId="34FE88EF" w14:textId="77777777" w:rsidTr="00DF10E0">
        <w:tc>
          <w:tcPr>
            <w:tcW w:w="3024" w:type="dxa"/>
            <w:vAlign w:val="bottom"/>
          </w:tcPr>
          <w:p w14:paraId="66D2DB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16" w:type="dxa"/>
            <w:tcBorders>
              <w:top w:val="single" w:sz="2" w:space="0" w:color="auto"/>
              <w:bottom w:val="single" w:sz="2" w:space="0" w:color="auto"/>
            </w:tcBorders>
            <w:vAlign w:val="bottom"/>
          </w:tcPr>
          <w:p w14:paraId="4229AA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tcBorders>
              <w:top w:val="single" w:sz="2" w:space="0" w:color="auto"/>
              <w:bottom w:val="single" w:sz="2" w:space="0" w:color="auto"/>
            </w:tcBorders>
            <w:vAlign w:val="bottom"/>
          </w:tcPr>
          <w:p w14:paraId="5370A7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16" w:type="dxa"/>
            <w:vAlign w:val="bottom"/>
          </w:tcPr>
          <w:p w14:paraId="23CC43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16" w:type="dxa"/>
            <w:tcBorders>
              <w:top w:val="single" w:sz="2" w:space="0" w:color="auto"/>
              <w:bottom w:val="single" w:sz="2" w:space="0" w:color="auto"/>
            </w:tcBorders>
            <w:vAlign w:val="bottom"/>
          </w:tcPr>
          <w:p w14:paraId="6E53A5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296" w:type="dxa"/>
            <w:tcBorders>
              <w:top w:val="single" w:sz="2" w:space="0" w:color="auto"/>
              <w:bottom w:val="single" w:sz="2" w:space="0" w:color="auto"/>
            </w:tcBorders>
            <w:vAlign w:val="bottom"/>
          </w:tcPr>
          <w:p w14:paraId="19F7D5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16" w:type="dxa"/>
            <w:vAlign w:val="bottom"/>
          </w:tcPr>
          <w:p w14:paraId="53C596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16" w:type="dxa"/>
            <w:tcBorders>
              <w:top w:val="single" w:sz="2" w:space="0" w:color="auto"/>
              <w:bottom w:val="single" w:sz="2" w:space="0" w:color="auto"/>
            </w:tcBorders>
            <w:vAlign w:val="bottom"/>
          </w:tcPr>
          <w:p w14:paraId="5E3C6B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440" w:type="dxa"/>
            <w:tcBorders>
              <w:top w:val="single" w:sz="2" w:space="0" w:color="auto"/>
              <w:bottom w:val="single" w:sz="2" w:space="0" w:color="auto"/>
            </w:tcBorders>
            <w:vAlign w:val="bottom"/>
          </w:tcPr>
          <w:p w14:paraId="4EF200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r>
      <w:tr w:rsidR="000D6B1B" w14:paraId="70EF698D" w14:textId="77777777" w:rsidTr="00DF10E0">
        <w:tc>
          <w:tcPr>
            <w:tcW w:w="3024" w:type="dxa"/>
            <w:vAlign w:val="bottom"/>
          </w:tcPr>
          <w:p w14:paraId="23D7FB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2FDB7D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26150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A47EA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3FAD3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89D95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071CB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895DE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0" w:type="dxa"/>
            <w:vAlign w:val="bottom"/>
          </w:tcPr>
          <w:p w14:paraId="68932B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72682ACE" w14:textId="77777777" w:rsidTr="00DF10E0">
        <w:tc>
          <w:tcPr>
            <w:tcW w:w="3024" w:type="dxa"/>
            <w:tcBorders>
              <w:bottom w:val="nil"/>
            </w:tcBorders>
            <w:vAlign w:val="bottom"/>
          </w:tcPr>
          <w:p w14:paraId="2BB139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Plan fiduciary net position as a percentage of the total pension liability</w:t>
            </w:r>
          </w:p>
        </w:tc>
        <w:tc>
          <w:tcPr>
            <w:tcW w:w="216" w:type="dxa"/>
            <w:tcBorders>
              <w:bottom w:val="nil"/>
            </w:tcBorders>
            <w:vAlign w:val="bottom"/>
          </w:tcPr>
          <w:p w14:paraId="48FC0B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tcBorders>
              <w:bottom w:val="nil"/>
            </w:tcBorders>
            <w:vAlign w:val="bottom"/>
          </w:tcPr>
          <w:p w14:paraId="084D96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88.52%</w:t>
            </w:r>
          </w:p>
        </w:tc>
        <w:tc>
          <w:tcPr>
            <w:tcW w:w="216" w:type="dxa"/>
            <w:tcBorders>
              <w:bottom w:val="nil"/>
            </w:tcBorders>
            <w:vAlign w:val="bottom"/>
          </w:tcPr>
          <w:p w14:paraId="238631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6E14CC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nil"/>
            </w:tcBorders>
            <w:vAlign w:val="bottom"/>
          </w:tcPr>
          <w:p w14:paraId="2EF982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110.10%</w:t>
            </w:r>
          </w:p>
        </w:tc>
        <w:tc>
          <w:tcPr>
            <w:tcW w:w="216" w:type="dxa"/>
            <w:tcBorders>
              <w:bottom w:val="nil"/>
            </w:tcBorders>
            <w:vAlign w:val="bottom"/>
          </w:tcPr>
          <w:p w14:paraId="35201E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2C40F5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0" w:type="dxa"/>
            <w:tcBorders>
              <w:bottom w:val="nil"/>
            </w:tcBorders>
            <w:vAlign w:val="bottom"/>
          </w:tcPr>
          <w:p w14:paraId="5311F1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90.33%</w:t>
            </w:r>
          </w:p>
        </w:tc>
      </w:tr>
    </w:tbl>
    <w:p w14:paraId="213F07D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p>
    <w:p w14:paraId="0A1D79D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i/>
          <w:u w:val="single"/>
          <w:lang w:bidi="en-US"/>
        </w:rPr>
      </w:pPr>
      <w:r>
        <w:rPr>
          <w:rFonts w:ascii="Arial" w:eastAsia="Arial" w:hAnsi="Arial"/>
          <w:i/>
          <w:u w:val="single"/>
          <w:lang w:bidi="en-US"/>
        </w:rPr>
        <w:t>Actuarial Assumptions (Employer Reporting)</w:t>
      </w:r>
    </w:p>
    <w:p w14:paraId="27D7C45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pension plans use the Entry Age Normal Actuarial Cost Method with a level percent closed amortization method. Under the Entry Age Normal Cost Method, an annual Normal Cost is determined for each covered active member, which is the contribution required to provide all the projected pension benefits assuming this contribution is payable over a period ending on the date of retirement and expressed as a level percentage of compensation. Entry Age is the age nearest the employees’ birthday on the first of October following employment.  The asset valuation method under all three pension plans is a </w:t>
      </w:r>
      <w:proofErr w:type="gramStart"/>
      <w:r>
        <w:rPr>
          <w:rFonts w:ascii="Arial" w:eastAsia="Arial" w:hAnsi="Arial"/>
          <w:lang w:bidi="en-US"/>
        </w:rPr>
        <w:t>four year</w:t>
      </w:r>
      <w:proofErr w:type="gramEnd"/>
      <w:r>
        <w:rPr>
          <w:rFonts w:ascii="Arial" w:eastAsia="Arial" w:hAnsi="Arial"/>
          <w:lang w:bidi="en-US"/>
        </w:rPr>
        <w:t xml:space="preserve"> phase in of investment gains and losses. </w:t>
      </w:r>
    </w:p>
    <w:p w14:paraId="1B93D68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rPr>
      </w:pPr>
      <w:r>
        <w:rPr>
          <w:rFonts w:ascii="Arial" w:eastAsia="Arial" w:hAnsi="Arial"/>
          <w:lang w:bidi="en-US"/>
        </w:rPr>
        <w:br w:type="page"/>
      </w:r>
      <w:r>
        <w:rPr>
          <w:rFonts w:ascii="Arial" w:eastAsia="Arial" w:hAnsi="Arial"/>
          <w:b/>
          <w:u w:val="single"/>
        </w:rPr>
        <w:t>NOTE 18 – EMPLOYEE DEFINED BENEFIT PENSION PLANS - (Continued)</w:t>
      </w:r>
    </w:p>
    <w:p w14:paraId="119AF21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The total pension liability for each pension plan as of September 30, 2016 was determined based on a roll-forward of entry age normal liabilities from the October 1, 2015 actuarial valuation, using the following actuarial assumptions, applied to all periods included in the measurement:</w:t>
      </w:r>
    </w:p>
    <w:tbl>
      <w:tblPr>
        <w:tblW w:w="0" w:type="auto"/>
        <w:tblInd w:w="58" w:type="dxa"/>
        <w:tblLayout w:type="fixed"/>
        <w:tblCellMar>
          <w:left w:w="14" w:type="dxa"/>
          <w:right w:w="14" w:type="dxa"/>
        </w:tblCellMar>
        <w:tblLook w:val="0000" w:firstRow="0" w:lastRow="0" w:firstColumn="0" w:lastColumn="0" w:noHBand="0" w:noVBand="0"/>
      </w:tblPr>
      <w:tblGrid>
        <w:gridCol w:w="4032"/>
        <w:gridCol w:w="1440"/>
        <w:gridCol w:w="216"/>
        <w:gridCol w:w="1512"/>
        <w:gridCol w:w="216"/>
        <w:gridCol w:w="1440"/>
      </w:tblGrid>
      <w:tr w:rsidR="000D6B1B" w14:paraId="3851038E" w14:textId="77777777" w:rsidTr="00DF10E0">
        <w:tc>
          <w:tcPr>
            <w:tcW w:w="4032" w:type="dxa"/>
            <w:tcBorders>
              <w:top w:val="nil"/>
            </w:tcBorders>
            <w:shd w:val="clear" w:color="auto" w:fill="FFFFFF"/>
            <w:vAlign w:val="bottom"/>
          </w:tcPr>
          <w:p w14:paraId="0045EA12"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sz w:val="18"/>
                <w:lang w:bidi="en-US"/>
              </w:rPr>
            </w:pPr>
          </w:p>
        </w:tc>
        <w:tc>
          <w:tcPr>
            <w:tcW w:w="1440" w:type="dxa"/>
            <w:tcBorders>
              <w:top w:val="nil"/>
              <w:bottom w:val="single" w:sz="2" w:space="0" w:color="auto"/>
            </w:tcBorders>
            <w:shd w:val="clear" w:color="auto" w:fill="FFFFFF"/>
            <w:vAlign w:val="bottom"/>
          </w:tcPr>
          <w:p w14:paraId="153171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 Retirement System</w:t>
            </w:r>
          </w:p>
        </w:tc>
        <w:tc>
          <w:tcPr>
            <w:tcW w:w="216" w:type="dxa"/>
            <w:tcBorders>
              <w:top w:val="nil"/>
            </w:tcBorders>
            <w:shd w:val="clear" w:color="auto" w:fill="FFFFFF"/>
            <w:vAlign w:val="bottom"/>
          </w:tcPr>
          <w:p w14:paraId="24D1C3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512" w:type="dxa"/>
            <w:tcBorders>
              <w:top w:val="nil"/>
              <w:bottom w:val="single" w:sz="2" w:space="0" w:color="auto"/>
            </w:tcBorders>
            <w:shd w:val="clear" w:color="auto" w:fill="FFFFFF"/>
            <w:vAlign w:val="bottom"/>
          </w:tcPr>
          <w:p w14:paraId="1E3B1AF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 Retirement System</w:t>
            </w:r>
          </w:p>
        </w:tc>
        <w:tc>
          <w:tcPr>
            <w:tcW w:w="216" w:type="dxa"/>
            <w:tcBorders>
              <w:top w:val="nil"/>
            </w:tcBorders>
            <w:shd w:val="clear" w:color="auto" w:fill="FFFFFF"/>
            <w:vAlign w:val="bottom"/>
          </w:tcPr>
          <w:p w14:paraId="5C851B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p>
        </w:tc>
        <w:tc>
          <w:tcPr>
            <w:tcW w:w="1440" w:type="dxa"/>
            <w:tcBorders>
              <w:top w:val="nil"/>
              <w:bottom w:val="single" w:sz="2" w:space="0" w:color="auto"/>
            </w:tcBorders>
            <w:shd w:val="clear" w:color="auto" w:fill="FFFFFF"/>
            <w:vAlign w:val="bottom"/>
          </w:tcPr>
          <w:p w14:paraId="7989D8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 Officers’ Retirement System</w:t>
            </w:r>
          </w:p>
        </w:tc>
      </w:tr>
      <w:tr w:rsidR="000D6B1B" w14:paraId="64AADAA2" w14:textId="77777777" w:rsidTr="00DF10E0">
        <w:tc>
          <w:tcPr>
            <w:tcW w:w="4032" w:type="dxa"/>
            <w:shd w:val="clear" w:color="auto" w:fill="FFFFFF"/>
            <w:vAlign w:val="bottom"/>
          </w:tcPr>
          <w:p w14:paraId="170228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Investment rate of return (net investment expenses)</w:t>
            </w:r>
          </w:p>
        </w:tc>
        <w:tc>
          <w:tcPr>
            <w:tcW w:w="1440" w:type="dxa"/>
            <w:shd w:val="clear" w:color="auto" w:fill="FFFFFF"/>
            <w:vAlign w:val="bottom"/>
          </w:tcPr>
          <w:p w14:paraId="48E59A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7.75%</w:t>
            </w:r>
          </w:p>
        </w:tc>
        <w:tc>
          <w:tcPr>
            <w:tcW w:w="216" w:type="dxa"/>
            <w:shd w:val="clear" w:color="auto" w:fill="FFFFFF"/>
            <w:vAlign w:val="bottom"/>
          </w:tcPr>
          <w:p w14:paraId="2B584A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shd w:val="clear" w:color="auto" w:fill="FFFFFF"/>
            <w:vAlign w:val="bottom"/>
          </w:tcPr>
          <w:p w14:paraId="752353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c>
          <w:tcPr>
            <w:tcW w:w="216" w:type="dxa"/>
            <w:shd w:val="clear" w:color="auto" w:fill="FFFFFF"/>
            <w:vAlign w:val="bottom"/>
          </w:tcPr>
          <w:p w14:paraId="67493D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shd w:val="clear" w:color="auto" w:fill="FFFFFF"/>
            <w:vAlign w:val="bottom"/>
          </w:tcPr>
          <w:p w14:paraId="7FD9E1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r>
      <w:tr w:rsidR="000D6B1B" w14:paraId="45A8FD73" w14:textId="77777777" w:rsidTr="00DF10E0">
        <w:tc>
          <w:tcPr>
            <w:tcW w:w="4032" w:type="dxa"/>
            <w:shd w:val="clear" w:color="auto" w:fill="FFFFFF"/>
            <w:vAlign w:val="bottom"/>
          </w:tcPr>
          <w:p w14:paraId="09925B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Inflation</w:t>
            </w:r>
          </w:p>
        </w:tc>
        <w:tc>
          <w:tcPr>
            <w:tcW w:w="1440" w:type="dxa"/>
            <w:shd w:val="clear" w:color="auto" w:fill="FFFFFF"/>
            <w:vAlign w:val="bottom"/>
          </w:tcPr>
          <w:p w14:paraId="4EC892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w:t>
            </w:r>
          </w:p>
        </w:tc>
        <w:tc>
          <w:tcPr>
            <w:tcW w:w="216" w:type="dxa"/>
            <w:shd w:val="clear" w:color="auto" w:fill="FFFFFF"/>
            <w:vAlign w:val="bottom"/>
          </w:tcPr>
          <w:p w14:paraId="7FBB222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shd w:val="clear" w:color="auto" w:fill="FFFFFF"/>
            <w:vAlign w:val="bottom"/>
          </w:tcPr>
          <w:p w14:paraId="491A78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w:t>
            </w:r>
          </w:p>
        </w:tc>
        <w:tc>
          <w:tcPr>
            <w:tcW w:w="216" w:type="dxa"/>
            <w:shd w:val="clear" w:color="auto" w:fill="FFFFFF"/>
            <w:vAlign w:val="bottom"/>
          </w:tcPr>
          <w:p w14:paraId="17909F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shd w:val="clear" w:color="auto" w:fill="FFFFFF"/>
            <w:vAlign w:val="bottom"/>
          </w:tcPr>
          <w:p w14:paraId="2230D0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w:t>
            </w:r>
          </w:p>
        </w:tc>
      </w:tr>
      <w:tr w:rsidR="000D6B1B" w14:paraId="65B892B4" w14:textId="77777777" w:rsidTr="00DF10E0">
        <w:tc>
          <w:tcPr>
            <w:tcW w:w="4032" w:type="dxa"/>
            <w:shd w:val="clear" w:color="auto" w:fill="FFFFFF"/>
            <w:vAlign w:val="bottom"/>
          </w:tcPr>
          <w:p w14:paraId="7F0FF0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Salary increases</w:t>
            </w:r>
          </w:p>
        </w:tc>
        <w:tc>
          <w:tcPr>
            <w:tcW w:w="1440" w:type="dxa"/>
            <w:shd w:val="clear" w:color="auto" w:fill="FFFFFF"/>
            <w:vAlign w:val="bottom"/>
          </w:tcPr>
          <w:p w14:paraId="21773E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5.00% to 8.50%</w:t>
            </w:r>
          </w:p>
        </w:tc>
        <w:tc>
          <w:tcPr>
            <w:tcW w:w="216" w:type="dxa"/>
            <w:shd w:val="clear" w:color="auto" w:fill="FFFFFF"/>
            <w:vAlign w:val="bottom"/>
          </w:tcPr>
          <w:p w14:paraId="769D74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512" w:type="dxa"/>
            <w:shd w:val="clear" w:color="auto" w:fill="FFFFFF"/>
            <w:vAlign w:val="bottom"/>
          </w:tcPr>
          <w:p w14:paraId="11846D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5.00% to 9.50%</w:t>
            </w:r>
          </w:p>
        </w:tc>
        <w:tc>
          <w:tcPr>
            <w:tcW w:w="216" w:type="dxa"/>
            <w:shd w:val="clear" w:color="auto" w:fill="FFFFFF"/>
            <w:vAlign w:val="bottom"/>
          </w:tcPr>
          <w:p w14:paraId="20571C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p>
        </w:tc>
        <w:tc>
          <w:tcPr>
            <w:tcW w:w="1440" w:type="dxa"/>
            <w:shd w:val="clear" w:color="auto" w:fill="FFFFFF"/>
            <w:vAlign w:val="bottom"/>
          </w:tcPr>
          <w:p w14:paraId="48F7CE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4.50% to 8.00%</w:t>
            </w:r>
          </w:p>
        </w:tc>
      </w:tr>
      <w:tr w:rsidR="000D6B1B" w14:paraId="753B7D46" w14:textId="77777777" w:rsidTr="00DF10E0">
        <w:tc>
          <w:tcPr>
            <w:tcW w:w="4032" w:type="dxa"/>
            <w:shd w:val="clear" w:color="auto" w:fill="FFFFFF"/>
            <w:vAlign w:val="bottom"/>
          </w:tcPr>
          <w:p w14:paraId="74E0FD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Aggregate compensation </w:t>
            </w:r>
            <w:proofErr w:type="gramStart"/>
            <w:r>
              <w:rPr>
                <w:rFonts w:ascii="Arial" w:eastAsia="Arial" w:hAnsi="Arial"/>
                <w:sz w:val="18"/>
                <w:lang w:bidi="en-US"/>
              </w:rPr>
              <w:t>increase</w:t>
            </w:r>
            <w:proofErr w:type="gramEnd"/>
            <w:r>
              <w:rPr>
                <w:rFonts w:ascii="Arial" w:eastAsia="Arial" w:hAnsi="Arial"/>
                <w:sz w:val="18"/>
                <w:lang w:bidi="en-US"/>
              </w:rPr>
              <w:t xml:space="preserve"> annually</w:t>
            </w:r>
          </w:p>
        </w:tc>
        <w:tc>
          <w:tcPr>
            <w:tcW w:w="1440" w:type="dxa"/>
            <w:shd w:val="clear" w:color="auto" w:fill="FFFFFF"/>
            <w:vAlign w:val="bottom"/>
          </w:tcPr>
          <w:p w14:paraId="76709A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0.20%</w:t>
            </w:r>
          </w:p>
        </w:tc>
        <w:tc>
          <w:tcPr>
            <w:tcW w:w="216" w:type="dxa"/>
            <w:shd w:val="clear" w:color="auto" w:fill="FFFFFF"/>
            <w:vAlign w:val="bottom"/>
          </w:tcPr>
          <w:p w14:paraId="58D4E9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shd w:val="clear" w:color="auto" w:fill="FFFFFF"/>
            <w:vAlign w:val="bottom"/>
          </w:tcPr>
          <w:p w14:paraId="7B1F2D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0.00%</w:t>
            </w:r>
          </w:p>
        </w:tc>
        <w:tc>
          <w:tcPr>
            <w:tcW w:w="216" w:type="dxa"/>
            <w:shd w:val="clear" w:color="auto" w:fill="FFFFFF"/>
            <w:vAlign w:val="bottom"/>
          </w:tcPr>
          <w:p w14:paraId="762139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shd w:val="clear" w:color="auto" w:fill="FFFFFF"/>
            <w:vAlign w:val="bottom"/>
          </w:tcPr>
          <w:p w14:paraId="73A3FD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0.05%</w:t>
            </w:r>
          </w:p>
        </w:tc>
      </w:tr>
      <w:tr w:rsidR="000D6B1B" w14:paraId="53D751F5" w14:textId="77777777" w:rsidTr="00DF10E0">
        <w:tc>
          <w:tcPr>
            <w:tcW w:w="4032" w:type="dxa"/>
            <w:shd w:val="clear" w:color="auto" w:fill="FFFFFF"/>
            <w:vAlign w:val="bottom"/>
          </w:tcPr>
          <w:p w14:paraId="0641D1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Cost of living adjustments (prior plan)</w:t>
            </w:r>
          </w:p>
        </w:tc>
        <w:tc>
          <w:tcPr>
            <w:tcW w:w="1440" w:type="dxa"/>
            <w:shd w:val="clear" w:color="auto" w:fill="FFFFFF"/>
            <w:vAlign w:val="bottom"/>
          </w:tcPr>
          <w:p w14:paraId="26204A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2.00%</w:t>
            </w:r>
          </w:p>
        </w:tc>
        <w:tc>
          <w:tcPr>
            <w:tcW w:w="216" w:type="dxa"/>
            <w:shd w:val="clear" w:color="auto" w:fill="FFFFFF"/>
            <w:vAlign w:val="bottom"/>
          </w:tcPr>
          <w:p w14:paraId="3FCEF2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shd w:val="clear" w:color="auto" w:fill="FFFFFF"/>
            <w:vAlign w:val="bottom"/>
          </w:tcPr>
          <w:p w14:paraId="012B3E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3.00% for former District Chiefs, Chiefs and Captains and 0.00% for remainder of population in FY16 and 4.00% thereafter</w:t>
            </w:r>
          </w:p>
        </w:tc>
        <w:tc>
          <w:tcPr>
            <w:tcW w:w="216" w:type="dxa"/>
            <w:shd w:val="clear" w:color="auto" w:fill="FFFFFF"/>
            <w:vAlign w:val="bottom"/>
          </w:tcPr>
          <w:p w14:paraId="7310E5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shd w:val="clear" w:color="auto" w:fill="FFFFFF"/>
            <w:vAlign w:val="bottom"/>
          </w:tcPr>
          <w:p w14:paraId="6A3A26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5.717% for Officers, 5.588% for Sergeants, 4.679% for Lieutenants and 3.00% for management; and 4.00% thereafter</w:t>
            </w:r>
          </w:p>
        </w:tc>
      </w:tr>
      <w:tr w:rsidR="000D6B1B" w14:paraId="509BFE2E" w14:textId="77777777" w:rsidTr="00DF10E0">
        <w:tc>
          <w:tcPr>
            <w:tcW w:w="4032" w:type="dxa"/>
            <w:shd w:val="clear" w:color="auto" w:fill="FFFFFF"/>
            <w:vAlign w:val="bottom"/>
          </w:tcPr>
          <w:p w14:paraId="066FF4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Cost of living adjustments (supplemental plan)</w:t>
            </w:r>
          </w:p>
        </w:tc>
        <w:tc>
          <w:tcPr>
            <w:tcW w:w="1440" w:type="dxa"/>
            <w:shd w:val="clear" w:color="auto" w:fill="FFFFFF"/>
            <w:vAlign w:val="bottom"/>
          </w:tcPr>
          <w:p w14:paraId="0FF18A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1.50%</w:t>
            </w:r>
          </w:p>
        </w:tc>
        <w:tc>
          <w:tcPr>
            <w:tcW w:w="216" w:type="dxa"/>
            <w:shd w:val="clear" w:color="auto" w:fill="FFFFFF"/>
            <w:vAlign w:val="bottom"/>
          </w:tcPr>
          <w:p w14:paraId="404B23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shd w:val="clear" w:color="auto" w:fill="FFFFFF"/>
            <w:vAlign w:val="bottom"/>
          </w:tcPr>
          <w:p w14:paraId="1DA8E6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0.00%</w:t>
            </w:r>
          </w:p>
        </w:tc>
        <w:tc>
          <w:tcPr>
            <w:tcW w:w="216" w:type="dxa"/>
            <w:shd w:val="clear" w:color="auto" w:fill="FFFFFF"/>
            <w:vAlign w:val="bottom"/>
          </w:tcPr>
          <w:p w14:paraId="73963E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shd w:val="clear" w:color="auto" w:fill="FFFFFF"/>
            <w:vAlign w:val="bottom"/>
          </w:tcPr>
          <w:p w14:paraId="65F059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1.70% for FY16 and 2.00% there after</w:t>
            </w:r>
          </w:p>
        </w:tc>
      </w:tr>
      <w:tr w:rsidR="000D6B1B" w14:paraId="4B0F5774" w14:textId="77777777" w:rsidTr="00DF10E0">
        <w:tc>
          <w:tcPr>
            <w:tcW w:w="4032" w:type="dxa"/>
            <w:tcBorders>
              <w:bottom w:val="nil"/>
            </w:tcBorders>
            <w:shd w:val="clear" w:color="auto" w:fill="FFFFFF"/>
            <w:vAlign w:val="bottom"/>
          </w:tcPr>
          <w:p w14:paraId="0B730B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Mortality Rate Table</w:t>
            </w:r>
          </w:p>
        </w:tc>
        <w:tc>
          <w:tcPr>
            <w:tcW w:w="1440" w:type="dxa"/>
            <w:tcBorders>
              <w:bottom w:val="nil"/>
            </w:tcBorders>
            <w:shd w:val="clear" w:color="auto" w:fill="FFFFFF"/>
            <w:vAlign w:val="bottom"/>
          </w:tcPr>
          <w:p w14:paraId="577C7B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Fully generational RP-2000 Combined healthy table with life expectancy improvements projected using scale AA</w:t>
            </w:r>
          </w:p>
        </w:tc>
        <w:tc>
          <w:tcPr>
            <w:tcW w:w="216" w:type="dxa"/>
            <w:tcBorders>
              <w:bottom w:val="nil"/>
            </w:tcBorders>
            <w:shd w:val="clear" w:color="auto" w:fill="FFFFFF"/>
            <w:vAlign w:val="bottom"/>
          </w:tcPr>
          <w:p w14:paraId="5DA035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512" w:type="dxa"/>
            <w:tcBorders>
              <w:bottom w:val="nil"/>
            </w:tcBorders>
            <w:shd w:val="clear" w:color="auto" w:fill="FFFFFF"/>
            <w:vAlign w:val="bottom"/>
          </w:tcPr>
          <w:p w14:paraId="6620BB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Fully generational RP-2000 Combined healthy table with Blue collar adjustment</w:t>
            </w:r>
          </w:p>
        </w:tc>
        <w:tc>
          <w:tcPr>
            <w:tcW w:w="216" w:type="dxa"/>
            <w:tcBorders>
              <w:bottom w:val="nil"/>
            </w:tcBorders>
            <w:shd w:val="clear" w:color="auto" w:fill="FFFFFF"/>
            <w:vAlign w:val="bottom"/>
          </w:tcPr>
          <w:p w14:paraId="10D8F1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440" w:type="dxa"/>
            <w:tcBorders>
              <w:bottom w:val="nil"/>
            </w:tcBorders>
            <w:shd w:val="clear" w:color="auto" w:fill="FFFFFF"/>
            <w:vAlign w:val="bottom"/>
          </w:tcPr>
          <w:p w14:paraId="6DC574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Fully generational RP-2000 Healthy Table with life expectancy improvements projected using scale AA and with Blue collar Adjustments</w:t>
            </w:r>
          </w:p>
        </w:tc>
      </w:tr>
    </w:tbl>
    <w:p w14:paraId="269AD44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Times New Roman" w:eastAsia="Times New Roman" w:hAnsi="Times New Roman"/>
          <w:shd w:val="clear" w:color="auto" w:fill="FFFFFF"/>
          <w:lang w:bidi="en-US"/>
        </w:rPr>
      </w:pPr>
    </w:p>
    <w:p w14:paraId="1CCEB18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shd w:val="clear" w:color="auto" w:fill="FFFFFF"/>
          <w:lang w:bidi="en-US"/>
        </w:rPr>
      </w:pPr>
      <w:r>
        <w:rPr>
          <w:rFonts w:ascii="Arial" w:eastAsia="Arial" w:hAnsi="Arial"/>
          <w:shd w:val="clear" w:color="auto" w:fill="FFFFFF"/>
          <w:lang w:bidi="en-US"/>
        </w:rPr>
        <w:t xml:space="preserve">The long-term expected rate of return on pension plan investments and the discount rate used to measure the total pension liability is the same as those used for the pension plan reporting discussed in detail in Note 18 (F). </w:t>
      </w:r>
    </w:p>
    <w:p w14:paraId="407CC2E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b/>
          <w:u w:val="single"/>
          <w:lang w:bidi="en-US"/>
        </w:rPr>
      </w:pPr>
      <w:r>
        <w:rPr>
          <w:rFonts w:ascii="Arial" w:eastAsia="Arial" w:hAnsi="Arial"/>
          <w:i/>
          <w:u w:val="single"/>
          <w:lang w:bidi="en-US"/>
        </w:rPr>
        <w:br w:type="page"/>
      </w:r>
      <w:r>
        <w:rPr>
          <w:rFonts w:ascii="Arial" w:eastAsia="Arial" w:hAnsi="Arial"/>
          <w:b/>
          <w:u w:val="single"/>
          <w:lang w:bidi="en-US"/>
        </w:rPr>
        <w:t>NOTE 18 – EMPLOYEE DEFINED BENEFIT PENSION PLANS - (Continued)</w:t>
      </w:r>
    </w:p>
    <w:p w14:paraId="0D4D3F3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i/>
          <w:u w:val="single"/>
          <w:lang w:bidi="en-US"/>
        </w:rPr>
      </w:pPr>
      <w:r>
        <w:rPr>
          <w:rFonts w:ascii="Arial" w:eastAsia="Arial" w:hAnsi="Arial"/>
          <w:i/>
          <w:u w:val="single"/>
          <w:lang w:bidi="en-US"/>
        </w:rPr>
        <w:t>Changes in Net Pension Liability (Employer Reporting)</w:t>
      </w:r>
    </w:p>
    <w:p w14:paraId="677E855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p w14:paraId="7BCDE6B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Times New Roman" w:eastAsia="Times New Roman" w:hAnsi="Times New Roman"/>
          <w:i/>
          <w:u w:val="single"/>
          <w:lang w:bidi="en-US"/>
        </w:rPr>
      </w:pPr>
      <w:r>
        <w:rPr>
          <w:rFonts w:ascii="Arial" w:eastAsia="Arial" w:hAnsi="Arial"/>
          <w:lang w:bidi="en-US"/>
        </w:rPr>
        <w:t xml:space="preserve">The detailed changes in the net pension liability for each of the three retirement systems in fiscal 2017 is as follows, based on actuarial date </w:t>
      </w:r>
      <w:proofErr w:type="gramStart"/>
      <w:r>
        <w:rPr>
          <w:rFonts w:ascii="Arial" w:eastAsia="Arial" w:hAnsi="Arial"/>
          <w:lang w:bidi="en-US"/>
        </w:rPr>
        <w:t>one year</w:t>
      </w:r>
      <w:proofErr w:type="gramEnd"/>
      <w:r>
        <w:rPr>
          <w:rFonts w:ascii="Arial" w:eastAsia="Arial" w:hAnsi="Arial"/>
          <w:lang w:bidi="en-US"/>
        </w:rPr>
        <w:t xml:space="preserve"> prior:</w:t>
      </w:r>
    </w:p>
    <w:p w14:paraId="2519F13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5040"/>
        <w:gridCol w:w="216"/>
        <w:gridCol w:w="216"/>
        <w:gridCol w:w="1224"/>
        <w:gridCol w:w="216"/>
        <w:gridCol w:w="216"/>
        <w:gridCol w:w="1296"/>
        <w:gridCol w:w="216"/>
        <w:gridCol w:w="216"/>
        <w:gridCol w:w="1449"/>
        <w:gridCol w:w="15"/>
      </w:tblGrid>
      <w:tr w:rsidR="000D6B1B" w14:paraId="10054F6F" w14:textId="77777777" w:rsidTr="00DF10E0">
        <w:trPr>
          <w:gridAfter w:val="1"/>
          <w:wAfter w:w="15" w:type="dxa"/>
        </w:trPr>
        <w:tc>
          <w:tcPr>
            <w:tcW w:w="10305" w:type="dxa"/>
            <w:gridSpan w:val="10"/>
            <w:tcBorders>
              <w:top w:val="nil"/>
              <w:bottom w:val="nil"/>
            </w:tcBorders>
            <w:vAlign w:val="bottom"/>
          </w:tcPr>
          <w:p w14:paraId="6F46F3D6"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Arial" w:eastAsia="Arial" w:hAnsi="Arial"/>
                <w:b/>
                <w:lang w:bidi="en-US"/>
              </w:rPr>
            </w:pPr>
            <w:r>
              <w:rPr>
                <w:rFonts w:ascii="Arial" w:eastAsia="Arial" w:hAnsi="Arial"/>
                <w:b/>
                <w:lang w:bidi="en-US"/>
              </w:rPr>
              <w:t>Employees' Retirement System</w:t>
            </w:r>
          </w:p>
        </w:tc>
      </w:tr>
      <w:tr w:rsidR="000D6B1B" w14:paraId="12A46D0A" w14:textId="77777777" w:rsidTr="00DF10E0">
        <w:tc>
          <w:tcPr>
            <w:tcW w:w="5040" w:type="dxa"/>
            <w:tcBorders>
              <w:top w:val="nil"/>
            </w:tcBorders>
            <w:vAlign w:val="bottom"/>
          </w:tcPr>
          <w:p w14:paraId="36C4FE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p>
        </w:tc>
        <w:tc>
          <w:tcPr>
            <w:tcW w:w="216" w:type="dxa"/>
            <w:tcBorders>
              <w:top w:val="nil"/>
            </w:tcBorders>
            <w:vAlign w:val="bottom"/>
          </w:tcPr>
          <w:p w14:paraId="3E5184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top w:val="nil"/>
            </w:tcBorders>
            <w:vAlign w:val="bottom"/>
          </w:tcPr>
          <w:p w14:paraId="585F3E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58F0726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Total Pension</w:t>
            </w:r>
          </w:p>
        </w:tc>
        <w:tc>
          <w:tcPr>
            <w:tcW w:w="216" w:type="dxa"/>
            <w:tcBorders>
              <w:top w:val="nil"/>
            </w:tcBorders>
            <w:vAlign w:val="bottom"/>
          </w:tcPr>
          <w:p w14:paraId="1B61D3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130C04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tcBorders>
            <w:vAlign w:val="bottom"/>
          </w:tcPr>
          <w:p w14:paraId="4F0C5E0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Plan Fiduciary</w:t>
            </w:r>
          </w:p>
        </w:tc>
        <w:tc>
          <w:tcPr>
            <w:tcW w:w="216" w:type="dxa"/>
            <w:tcBorders>
              <w:top w:val="nil"/>
            </w:tcBorders>
            <w:vAlign w:val="bottom"/>
          </w:tcPr>
          <w:p w14:paraId="287FE4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4D6602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64" w:type="dxa"/>
            <w:gridSpan w:val="2"/>
            <w:tcBorders>
              <w:top w:val="nil"/>
            </w:tcBorders>
            <w:vAlign w:val="bottom"/>
          </w:tcPr>
          <w:p w14:paraId="5D7954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Pension</w:t>
            </w:r>
          </w:p>
        </w:tc>
      </w:tr>
      <w:tr w:rsidR="000D6B1B" w14:paraId="7E027E52" w14:textId="77777777" w:rsidTr="00DF10E0">
        <w:tc>
          <w:tcPr>
            <w:tcW w:w="5040" w:type="dxa"/>
            <w:tcBorders>
              <w:bottom w:val="single" w:sz="2" w:space="0" w:color="auto"/>
            </w:tcBorders>
            <w:vAlign w:val="bottom"/>
          </w:tcPr>
          <w:p w14:paraId="48F7C2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Change in the Net Pension Liability</w:t>
            </w:r>
          </w:p>
        </w:tc>
        <w:tc>
          <w:tcPr>
            <w:tcW w:w="216" w:type="dxa"/>
            <w:vAlign w:val="bottom"/>
          </w:tcPr>
          <w:p w14:paraId="63E590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bottom w:val="single" w:sz="2" w:space="0" w:color="auto"/>
            </w:tcBorders>
            <w:vAlign w:val="bottom"/>
          </w:tcPr>
          <w:p w14:paraId="78F04B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35810D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Liability</w:t>
            </w:r>
          </w:p>
        </w:tc>
        <w:tc>
          <w:tcPr>
            <w:tcW w:w="216" w:type="dxa"/>
            <w:vAlign w:val="bottom"/>
          </w:tcPr>
          <w:p w14:paraId="32F300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2F5F1E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bottom w:val="single" w:sz="2" w:space="0" w:color="auto"/>
            </w:tcBorders>
            <w:vAlign w:val="bottom"/>
          </w:tcPr>
          <w:p w14:paraId="6F10CC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Position</w:t>
            </w:r>
          </w:p>
        </w:tc>
        <w:tc>
          <w:tcPr>
            <w:tcW w:w="216" w:type="dxa"/>
            <w:vAlign w:val="bottom"/>
          </w:tcPr>
          <w:p w14:paraId="728762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4EED02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64" w:type="dxa"/>
            <w:gridSpan w:val="2"/>
            <w:tcBorders>
              <w:bottom w:val="single" w:sz="2" w:space="0" w:color="auto"/>
            </w:tcBorders>
            <w:vAlign w:val="bottom"/>
          </w:tcPr>
          <w:p w14:paraId="7573FE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Asset (Liability)</w:t>
            </w:r>
          </w:p>
        </w:tc>
      </w:tr>
      <w:tr w:rsidR="000D6B1B" w14:paraId="61593190" w14:textId="77777777" w:rsidTr="00DF10E0">
        <w:tc>
          <w:tcPr>
            <w:tcW w:w="5040" w:type="dxa"/>
            <w:vAlign w:val="bottom"/>
          </w:tcPr>
          <w:p w14:paraId="40B502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7B226C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16" w:type="dxa"/>
            <w:vAlign w:val="bottom"/>
          </w:tcPr>
          <w:p w14:paraId="72B565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33FBC0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5C0CD3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730EBF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96" w:type="dxa"/>
            <w:vAlign w:val="bottom"/>
          </w:tcPr>
          <w:p w14:paraId="17D128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4E1854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1670E2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64" w:type="dxa"/>
            <w:gridSpan w:val="2"/>
            <w:vAlign w:val="bottom"/>
          </w:tcPr>
          <w:p w14:paraId="03A80F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r>
      <w:tr w:rsidR="000D6B1B" w14:paraId="4BC8E3D4" w14:textId="77777777" w:rsidTr="00DF10E0">
        <w:tc>
          <w:tcPr>
            <w:tcW w:w="5040" w:type="dxa"/>
            <w:vAlign w:val="bottom"/>
          </w:tcPr>
          <w:p w14:paraId="35CF53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2016</w:t>
            </w:r>
          </w:p>
        </w:tc>
        <w:tc>
          <w:tcPr>
            <w:tcW w:w="216" w:type="dxa"/>
            <w:vAlign w:val="bottom"/>
          </w:tcPr>
          <w:p w14:paraId="6DC62E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6F9A1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11C2FD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410,671,607 </w:t>
            </w:r>
          </w:p>
        </w:tc>
        <w:tc>
          <w:tcPr>
            <w:tcW w:w="216" w:type="dxa"/>
            <w:vAlign w:val="bottom"/>
          </w:tcPr>
          <w:p w14:paraId="00856C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9A7F9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5C1B81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369,690,519 </w:t>
            </w:r>
          </w:p>
        </w:tc>
        <w:tc>
          <w:tcPr>
            <w:tcW w:w="216" w:type="dxa"/>
            <w:vAlign w:val="bottom"/>
          </w:tcPr>
          <w:p w14:paraId="264828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94301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vAlign w:val="bottom"/>
          </w:tcPr>
          <w:p w14:paraId="5A8F70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40,981,088 </w:t>
            </w:r>
          </w:p>
        </w:tc>
      </w:tr>
      <w:tr w:rsidR="000D6B1B" w14:paraId="2CEAB53B" w14:textId="77777777" w:rsidTr="00DF10E0">
        <w:tc>
          <w:tcPr>
            <w:tcW w:w="5040" w:type="dxa"/>
            <w:vAlign w:val="bottom"/>
          </w:tcPr>
          <w:p w14:paraId="74D913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46CC48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60128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57A7A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6AC2B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60C48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038C4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CD475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DB211F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5366E1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1D1E8FD4" w14:textId="77777777" w:rsidTr="00DF10E0">
        <w:tc>
          <w:tcPr>
            <w:tcW w:w="5040" w:type="dxa"/>
            <w:vAlign w:val="bottom"/>
          </w:tcPr>
          <w:p w14:paraId="433766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for the year:</w:t>
            </w:r>
          </w:p>
        </w:tc>
        <w:tc>
          <w:tcPr>
            <w:tcW w:w="216" w:type="dxa"/>
            <w:vAlign w:val="bottom"/>
          </w:tcPr>
          <w:p w14:paraId="3F6FEC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43DFAA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769F37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5320C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C122B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012F9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2EEA1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7C3BB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1AFDFE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244E611D" w14:textId="77777777" w:rsidTr="00DF10E0">
        <w:tc>
          <w:tcPr>
            <w:tcW w:w="5040" w:type="dxa"/>
            <w:vAlign w:val="bottom"/>
          </w:tcPr>
          <w:p w14:paraId="38807E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Service Cost</w:t>
            </w:r>
          </w:p>
        </w:tc>
        <w:tc>
          <w:tcPr>
            <w:tcW w:w="216" w:type="dxa"/>
            <w:vAlign w:val="bottom"/>
          </w:tcPr>
          <w:p w14:paraId="3493F0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A8A84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1F0539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8,241,100 </w:t>
            </w:r>
          </w:p>
        </w:tc>
        <w:tc>
          <w:tcPr>
            <w:tcW w:w="216" w:type="dxa"/>
            <w:vAlign w:val="bottom"/>
          </w:tcPr>
          <w:p w14:paraId="26867E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0AFF4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493D0F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469080C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0A812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vAlign w:val="bottom"/>
          </w:tcPr>
          <w:p w14:paraId="3ACB4C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8,241,100 </w:t>
            </w:r>
          </w:p>
        </w:tc>
      </w:tr>
      <w:tr w:rsidR="000D6B1B" w14:paraId="481E37D2" w14:textId="77777777" w:rsidTr="00DF10E0">
        <w:tc>
          <w:tcPr>
            <w:tcW w:w="5040" w:type="dxa"/>
            <w:vAlign w:val="bottom"/>
          </w:tcPr>
          <w:p w14:paraId="6DF06D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Interest</w:t>
            </w:r>
          </w:p>
        </w:tc>
        <w:tc>
          <w:tcPr>
            <w:tcW w:w="216" w:type="dxa"/>
            <w:vAlign w:val="bottom"/>
          </w:tcPr>
          <w:p w14:paraId="3B946B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47EF0C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8C792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31,647,473 </w:t>
            </w:r>
          </w:p>
        </w:tc>
        <w:tc>
          <w:tcPr>
            <w:tcW w:w="216" w:type="dxa"/>
            <w:vAlign w:val="bottom"/>
          </w:tcPr>
          <w:p w14:paraId="5B3B31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8E7C6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3EC97B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28842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06EBC3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4337A0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31,647,473 </w:t>
            </w:r>
          </w:p>
        </w:tc>
      </w:tr>
      <w:tr w:rsidR="000D6B1B" w14:paraId="4727202D" w14:textId="77777777" w:rsidTr="00DF10E0">
        <w:tc>
          <w:tcPr>
            <w:tcW w:w="5040" w:type="dxa"/>
            <w:vAlign w:val="bottom"/>
          </w:tcPr>
          <w:p w14:paraId="4A503F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Differences between expected and actual experience</w:t>
            </w:r>
          </w:p>
        </w:tc>
        <w:tc>
          <w:tcPr>
            <w:tcW w:w="216" w:type="dxa"/>
            <w:vAlign w:val="bottom"/>
          </w:tcPr>
          <w:p w14:paraId="03AEF3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9C242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C7011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8,120,936 </w:t>
            </w:r>
          </w:p>
        </w:tc>
        <w:tc>
          <w:tcPr>
            <w:tcW w:w="216" w:type="dxa"/>
            <w:vAlign w:val="bottom"/>
          </w:tcPr>
          <w:p w14:paraId="5256A5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11156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12185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2DFD20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2DD3C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5C5515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8,120,936 </w:t>
            </w:r>
          </w:p>
        </w:tc>
      </w:tr>
      <w:tr w:rsidR="000D6B1B" w14:paraId="0F58F4F6" w14:textId="77777777" w:rsidTr="00DF10E0">
        <w:tc>
          <w:tcPr>
            <w:tcW w:w="5040" w:type="dxa"/>
            <w:vAlign w:val="bottom"/>
          </w:tcPr>
          <w:p w14:paraId="430A33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in assumptions</w:t>
            </w:r>
          </w:p>
        </w:tc>
        <w:tc>
          <w:tcPr>
            <w:tcW w:w="216" w:type="dxa"/>
            <w:vAlign w:val="bottom"/>
          </w:tcPr>
          <w:p w14:paraId="7959C3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3B863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3DCD7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A34DFE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97E8A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4693DA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314506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00CFB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4D2B40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 </w:t>
            </w:r>
          </w:p>
        </w:tc>
      </w:tr>
      <w:tr w:rsidR="000D6B1B" w14:paraId="3059E0F5" w14:textId="77777777" w:rsidTr="00DF10E0">
        <w:tc>
          <w:tcPr>
            <w:tcW w:w="5040" w:type="dxa"/>
            <w:vAlign w:val="bottom"/>
          </w:tcPr>
          <w:p w14:paraId="62BA45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City</w:t>
            </w:r>
          </w:p>
        </w:tc>
        <w:tc>
          <w:tcPr>
            <w:tcW w:w="216" w:type="dxa"/>
            <w:vAlign w:val="bottom"/>
          </w:tcPr>
          <w:p w14:paraId="1F0DF7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75D029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4DE7313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3958CD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ED80C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151D3F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11,198,451 </w:t>
            </w:r>
          </w:p>
        </w:tc>
        <w:tc>
          <w:tcPr>
            <w:tcW w:w="216" w:type="dxa"/>
            <w:vAlign w:val="bottom"/>
          </w:tcPr>
          <w:p w14:paraId="1B3C79E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A1D52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52054C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(11,198,451)</w:t>
            </w:r>
          </w:p>
        </w:tc>
      </w:tr>
      <w:tr w:rsidR="000D6B1B" w14:paraId="4F97C931" w14:textId="77777777" w:rsidTr="00DF10E0">
        <w:tc>
          <w:tcPr>
            <w:tcW w:w="5040" w:type="dxa"/>
            <w:vAlign w:val="bottom"/>
          </w:tcPr>
          <w:p w14:paraId="0317E5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Member</w:t>
            </w:r>
          </w:p>
        </w:tc>
        <w:tc>
          <w:tcPr>
            <w:tcW w:w="216" w:type="dxa"/>
            <w:vAlign w:val="bottom"/>
          </w:tcPr>
          <w:p w14:paraId="46C793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7182D5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4339D7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1D1898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38D4C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EBB37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1,465,224 </w:t>
            </w:r>
          </w:p>
        </w:tc>
        <w:tc>
          <w:tcPr>
            <w:tcW w:w="216" w:type="dxa"/>
            <w:vAlign w:val="bottom"/>
          </w:tcPr>
          <w:p w14:paraId="1F5624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6C610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3768EE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(1,465,224)</w:t>
            </w:r>
          </w:p>
        </w:tc>
      </w:tr>
      <w:tr w:rsidR="000D6B1B" w14:paraId="72421499" w14:textId="77777777" w:rsidTr="00DF10E0">
        <w:tc>
          <w:tcPr>
            <w:tcW w:w="5040" w:type="dxa"/>
            <w:vAlign w:val="bottom"/>
          </w:tcPr>
          <w:p w14:paraId="0D0E3E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investment income</w:t>
            </w:r>
          </w:p>
        </w:tc>
        <w:tc>
          <w:tcPr>
            <w:tcW w:w="216" w:type="dxa"/>
            <w:vAlign w:val="bottom"/>
          </w:tcPr>
          <w:p w14:paraId="768C55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0AB9D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2CE93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9EC59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B3456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1F5DB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26,142,507 </w:t>
            </w:r>
          </w:p>
        </w:tc>
        <w:tc>
          <w:tcPr>
            <w:tcW w:w="216" w:type="dxa"/>
            <w:vAlign w:val="bottom"/>
          </w:tcPr>
          <w:p w14:paraId="4FFADD7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60FCE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076CC1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(26,142,507)</w:t>
            </w:r>
          </w:p>
        </w:tc>
      </w:tr>
      <w:tr w:rsidR="000D6B1B" w14:paraId="55549E72" w14:textId="77777777" w:rsidTr="00DF10E0">
        <w:tc>
          <w:tcPr>
            <w:tcW w:w="5040" w:type="dxa"/>
            <w:vAlign w:val="bottom"/>
          </w:tcPr>
          <w:p w14:paraId="6C1D24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Benefit payments, including refunds of employee contributions</w:t>
            </w:r>
          </w:p>
        </w:tc>
        <w:tc>
          <w:tcPr>
            <w:tcW w:w="216" w:type="dxa"/>
            <w:vAlign w:val="bottom"/>
          </w:tcPr>
          <w:p w14:paraId="350655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4EF974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2F021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(21,116,401)</w:t>
            </w:r>
          </w:p>
        </w:tc>
        <w:tc>
          <w:tcPr>
            <w:tcW w:w="216" w:type="dxa"/>
            <w:vAlign w:val="bottom"/>
          </w:tcPr>
          <w:p w14:paraId="614D1E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696C4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40FD33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(21,116,401)</w:t>
            </w:r>
          </w:p>
        </w:tc>
        <w:tc>
          <w:tcPr>
            <w:tcW w:w="216" w:type="dxa"/>
            <w:vAlign w:val="bottom"/>
          </w:tcPr>
          <w:p w14:paraId="4CA7B6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91C85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3632C8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 </w:t>
            </w:r>
          </w:p>
        </w:tc>
      </w:tr>
      <w:tr w:rsidR="000D6B1B" w14:paraId="3B65B6D4" w14:textId="77777777" w:rsidTr="00DF10E0">
        <w:tc>
          <w:tcPr>
            <w:tcW w:w="5040" w:type="dxa"/>
            <w:vAlign w:val="bottom"/>
          </w:tcPr>
          <w:p w14:paraId="2A4F58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Administrative expenses</w:t>
            </w:r>
          </w:p>
        </w:tc>
        <w:tc>
          <w:tcPr>
            <w:tcW w:w="216" w:type="dxa"/>
            <w:vAlign w:val="bottom"/>
          </w:tcPr>
          <w:p w14:paraId="410D8A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3F7BEA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tcBorders>
              <w:bottom w:val="single" w:sz="2" w:space="0" w:color="auto"/>
            </w:tcBorders>
            <w:vAlign w:val="bottom"/>
          </w:tcPr>
          <w:p w14:paraId="0FEA67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2E8D9A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095DE6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single" w:sz="2" w:space="0" w:color="auto"/>
            </w:tcBorders>
            <w:vAlign w:val="bottom"/>
          </w:tcPr>
          <w:p w14:paraId="726B72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(27,882)</w:t>
            </w:r>
          </w:p>
        </w:tc>
        <w:tc>
          <w:tcPr>
            <w:tcW w:w="216" w:type="dxa"/>
            <w:vAlign w:val="bottom"/>
          </w:tcPr>
          <w:p w14:paraId="1F21FA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75856A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tcBorders>
              <w:bottom w:val="single" w:sz="2" w:space="0" w:color="auto"/>
            </w:tcBorders>
            <w:vAlign w:val="bottom"/>
          </w:tcPr>
          <w:p w14:paraId="1A61F7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27,882 </w:t>
            </w:r>
          </w:p>
        </w:tc>
      </w:tr>
      <w:tr w:rsidR="000D6B1B" w14:paraId="14055ED7" w14:textId="77777777" w:rsidTr="00DF10E0">
        <w:tc>
          <w:tcPr>
            <w:tcW w:w="5040" w:type="dxa"/>
            <w:vAlign w:val="bottom"/>
          </w:tcPr>
          <w:p w14:paraId="4823A6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changes</w:t>
            </w:r>
          </w:p>
        </w:tc>
        <w:tc>
          <w:tcPr>
            <w:tcW w:w="216" w:type="dxa"/>
            <w:vAlign w:val="bottom"/>
          </w:tcPr>
          <w:p w14:paraId="1ABB35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1B05AA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4362F7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26,893,108 </w:t>
            </w:r>
          </w:p>
        </w:tc>
        <w:tc>
          <w:tcPr>
            <w:tcW w:w="216" w:type="dxa"/>
            <w:vAlign w:val="bottom"/>
          </w:tcPr>
          <w:p w14:paraId="46C3BD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5E5900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17767B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17,661,899 </w:t>
            </w:r>
          </w:p>
        </w:tc>
        <w:tc>
          <w:tcPr>
            <w:tcW w:w="216" w:type="dxa"/>
            <w:vAlign w:val="bottom"/>
          </w:tcPr>
          <w:p w14:paraId="3776A2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5D39B8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tcBorders>
              <w:bottom w:val="single" w:sz="2" w:space="0" w:color="auto"/>
            </w:tcBorders>
            <w:vAlign w:val="bottom"/>
          </w:tcPr>
          <w:p w14:paraId="0A5C5A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9,231,209 </w:t>
            </w:r>
          </w:p>
        </w:tc>
      </w:tr>
      <w:tr w:rsidR="000D6B1B" w14:paraId="536CBD9E" w14:textId="77777777" w:rsidTr="00DF10E0">
        <w:tc>
          <w:tcPr>
            <w:tcW w:w="5040" w:type="dxa"/>
            <w:vAlign w:val="bottom"/>
          </w:tcPr>
          <w:p w14:paraId="2D1418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16" w:type="dxa"/>
            <w:vAlign w:val="bottom"/>
          </w:tcPr>
          <w:p w14:paraId="770746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6D2411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vAlign w:val="bottom"/>
          </w:tcPr>
          <w:p w14:paraId="1BBB0F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723D3F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32C208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96" w:type="dxa"/>
            <w:vAlign w:val="bottom"/>
          </w:tcPr>
          <w:p w14:paraId="58D598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155099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5029D1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64" w:type="dxa"/>
            <w:gridSpan w:val="2"/>
            <w:vAlign w:val="bottom"/>
          </w:tcPr>
          <w:p w14:paraId="6F6A13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r w:rsidR="000D6B1B" w14:paraId="533CDBC6" w14:textId="77777777" w:rsidTr="00DF10E0">
        <w:tc>
          <w:tcPr>
            <w:tcW w:w="5040" w:type="dxa"/>
            <w:tcBorders>
              <w:bottom w:val="nil"/>
            </w:tcBorders>
            <w:vAlign w:val="bottom"/>
          </w:tcPr>
          <w:p w14:paraId="0DB32E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tcBorders>
              <w:bottom w:val="nil"/>
            </w:tcBorders>
            <w:vAlign w:val="bottom"/>
          </w:tcPr>
          <w:p w14:paraId="2DFDE9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nil"/>
            </w:tcBorders>
            <w:vAlign w:val="bottom"/>
          </w:tcPr>
          <w:p w14:paraId="00F1E0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tcBorders>
              <w:bottom w:val="nil"/>
            </w:tcBorders>
            <w:vAlign w:val="bottom"/>
          </w:tcPr>
          <w:p w14:paraId="5A4B0F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0C8FAD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7EF323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nil"/>
            </w:tcBorders>
            <w:vAlign w:val="bottom"/>
          </w:tcPr>
          <w:p w14:paraId="50A816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5B6454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nil"/>
            </w:tcBorders>
            <w:vAlign w:val="bottom"/>
          </w:tcPr>
          <w:p w14:paraId="331D1F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tcBorders>
              <w:bottom w:val="nil"/>
            </w:tcBorders>
            <w:vAlign w:val="bottom"/>
          </w:tcPr>
          <w:p w14:paraId="7F4348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6A90D144" w14:textId="77777777" w:rsidTr="00DF10E0">
        <w:tblPrEx>
          <w:tblBorders>
            <w:bottom w:val="single" w:sz="2" w:space="0" w:color="auto"/>
          </w:tblBorders>
        </w:tblPrEx>
        <w:tc>
          <w:tcPr>
            <w:tcW w:w="5040" w:type="dxa"/>
            <w:tcBorders>
              <w:top w:val="nil"/>
            </w:tcBorders>
            <w:vAlign w:val="bottom"/>
          </w:tcPr>
          <w:p w14:paraId="60C824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2017</w:t>
            </w:r>
          </w:p>
        </w:tc>
        <w:tc>
          <w:tcPr>
            <w:tcW w:w="216" w:type="dxa"/>
            <w:tcBorders>
              <w:top w:val="nil"/>
            </w:tcBorders>
            <w:vAlign w:val="bottom"/>
          </w:tcPr>
          <w:p w14:paraId="7932FF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top w:val="nil"/>
            </w:tcBorders>
            <w:vAlign w:val="bottom"/>
          </w:tcPr>
          <w:p w14:paraId="348CFD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top w:val="nil"/>
            </w:tcBorders>
            <w:vAlign w:val="bottom"/>
          </w:tcPr>
          <w:p w14:paraId="1FE0F6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437,564,715 </w:t>
            </w:r>
          </w:p>
        </w:tc>
        <w:tc>
          <w:tcPr>
            <w:tcW w:w="216" w:type="dxa"/>
            <w:tcBorders>
              <w:top w:val="nil"/>
            </w:tcBorders>
            <w:vAlign w:val="bottom"/>
          </w:tcPr>
          <w:p w14:paraId="145DC0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top w:val="nil"/>
            </w:tcBorders>
            <w:vAlign w:val="bottom"/>
          </w:tcPr>
          <w:p w14:paraId="6BB3AD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top w:val="nil"/>
            </w:tcBorders>
            <w:vAlign w:val="bottom"/>
          </w:tcPr>
          <w:p w14:paraId="671190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387,352,418 </w:t>
            </w:r>
          </w:p>
        </w:tc>
        <w:tc>
          <w:tcPr>
            <w:tcW w:w="216" w:type="dxa"/>
            <w:tcBorders>
              <w:top w:val="nil"/>
            </w:tcBorders>
            <w:vAlign w:val="bottom"/>
          </w:tcPr>
          <w:p w14:paraId="27DEB7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top w:val="nil"/>
            </w:tcBorders>
            <w:vAlign w:val="bottom"/>
          </w:tcPr>
          <w:p w14:paraId="263D5C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tcBorders>
              <w:top w:val="nil"/>
            </w:tcBorders>
            <w:vAlign w:val="bottom"/>
          </w:tcPr>
          <w:p w14:paraId="1B0359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50,212,297 </w:t>
            </w:r>
          </w:p>
        </w:tc>
      </w:tr>
      <w:tr w:rsidR="000D6B1B" w14:paraId="552F1CB8" w14:textId="77777777" w:rsidTr="00DF10E0">
        <w:tblPrEx>
          <w:tblBorders>
            <w:bottom w:val="single" w:sz="2" w:space="0" w:color="auto"/>
          </w:tblBorders>
        </w:tblPrEx>
        <w:tc>
          <w:tcPr>
            <w:tcW w:w="5040" w:type="dxa"/>
            <w:tcBorders>
              <w:bottom w:val="nil"/>
            </w:tcBorders>
            <w:vAlign w:val="bottom"/>
          </w:tcPr>
          <w:p w14:paraId="50B90E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shd w:val="clear" w:color="auto" w:fill="FFFF00"/>
                <w:lang w:bidi="en-US"/>
              </w:rPr>
            </w:pPr>
          </w:p>
        </w:tc>
        <w:tc>
          <w:tcPr>
            <w:tcW w:w="216" w:type="dxa"/>
            <w:tcBorders>
              <w:bottom w:val="nil"/>
            </w:tcBorders>
            <w:vAlign w:val="bottom"/>
          </w:tcPr>
          <w:p w14:paraId="6672B9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5A3CEE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224" w:type="dxa"/>
            <w:tcBorders>
              <w:top w:val="single" w:sz="2" w:space="0" w:color="auto"/>
              <w:bottom w:val="single" w:sz="2" w:space="0" w:color="auto"/>
            </w:tcBorders>
            <w:vAlign w:val="bottom"/>
          </w:tcPr>
          <w:p w14:paraId="6E9027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bottom w:val="nil"/>
            </w:tcBorders>
            <w:vAlign w:val="bottom"/>
          </w:tcPr>
          <w:p w14:paraId="2B5271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14E5B3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296" w:type="dxa"/>
            <w:tcBorders>
              <w:top w:val="single" w:sz="2" w:space="0" w:color="auto"/>
              <w:bottom w:val="single" w:sz="2" w:space="0" w:color="auto"/>
            </w:tcBorders>
            <w:vAlign w:val="bottom"/>
          </w:tcPr>
          <w:p w14:paraId="4B3534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bottom w:val="nil"/>
            </w:tcBorders>
            <w:vAlign w:val="bottom"/>
          </w:tcPr>
          <w:p w14:paraId="5322D7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7A9F84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464" w:type="dxa"/>
            <w:gridSpan w:val="2"/>
            <w:tcBorders>
              <w:top w:val="single" w:sz="2" w:space="0" w:color="auto"/>
              <w:bottom w:val="single" w:sz="2" w:space="0" w:color="auto"/>
            </w:tcBorders>
            <w:vAlign w:val="bottom"/>
          </w:tcPr>
          <w:p w14:paraId="54B595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r>
    </w:tbl>
    <w:p w14:paraId="0B6DB13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5040"/>
        <w:gridCol w:w="216"/>
        <w:gridCol w:w="216"/>
        <w:gridCol w:w="1224"/>
        <w:gridCol w:w="216"/>
        <w:gridCol w:w="216"/>
        <w:gridCol w:w="1296"/>
        <w:gridCol w:w="216"/>
        <w:gridCol w:w="216"/>
        <w:gridCol w:w="1449"/>
        <w:gridCol w:w="15"/>
      </w:tblGrid>
      <w:tr w:rsidR="000D6B1B" w14:paraId="6A1CE385" w14:textId="77777777" w:rsidTr="00DF10E0">
        <w:trPr>
          <w:gridAfter w:val="1"/>
          <w:wAfter w:w="15" w:type="dxa"/>
        </w:trPr>
        <w:tc>
          <w:tcPr>
            <w:tcW w:w="10305" w:type="dxa"/>
            <w:gridSpan w:val="10"/>
            <w:tcBorders>
              <w:top w:val="nil"/>
              <w:bottom w:val="nil"/>
            </w:tcBorders>
            <w:vAlign w:val="bottom"/>
          </w:tcPr>
          <w:p w14:paraId="0A3338F6"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Arial" w:eastAsia="Arial" w:hAnsi="Arial"/>
                <w:b/>
                <w:lang w:bidi="en-US"/>
              </w:rPr>
            </w:pPr>
            <w:r>
              <w:rPr>
                <w:rFonts w:ascii="Arial" w:eastAsia="Arial" w:hAnsi="Arial"/>
                <w:b/>
                <w:lang w:bidi="en-US"/>
              </w:rPr>
              <w:t>Firefighters' Retirement System</w:t>
            </w:r>
          </w:p>
        </w:tc>
      </w:tr>
      <w:tr w:rsidR="000D6B1B" w14:paraId="504A7D12" w14:textId="77777777" w:rsidTr="00DF10E0">
        <w:tblPrEx>
          <w:tblBorders>
            <w:bottom w:val="single" w:sz="2" w:space="0" w:color="auto"/>
          </w:tblBorders>
        </w:tblPrEx>
        <w:tc>
          <w:tcPr>
            <w:tcW w:w="5040" w:type="dxa"/>
            <w:tcBorders>
              <w:top w:val="nil"/>
            </w:tcBorders>
            <w:vAlign w:val="bottom"/>
          </w:tcPr>
          <w:p w14:paraId="715161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p>
        </w:tc>
        <w:tc>
          <w:tcPr>
            <w:tcW w:w="216" w:type="dxa"/>
            <w:tcBorders>
              <w:top w:val="nil"/>
            </w:tcBorders>
            <w:vAlign w:val="bottom"/>
          </w:tcPr>
          <w:p w14:paraId="5A0F78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top w:val="nil"/>
            </w:tcBorders>
            <w:vAlign w:val="bottom"/>
          </w:tcPr>
          <w:p w14:paraId="1E8449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540753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Total Pension</w:t>
            </w:r>
          </w:p>
        </w:tc>
        <w:tc>
          <w:tcPr>
            <w:tcW w:w="216" w:type="dxa"/>
            <w:tcBorders>
              <w:top w:val="nil"/>
            </w:tcBorders>
            <w:vAlign w:val="bottom"/>
          </w:tcPr>
          <w:p w14:paraId="381E6A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01E49A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tcBorders>
            <w:vAlign w:val="bottom"/>
          </w:tcPr>
          <w:p w14:paraId="3A12A85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Plan Fiduciary</w:t>
            </w:r>
          </w:p>
        </w:tc>
        <w:tc>
          <w:tcPr>
            <w:tcW w:w="216" w:type="dxa"/>
            <w:tcBorders>
              <w:top w:val="nil"/>
            </w:tcBorders>
            <w:vAlign w:val="bottom"/>
          </w:tcPr>
          <w:p w14:paraId="78D03E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67F827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64" w:type="dxa"/>
            <w:gridSpan w:val="2"/>
            <w:tcBorders>
              <w:top w:val="nil"/>
            </w:tcBorders>
            <w:vAlign w:val="bottom"/>
          </w:tcPr>
          <w:p w14:paraId="3617F6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Pension</w:t>
            </w:r>
          </w:p>
        </w:tc>
      </w:tr>
      <w:tr w:rsidR="000D6B1B" w14:paraId="6839B620" w14:textId="77777777" w:rsidTr="00DF10E0">
        <w:tblPrEx>
          <w:tblBorders>
            <w:bottom w:val="single" w:sz="2" w:space="0" w:color="auto"/>
          </w:tblBorders>
        </w:tblPrEx>
        <w:tc>
          <w:tcPr>
            <w:tcW w:w="5040" w:type="dxa"/>
            <w:tcBorders>
              <w:bottom w:val="single" w:sz="2" w:space="0" w:color="auto"/>
            </w:tcBorders>
            <w:vAlign w:val="bottom"/>
          </w:tcPr>
          <w:p w14:paraId="54AD0C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Change in the Net Pension Liability</w:t>
            </w:r>
          </w:p>
        </w:tc>
        <w:tc>
          <w:tcPr>
            <w:tcW w:w="216" w:type="dxa"/>
            <w:vAlign w:val="bottom"/>
          </w:tcPr>
          <w:p w14:paraId="0DB274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bottom w:val="single" w:sz="2" w:space="0" w:color="auto"/>
            </w:tcBorders>
            <w:vAlign w:val="bottom"/>
          </w:tcPr>
          <w:p w14:paraId="1239BE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4C3B6B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Liability</w:t>
            </w:r>
          </w:p>
        </w:tc>
        <w:tc>
          <w:tcPr>
            <w:tcW w:w="216" w:type="dxa"/>
            <w:vAlign w:val="bottom"/>
          </w:tcPr>
          <w:p w14:paraId="1EA0BB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173F49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bottom w:val="single" w:sz="2" w:space="0" w:color="auto"/>
            </w:tcBorders>
            <w:vAlign w:val="bottom"/>
          </w:tcPr>
          <w:p w14:paraId="71F57D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Position</w:t>
            </w:r>
          </w:p>
        </w:tc>
        <w:tc>
          <w:tcPr>
            <w:tcW w:w="216" w:type="dxa"/>
            <w:vAlign w:val="bottom"/>
          </w:tcPr>
          <w:p w14:paraId="71D73C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692B05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64" w:type="dxa"/>
            <w:gridSpan w:val="2"/>
            <w:tcBorders>
              <w:bottom w:val="single" w:sz="2" w:space="0" w:color="auto"/>
            </w:tcBorders>
            <w:vAlign w:val="bottom"/>
          </w:tcPr>
          <w:p w14:paraId="327FB4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Asset (Liability)</w:t>
            </w:r>
          </w:p>
        </w:tc>
      </w:tr>
      <w:tr w:rsidR="000D6B1B" w14:paraId="55242461" w14:textId="77777777" w:rsidTr="00DF10E0">
        <w:tblPrEx>
          <w:tblBorders>
            <w:bottom w:val="single" w:sz="2" w:space="0" w:color="auto"/>
          </w:tblBorders>
        </w:tblPrEx>
        <w:tc>
          <w:tcPr>
            <w:tcW w:w="5040" w:type="dxa"/>
            <w:vAlign w:val="bottom"/>
          </w:tcPr>
          <w:p w14:paraId="090CE57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4ECC83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16" w:type="dxa"/>
            <w:vAlign w:val="bottom"/>
          </w:tcPr>
          <w:p w14:paraId="16D1AA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048D40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3A02B5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14F4F5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96" w:type="dxa"/>
            <w:vAlign w:val="bottom"/>
          </w:tcPr>
          <w:p w14:paraId="148294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709A9A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761CA2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64" w:type="dxa"/>
            <w:gridSpan w:val="2"/>
            <w:vAlign w:val="bottom"/>
          </w:tcPr>
          <w:p w14:paraId="43920D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r>
      <w:tr w:rsidR="000D6B1B" w14:paraId="76D90724" w14:textId="77777777" w:rsidTr="00DF10E0">
        <w:tblPrEx>
          <w:tblBorders>
            <w:bottom w:val="single" w:sz="2" w:space="0" w:color="auto"/>
          </w:tblBorders>
        </w:tblPrEx>
        <w:tc>
          <w:tcPr>
            <w:tcW w:w="5040" w:type="dxa"/>
            <w:vAlign w:val="bottom"/>
          </w:tcPr>
          <w:p w14:paraId="669478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2016</w:t>
            </w:r>
          </w:p>
        </w:tc>
        <w:tc>
          <w:tcPr>
            <w:tcW w:w="216" w:type="dxa"/>
            <w:vAlign w:val="bottom"/>
          </w:tcPr>
          <w:p w14:paraId="68D9E9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AE8D7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21A882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217,772,186 </w:t>
            </w:r>
          </w:p>
        </w:tc>
        <w:tc>
          <w:tcPr>
            <w:tcW w:w="216" w:type="dxa"/>
            <w:vAlign w:val="bottom"/>
          </w:tcPr>
          <w:p w14:paraId="58A0DF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EA353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4AD7AB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229,986,610 </w:t>
            </w:r>
          </w:p>
        </w:tc>
        <w:tc>
          <w:tcPr>
            <w:tcW w:w="216" w:type="dxa"/>
            <w:vAlign w:val="bottom"/>
          </w:tcPr>
          <w:p w14:paraId="4EE799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601CA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vAlign w:val="bottom"/>
          </w:tcPr>
          <w:p w14:paraId="2DC4ED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(12,214,424)</w:t>
            </w:r>
          </w:p>
        </w:tc>
      </w:tr>
      <w:tr w:rsidR="000D6B1B" w14:paraId="15A46B14" w14:textId="77777777" w:rsidTr="00DF10E0">
        <w:tblPrEx>
          <w:tblBorders>
            <w:bottom w:val="single" w:sz="2" w:space="0" w:color="auto"/>
          </w:tblBorders>
        </w:tblPrEx>
        <w:tc>
          <w:tcPr>
            <w:tcW w:w="5040" w:type="dxa"/>
            <w:vAlign w:val="bottom"/>
          </w:tcPr>
          <w:p w14:paraId="7EF3EB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6EA393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146E98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71CF0A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EC9E2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205A4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D94E0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36914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144AA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424615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00603FE7" w14:textId="77777777" w:rsidTr="00DF10E0">
        <w:tblPrEx>
          <w:tblBorders>
            <w:bottom w:val="single" w:sz="2" w:space="0" w:color="auto"/>
          </w:tblBorders>
        </w:tblPrEx>
        <w:tc>
          <w:tcPr>
            <w:tcW w:w="5040" w:type="dxa"/>
            <w:vAlign w:val="bottom"/>
          </w:tcPr>
          <w:p w14:paraId="5FAC9B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for the year:</w:t>
            </w:r>
          </w:p>
        </w:tc>
        <w:tc>
          <w:tcPr>
            <w:tcW w:w="216" w:type="dxa"/>
            <w:vAlign w:val="bottom"/>
          </w:tcPr>
          <w:p w14:paraId="7BC467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38C98B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26F95D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785EE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8193C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B2707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34A5D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7040E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71AFCD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7027149B" w14:textId="77777777" w:rsidTr="00DF10E0">
        <w:tblPrEx>
          <w:tblBorders>
            <w:bottom w:val="single" w:sz="2" w:space="0" w:color="auto"/>
          </w:tblBorders>
        </w:tblPrEx>
        <w:tc>
          <w:tcPr>
            <w:tcW w:w="5040" w:type="dxa"/>
            <w:vAlign w:val="bottom"/>
          </w:tcPr>
          <w:p w14:paraId="078025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Service Cost</w:t>
            </w:r>
          </w:p>
        </w:tc>
        <w:tc>
          <w:tcPr>
            <w:tcW w:w="216" w:type="dxa"/>
            <w:vAlign w:val="bottom"/>
          </w:tcPr>
          <w:p w14:paraId="5A3371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29E3C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0B964C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3,249,371 </w:t>
            </w:r>
          </w:p>
        </w:tc>
        <w:tc>
          <w:tcPr>
            <w:tcW w:w="216" w:type="dxa"/>
            <w:vAlign w:val="bottom"/>
          </w:tcPr>
          <w:p w14:paraId="20145D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859B5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348302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20F0DF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3CA0D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vAlign w:val="bottom"/>
          </w:tcPr>
          <w:p w14:paraId="097532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3,249,371 </w:t>
            </w:r>
          </w:p>
        </w:tc>
      </w:tr>
      <w:tr w:rsidR="000D6B1B" w14:paraId="333CE22D" w14:textId="77777777" w:rsidTr="00DF10E0">
        <w:tblPrEx>
          <w:tblBorders>
            <w:bottom w:val="single" w:sz="2" w:space="0" w:color="auto"/>
          </w:tblBorders>
        </w:tblPrEx>
        <w:tc>
          <w:tcPr>
            <w:tcW w:w="5040" w:type="dxa"/>
            <w:vAlign w:val="bottom"/>
          </w:tcPr>
          <w:p w14:paraId="264E69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Interest</w:t>
            </w:r>
          </w:p>
        </w:tc>
        <w:tc>
          <w:tcPr>
            <w:tcW w:w="216" w:type="dxa"/>
            <w:vAlign w:val="bottom"/>
          </w:tcPr>
          <w:p w14:paraId="293BFD3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7D6EC4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D7F17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16,977,052 </w:t>
            </w:r>
          </w:p>
        </w:tc>
        <w:tc>
          <w:tcPr>
            <w:tcW w:w="216" w:type="dxa"/>
            <w:vAlign w:val="bottom"/>
          </w:tcPr>
          <w:p w14:paraId="2FBFE3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F9771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1FF5D7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356AB0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8F047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15031B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16,977,052 </w:t>
            </w:r>
          </w:p>
        </w:tc>
      </w:tr>
      <w:tr w:rsidR="000D6B1B" w14:paraId="2FEE8AEE" w14:textId="77777777" w:rsidTr="00DF10E0">
        <w:tblPrEx>
          <w:tblBorders>
            <w:bottom w:val="single" w:sz="2" w:space="0" w:color="auto"/>
          </w:tblBorders>
        </w:tblPrEx>
        <w:tc>
          <w:tcPr>
            <w:tcW w:w="5040" w:type="dxa"/>
            <w:vAlign w:val="bottom"/>
          </w:tcPr>
          <w:p w14:paraId="41BD9E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Differences between expected and actual experience</w:t>
            </w:r>
          </w:p>
        </w:tc>
        <w:tc>
          <w:tcPr>
            <w:tcW w:w="216" w:type="dxa"/>
            <w:vAlign w:val="bottom"/>
          </w:tcPr>
          <w:p w14:paraId="227E4E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29F58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625C1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2,343,382 </w:t>
            </w:r>
          </w:p>
        </w:tc>
        <w:tc>
          <w:tcPr>
            <w:tcW w:w="216" w:type="dxa"/>
            <w:vAlign w:val="bottom"/>
          </w:tcPr>
          <w:p w14:paraId="41895B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D9937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9FD46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490FB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906F1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7A5F2A8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2,343,382 </w:t>
            </w:r>
          </w:p>
        </w:tc>
      </w:tr>
      <w:tr w:rsidR="000D6B1B" w14:paraId="6B8B3F6A" w14:textId="77777777" w:rsidTr="00DF10E0">
        <w:tblPrEx>
          <w:tblBorders>
            <w:bottom w:val="single" w:sz="2" w:space="0" w:color="auto"/>
          </w:tblBorders>
        </w:tblPrEx>
        <w:tc>
          <w:tcPr>
            <w:tcW w:w="5040" w:type="dxa"/>
            <w:vAlign w:val="bottom"/>
          </w:tcPr>
          <w:p w14:paraId="6D548DD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in assumptions</w:t>
            </w:r>
          </w:p>
        </w:tc>
        <w:tc>
          <w:tcPr>
            <w:tcW w:w="216" w:type="dxa"/>
            <w:vAlign w:val="bottom"/>
          </w:tcPr>
          <w:p w14:paraId="5FD393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52DA1F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50981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28A6CC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1F742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25CA23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6BD5F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A10B0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2D59DD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 </w:t>
            </w:r>
          </w:p>
        </w:tc>
      </w:tr>
      <w:tr w:rsidR="000D6B1B" w14:paraId="6F9C2D26" w14:textId="77777777" w:rsidTr="00DF10E0">
        <w:tblPrEx>
          <w:tblBorders>
            <w:bottom w:val="single" w:sz="2" w:space="0" w:color="auto"/>
          </w:tblBorders>
        </w:tblPrEx>
        <w:tc>
          <w:tcPr>
            <w:tcW w:w="5040" w:type="dxa"/>
            <w:vAlign w:val="bottom"/>
          </w:tcPr>
          <w:p w14:paraId="580CB6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City</w:t>
            </w:r>
          </w:p>
        </w:tc>
        <w:tc>
          <w:tcPr>
            <w:tcW w:w="216" w:type="dxa"/>
            <w:vAlign w:val="bottom"/>
          </w:tcPr>
          <w:p w14:paraId="7AB0E3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F2673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124A1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655C7E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86969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EFEE6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4,477,204 </w:t>
            </w:r>
          </w:p>
        </w:tc>
        <w:tc>
          <w:tcPr>
            <w:tcW w:w="216" w:type="dxa"/>
            <w:vAlign w:val="bottom"/>
          </w:tcPr>
          <w:p w14:paraId="43EAE1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4DFC7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37E88D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(4,477,204)</w:t>
            </w:r>
          </w:p>
        </w:tc>
      </w:tr>
      <w:tr w:rsidR="000D6B1B" w14:paraId="103A256E" w14:textId="77777777" w:rsidTr="00DF10E0">
        <w:tblPrEx>
          <w:tblBorders>
            <w:bottom w:val="single" w:sz="2" w:space="0" w:color="auto"/>
          </w:tblBorders>
        </w:tblPrEx>
        <w:tc>
          <w:tcPr>
            <w:tcW w:w="5040" w:type="dxa"/>
            <w:vAlign w:val="bottom"/>
          </w:tcPr>
          <w:p w14:paraId="557D0F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Member</w:t>
            </w:r>
          </w:p>
        </w:tc>
        <w:tc>
          <w:tcPr>
            <w:tcW w:w="216" w:type="dxa"/>
            <w:vAlign w:val="bottom"/>
          </w:tcPr>
          <w:p w14:paraId="39D6F4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6818E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33E5F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7AEEC8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5879A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2E4985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1,032,503 </w:t>
            </w:r>
          </w:p>
        </w:tc>
        <w:tc>
          <w:tcPr>
            <w:tcW w:w="216" w:type="dxa"/>
            <w:vAlign w:val="bottom"/>
          </w:tcPr>
          <w:p w14:paraId="55957A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287236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75671F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(1,032,503)</w:t>
            </w:r>
          </w:p>
        </w:tc>
      </w:tr>
      <w:tr w:rsidR="000D6B1B" w14:paraId="7B045862" w14:textId="77777777" w:rsidTr="00DF10E0">
        <w:tblPrEx>
          <w:tblBorders>
            <w:bottom w:val="single" w:sz="2" w:space="0" w:color="auto"/>
          </w:tblBorders>
        </w:tblPrEx>
        <w:tc>
          <w:tcPr>
            <w:tcW w:w="5040" w:type="dxa"/>
            <w:vAlign w:val="bottom"/>
          </w:tcPr>
          <w:p w14:paraId="21BA99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State</w:t>
            </w:r>
          </w:p>
        </w:tc>
        <w:tc>
          <w:tcPr>
            <w:tcW w:w="216" w:type="dxa"/>
            <w:vAlign w:val="bottom"/>
          </w:tcPr>
          <w:p w14:paraId="0E95C6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2F77F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0BDBCA5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09ED96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ABBA5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BCFA4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1,805,108 </w:t>
            </w:r>
          </w:p>
        </w:tc>
        <w:tc>
          <w:tcPr>
            <w:tcW w:w="216" w:type="dxa"/>
            <w:vAlign w:val="bottom"/>
          </w:tcPr>
          <w:p w14:paraId="37E10E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FE4DE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1A2AE79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(1,805,108)</w:t>
            </w:r>
          </w:p>
        </w:tc>
      </w:tr>
      <w:tr w:rsidR="000D6B1B" w14:paraId="757EE349" w14:textId="77777777" w:rsidTr="00DF10E0">
        <w:tblPrEx>
          <w:tblBorders>
            <w:bottom w:val="single" w:sz="2" w:space="0" w:color="auto"/>
          </w:tblBorders>
        </w:tblPrEx>
        <w:tc>
          <w:tcPr>
            <w:tcW w:w="5040" w:type="dxa"/>
            <w:vAlign w:val="bottom"/>
          </w:tcPr>
          <w:p w14:paraId="70BFAC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investment income</w:t>
            </w:r>
          </w:p>
        </w:tc>
        <w:tc>
          <w:tcPr>
            <w:tcW w:w="216" w:type="dxa"/>
            <w:vAlign w:val="bottom"/>
          </w:tcPr>
          <w:p w14:paraId="044793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48F4E8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769328F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069712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CBAF2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5AF84F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25,556,376 </w:t>
            </w:r>
          </w:p>
        </w:tc>
        <w:tc>
          <w:tcPr>
            <w:tcW w:w="216" w:type="dxa"/>
            <w:vAlign w:val="bottom"/>
          </w:tcPr>
          <w:p w14:paraId="02FED1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4BD41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6B8557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(25,556,376)</w:t>
            </w:r>
          </w:p>
        </w:tc>
      </w:tr>
      <w:tr w:rsidR="000D6B1B" w14:paraId="2854042D" w14:textId="77777777" w:rsidTr="00DF10E0">
        <w:tblPrEx>
          <w:tblBorders>
            <w:bottom w:val="single" w:sz="2" w:space="0" w:color="auto"/>
          </w:tblBorders>
        </w:tblPrEx>
        <w:tc>
          <w:tcPr>
            <w:tcW w:w="5040" w:type="dxa"/>
            <w:vAlign w:val="bottom"/>
          </w:tcPr>
          <w:p w14:paraId="1FE260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Benefit payments, including refunds of employee contributions</w:t>
            </w:r>
          </w:p>
        </w:tc>
        <w:tc>
          <w:tcPr>
            <w:tcW w:w="216" w:type="dxa"/>
            <w:vAlign w:val="bottom"/>
          </w:tcPr>
          <w:p w14:paraId="4A9E02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ACDBC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1C520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(17,616,852)</w:t>
            </w:r>
          </w:p>
        </w:tc>
        <w:tc>
          <w:tcPr>
            <w:tcW w:w="216" w:type="dxa"/>
            <w:vAlign w:val="bottom"/>
          </w:tcPr>
          <w:p w14:paraId="7281F8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F2797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2CF0AD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(17,616,852)</w:t>
            </w:r>
          </w:p>
        </w:tc>
        <w:tc>
          <w:tcPr>
            <w:tcW w:w="216" w:type="dxa"/>
            <w:vAlign w:val="bottom"/>
          </w:tcPr>
          <w:p w14:paraId="283B8E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FC5E1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3576C4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 </w:t>
            </w:r>
          </w:p>
        </w:tc>
      </w:tr>
      <w:tr w:rsidR="000D6B1B" w14:paraId="2DC77BDD" w14:textId="77777777" w:rsidTr="00DF10E0">
        <w:tblPrEx>
          <w:tblBorders>
            <w:bottom w:val="single" w:sz="2" w:space="0" w:color="auto"/>
          </w:tblBorders>
        </w:tblPrEx>
        <w:tc>
          <w:tcPr>
            <w:tcW w:w="5040" w:type="dxa"/>
            <w:vAlign w:val="bottom"/>
          </w:tcPr>
          <w:p w14:paraId="3A30F0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Administrative expenses</w:t>
            </w:r>
          </w:p>
        </w:tc>
        <w:tc>
          <w:tcPr>
            <w:tcW w:w="216" w:type="dxa"/>
            <w:vAlign w:val="bottom"/>
          </w:tcPr>
          <w:p w14:paraId="02970E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7807FE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tcBorders>
              <w:bottom w:val="single" w:sz="2" w:space="0" w:color="auto"/>
            </w:tcBorders>
            <w:vAlign w:val="bottom"/>
          </w:tcPr>
          <w:p w14:paraId="65B5EE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0F946E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4C65B3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single" w:sz="2" w:space="0" w:color="auto"/>
            </w:tcBorders>
            <w:vAlign w:val="bottom"/>
          </w:tcPr>
          <w:p w14:paraId="74AA67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(30,454)</w:t>
            </w:r>
          </w:p>
        </w:tc>
        <w:tc>
          <w:tcPr>
            <w:tcW w:w="216" w:type="dxa"/>
            <w:vAlign w:val="bottom"/>
          </w:tcPr>
          <w:p w14:paraId="483F9B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4B484D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tcBorders>
              <w:bottom w:val="single" w:sz="2" w:space="0" w:color="auto"/>
            </w:tcBorders>
            <w:vAlign w:val="bottom"/>
          </w:tcPr>
          <w:p w14:paraId="2FDF8A4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30,454 </w:t>
            </w:r>
          </w:p>
        </w:tc>
      </w:tr>
      <w:tr w:rsidR="000D6B1B" w14:paraId="5C63DC91" w14:textId="77777777" w:rsidTr="00DF10E0">
        <w:tblPrEx>
          <w:tblBorders>
            <w:bottom w:val="single" w:sz="2" w:space="0" w:color="auto"/>
          </w:tblBorders>
        </w:tblPrEx>
        <w:tc>
          <w:tcPr>
            <w:tcW w:w="5040" w:type="dxa"/>
            <w:vAlign w:val="bottom"/>
          </w:tcPr>
          <w:p w14:paraId="58E793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changes</w:t>
            </w:r>
          </w:p>
        </w:tc>
        <w:tc>
          <w:tcPr>
            <w:tcW w:w="216" w:type="dxa"/>
            <w:vAlign w:val="bottom"/>
          </w:tcPr>
          <w:p w14:paraId="4703CA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7788F4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5C0CD9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4,952,953 </w:t>
            </w:r>
          </w:p>
        </w:tc>
        <w:tc>
          <w:tcPr>
            <w:tcW w:w="216" w:type="dxa"/>
            <w:vAlign w:val="bottom"/>
          </w:tcPr>
          <w:p w14:paraId="73F100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7FA845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757E5B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15,223,885 </w:t>
            </w:r>
          </w:p>
        </w:tc>
        <w:tc>
          <w:tcPr>
            <w:tcW w:w="216" w:type="dxa"/>
            <w:vAlign w:val="bottom"/>
          </w:tcPr>
          <w:p w14:paraId="0B76B8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649DEA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tcBorders>
              <w:bottom w:val="single" w:sz="2" w:space="0" w:color="auto"/>
            </w:tcBorders>
            <w:vAlign w:val="bottom"/>
          </w:tcPr>
          <w:p w14:paraId="194739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(10,270,932)</w:t>
            </w:r>
          </w:p>
        </w:tc>
      </w:tr>
      <w:tr w:rsidR="000D6B1B" w14:paraId="149B30FD" w14:textId="77777777" w:rsidTr="00DF10E0">
        <w:tblPrEx>
          <w:tblBorders>
            <w:bottom w:val="single" w:sz="2" w:space="0" w:color="auto"/>
          </w:tblBorders>
        </w:tblPrEx>
        <w:tc>
          <w:tcPr>
            <w:tcW w:w="5040" w:type="dxa"/>
            <w:vAlign w:val="bottom"/>
          </w:tcPr>
          <w:p w14:paraId="7E119F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16" w:type="dxa"/>
            <w:vAlign w:val="bottom"/>
          </w:tcPr>
          <w:p w14:paraId="052AC3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54A264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vAlign w:val="bottom"/>
          </w:tcPr>
          <w:p w14:paraId="750962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041891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3D882B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96" w:type="dxa"/>
            <w:vAlign w:val="bottom"/>
          </w:tcPr>
          <w:p w14:paraId="2BF88C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793DCD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531359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64" w:type="dxa"/>
            <w:gridSpan w:val="2"/>
            <w:vAlign w:val="bottom"/>
          </w:tcPr>
          <w:p w14:paraId="285D0B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r w:rsidR="000D6B1B" w14:paraId="31AFEB52" w14:textId="77777777" w:rsidTr="00DF10E0">
        <w:tblPrEx>
          <w:tblBorders>
            <w:bottom w:val="single" w:sz="2" w:space="0" w:color="auto"/>
          </w:tblBorders>
        </w:tblPrEx>
        <w:tc>
          <w:tcPr>
            <w:tcW w:w="5040" w:type="dxa"/>
            <w:vAlign w:val="bottom"/>
          </w:tcPr>
          <w:p w14:paraId="20B308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0F4C29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77E832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21DCE8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2CA2D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14D81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57F0F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6912B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A3790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64" w:type="dxa"/>
            <w:gridSpan w:val="2"/>
            <w:vAlign w:val="bottom"/>
          </w:tcPr>
          <w:p w14:paraId="60B242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61057AC9" w14:textId="77777777" w:rsidTr="00DF10E0">
        <w:tblPrEx>
          <w:tblBorders>
            <w:bottom w:val="single" w:sz="2" w:space="0" w:color="auto"/>
          </w:tblBorders>
        </w:tblPrEx>
        <w:tc>
          <w:tcPr>
            <w:tcW w:w="5040" w:type="dxa"/>
            <w:vAlign w:val="bottom"/>
          </w:tcPr>
          <w:p w14:paraId="44E389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2017</w:t>
            </w:r>
          </w:p>
        </w:tc>
        <w:tc>
          <w:tcPr>
            <w:tcW w:w="216" w:type="dxa"/>
            <w:vAlign w:val="bottom"/>
          </w:tcPr>
          <w:p w14:paraId="681700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5580CA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48E772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222,725,139 </w:t>
            </w:r>
          </w:p>
        </w:tc>
        <w:tc>
          <w:tcPr>
            <w:tcW w:w="216" w:type="dxa"/>
            <w:vAlign w:val="bottom"/>
          </w:tcPr>
          <w:p w14:paraId="722B9A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DE562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340967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245,210,495 </w:t>
            </w:r>
          </w:p>
        </w:tc>
        <w:tc>
          <w:tcPr>
            <w:tcW w:w="216" w:type="dxa"/>
            <w:vAlign w:val="bottom"/>
          </w:tcPr>
          <w:p w14:paraId="67DF91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6E311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464" w:type="dxa"/>
            <w:gridSpan w:val="2"/>
            <w:vAlign w:val="bottom"/>
          </w:tcPr>
          <w:p w14:paraId="50261B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(22,485,356)</w:t>
            </w:r>
          </w:p>
        </w:tc>
      </w:tr>
      <w:tr w:rsidR="000D6B1B" w14:paraId="754AD3C8" w14:textId="77777777" w:rsidTr="00DF10E0">
        <w:tblPrEx>
          <w:tblBorders>
            <w:bottom w:val="single" w:sz="2" w:space="0" w:color="auto"/>
          </w:tblBorders>
        </w:tblPrEx>
        <w:tc>
          <w:tcPr>
            <w:tcW w:w="5040" w:type="dxa"/>
            <w:tcBorders>
              <w:bottom w:val="nil"/>
            </w:tcBorders>
            <w:vAlign w:val="bottom"/>
          </w:tcPr>
          <w:p w14:paraId="2A445F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shd w:val="clear" w:color="auto" w:fill="FFFF00"/>
                <w:lang w:bidi="en-US"/>
              </w:rPr>
            </w:pPr>
          </w:p>
        </w:tc>
        <w:tc>
          <w:tcPr>
            <w:tcW w:w="216" w:type="dxa"/>
            <w:tcBorders>
              <w:bottom w:val="nil"/>
            </w:tcBorders>
            <w:vAlign w:val="bottom"/>
          </w:tcPr>
          <w:p w14:paraId="1C1AA7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459927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224" w:type="dxa"/>
            <w:tcBorders>
              <w:top w:val="single" w:sz="2" w:space="0" w:color="auto"/>
              <w:bottom w:val="single" w:sz="2" w:space="0" w:color="auto"/>
            </w:tcBorders>
            <w:vAlign w:val="bottom"/>
          </w:tcPr>
          <w:p w14:paraId="1F7DFA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bottom w:val="nil"/>
            </w:tcBorders>
            <w:vAlign w:val="bottom"/>
          </w:tcPr>
          <w:p w14:paraId="3EFEA8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4A89BD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296" w:type="dxa"/>
            <w:tcBorders>
              <w:top w:val="single" w:sz="2" w:space="0" w:color="auto"/>
              <w:bottom w:val="single" w:sz="2" w:space="0" w:color="auto"/>
            </w:tcBorders>
            <w:vAlign w:val="bottom"/>
          </w:tcPr>
          <w:p w14:paraId="213A82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bottom w:val="nil"/>
            </w:tcBorders>
            <w:vAlign w:val="bottom"/>
          </w:tcPr>
          <w:p w14:paraId="5CB9AA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216" w:type="dxa"/>
            <w:tcBorders>
              <w:top w:val="single" w:sz="2" w:space="0" w:color="auto"/>
              <w:bottom w:val="single" w:sz="2" w:space="0" w:color="auto"/>
            </w:tcBorders>
            <w:vAlign w:val="bottom"/>
          </w:tcPr>
          <w:p w14:paraId="59E1EA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c>
          <w:tcPr>
            <w:tcW w:w="1464" w:type="dxa"/>
            <w:gridSpan w:val="2"/>
            <w:tcBorders>
              <w:top w:val="single" w:sz="2" w:space="0" w:color="auto"/>
              <w:bottom w:val="single" w:sz="2" w:space="0" w:color="auto"/>
            </w:tcBorders>
            <w:vAlign w:val="bottom"/>
          </w:tcPr>
          <w:p w14:paraId="4AE95A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shd w:val="clear" w:color="auto" w:fill="FFFF00"/>
                <w:lang w:bidi="en-US"/>
              </w:rPr>
            </w:pPr>
          </w:p>
        </w:tc>
      </w:tr>
    </w:tbl>
    <w:p w14:paraId="52AB98A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p>
    <w:p w14:paraId="1C0C991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b/>
          <w:u w:val="single"/>
          <w:lang w:bidi="en-US"/>
        </w:rPr>
      </w:pPr>
      <w:r>
        <w:rPr>
          <w:rFonts w:ascii="Arial" w:eastAsia="Arial" w:hAnsi="Arial"/>
          <w:i/>
          <w:u w:val="single"/>
          <w:lang w:bidi="en-US"/>
        </w:rPr>
        <w:br w:type="page"/>
      </w:r>
      <w:r>
        <w:rPr>
          <w:rFonts w:ascii="Arial" w:eastAsia="Arial" w:hAnsi="Arial"/>
          <w:b/>
          <w:u w:val="single"/>
          <w:lang w:bidi="en-US"/>
        </w:rPr>
        <w:t>NOTE 18 – EMPLOYEE DEFINED BENEFIT PENSION PLANS - (Continued)</w:t>
      </w:r>
    </w:p>
    <w:p w14:paraId="2A59A6F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5040"/>
        <w:gridCol w:w="216"/>
        <w:gridCol w:w="216"/>
        <w:gridCol w:w="1224"/>
        <w:gridCol w:w="216"/>
        <w:gridCol w:w="216"/>
        <w:gridCol w:w="1296"/>
        <w:gridCol w:w="216"/>
        <w:gridCol w:w="216"/>
        <w:gridCol w:w="1212"/>
        <w:gridCol w:w="12"/>
      </w:tblGrid>
      <w:tr w:rsidR="000D6B1B" w14:paraId="3C3EE216" w14:textId="77777777" w:rsidTr="00DF10E0">
        <w:trPr>
          <w:gridAfter w:val="1"/>
          <w:wAfter w:w="12" w:type="dxa"/>
        </w:trPr>
        <w:tc>
          <w:tcPr>
            <w:tcW w:w="10068" w:type="dxa"/>
            <w:gridSpan w:val="10"/>
            <w:tcBorders>
              <w:top w:val="nil"/>
              <w:bottom w:val="nil"/>
            </w:tcBorders>
            <w:vAlign w:val="bottom"/>
          </w:tcPr>
          <w:p w14:paraId="4C6791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Police Officers' Retirement System</w:t>
            </w:r>
          </w:p>
        </w:tc>
      </w:tr>
      <w:tr w:rsidR="000D6B1B" w14:paraId="2C9C208C" w14:textId="77777777" w:rsidTr="00DF10E0">
        <w:tblPrEx>
          <w:tblBorders>
            <w:bottom w:val="single" w:sz="2" w:space="0" w:color="auto"/>
          </w:tblBorders>
        </w:tblPrEx>
        <w:tc>
          <w:tcPr>
            <w:tcW w:w="5040" w:type="dxa"/>
            <w:tcBorders>
              <w:top w:val="nil"/>
            </w:tcBorders>
            <w:vAlign w:val="bottom"/>
          </w:tcPr>
          <w:p w14:paraId="537444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p>
        </w:tc>
        <w:tc>
          <w:tcPr>
            <w:tcW w:w="216" w:type="dxa"/>
            <w:tcBorders>
              <w:top w:val="nil"/>
            </w:tcBorders>
            <w:vAlign w:val="bottom"/>
          </w:tcPr>
          <w:p w14:paraId="2E6298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top w:val="nil"/>
            </w:tcBorders>
            <w:vAlign w:val="bottom"/>
          </w:tcPr>
          <w:p w14:paraId="178D15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1A916E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Total Pension</w:t>
            </w:r>
          </w:p>
        </w:tc>
        <w:tc>
          <w:tcPr>
            <w:tcW w:w="216" w:type="dxa"/>
            <w:tcBorders>
              <w:top w:val="nil"/>
            </w:tcBorders>
            <w:vAlign w:val="bottom"/>
          </w:tcPr>
          <w:p w14:paraId="583A3B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4D001B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tcBorders>
            <w:vAlign w:val="bottom"/>
          </w:tcPr>
          <w:p w14:paraId="183D5C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Plan Fiduciary</w:t>
            </w:r>
          </w:p>
        </w:tc>
        <w:tc>
          <w:tcPr>
            <w:tcW w:w="216" w:type="dxa"/>
            <w:tcBorders>
              <w:top w:val="nil"/>
            </w:tcBorders>
            <w:vAlign w:val="bottom"/>
          </w:tcPr>
          <w:p w14:paraId="0519F8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tcBorders>
            <w:vAlign w:val="bottom"/>
          </w:tcPr>
          <w:p w14:paraId="5061E6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gridSpan w:val="2"/>
            <w:tcBorders>
              <w:top w:val="nil"/>
            </w:tcBorders>
            <w:vAlign w:val="bottom"/>
          </w:tcPr>
          <w:p w14:paraId="56C3B2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Pension</w:t>
            </w:r>
          </w:p>
        </w:tc>
      </w:tr>
      <w:tr w:rsidR="000D6B1B" w14:paraId="4EB77539" w14:textId="77777777" w:rsidTr="00DF10E0">
        <w:tblPrEx>
          <w:tblBorders>
            <w:bottom w:val="single" w:sz="2" w:space="0" w:color="auto"/>
          </w:tblBorders>
        </w:tblPrEx>
        <w:tc>
          <w:tcPr>
            <w:tcW w:w="5040" w:type="dxa"/>
            <w:tcBorders>
              <w:bottom w:val="single" w:sz="2" w:space="0" w:color="auto"/>
            </w:tcBorders>
            <w:vAlign w:val="bottom"/>
          </w:tcPr>
          <w:p w14:paraId="7C9955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8"/>
                <w:lang w:bidi="en-US"/>
              </w:rPr>
            </w:pPr>
            <w:r>
              <w:rPr>
                <w:rFonts w:ascii="Arial" w:eastAsia="Arial" w:hAnsi="Arial"/>
                <w:b/>
                <w:sz w:val="18"/>
                <w:lang w:bidi="en-US"/>
              </w:rPr>
              <w:t>Change in the Net Pension Liability</w:t>
            </w:r>
          </w:p>
        </w:tc>
        <w:tc>
          <w:tcPr>
            <w:tcW w:w="216" w:type="dxa"/>
            <w:vAlign w:val="bottom"/>
          </w:tcPr>
          <w:p w14:paraId="21815D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tcBorders>
              <w:bottom w:val="single" w:sz="2" w:space="0" w:color="auto"/>
            </w:tcBorders>
            <w:vAlign w:val="bottom"/>
          </w:tcPr>
          <w:p w14:paraId="7AFA53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705F77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Liability</w:t>
            </w:r>
          </w:p>
        </w:tc>
        <w:tc>
          <w:tcPr>
            <w:tcW w:w="216" w:type="dxa"/>
            <w:vAlign w:val="bottom"/>
          </w:tcPr>
          <w:p w14:paraId="197D3F3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74EF18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bottom w:val="single" w:sz="2" w:space="0" w:color="auto"/>
            </w:tcBorders>
            <w:vAlign w:val="bottom"/>
          </w:tcPr>
          <w:p w14:paraId="137FE9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Net Position</w:t>
            </w:r>
          </w:p>
        </w:tc>
        <w:tc>
          <w:tcPr>
            <w:tcW w:w="216" w:type="dxa"/>
            <w:vAlign w:val="bottom"/>
          </w:tcPr>
          <w:p w14:paraId="2D24AB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bottom w:val="single" w:sz="2" w:space="0" w:color="auto"/>
            </w:tcBorders>
            <w:vAlign w:val="bottom"/>
          </w:tcPr>
          <w:p w14:paraId="72C2C0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gridSpan w:val="2"/>
            <w:tcBorders>
              <w:bottom w:val="single" w:sz="2" w:space="0" w:color="auto"/>
            </w:tcBorders>
            <w:vAlign w:val="bottom"/>
          </w:tcPr>
          <w:p w14:paraId="34702E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Liability</w:t>
            </w:r>
          </w:p>
        </w:tc>
      </w:tr>
      <w:tr w:rsidR="000D6B1B" w14:paraId="27DF7851" w14:textId="77777777" w:rsidTr="00DF10E0">
        <w:tblPrEx>
          <w:tblBorders>
            <w:bottom w:val="single" w:sz="2" w:space="0" w:color="auto"/>
          </w:tblBorders>
        </w:tblPrEx>
        <w:tc>
          <w:tcPr>
            <w:tcW w:w="5040" w:type="dxa"/>
            <w:vAlign w:val="bottom"/>
          </w:tcPr>
          <w:p w14:paraId="6F18F1E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2B0548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16" w:type="dxa"/>
            <w:vAlign w:val="bottom"/>
          </w:tcPr>
          <w:p w14:paraId="04AF63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5795A8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237443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3E58B7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96" w:type="dxa"/>
            <w:vAlign w:val="bottom"/>
          </w:tcPr>
          <w:p w14:paraId="6C7FE3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0151ED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3F021E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gridSpan w:val="2"/>
            <w:vAlign w:val="bottom"/>
          </w:tcPr>
          <w:p w14:paraId="4F55C1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r>
      <w:tr w:rsidR="000D6B1B" w14:paraId="33586D3A" w14:textId="77777777" w:rsidTr="00DF10E0">
        <w:tblPrEx>
          <w:tblBorders>
            <w:bottom w:val="single" w:sz="2" w:space="0" w:color="auto"/>
          </w:tblBorders>
        </w:tblPrEx>
        <w:tc>
          <w:tcPr>
            <w:tcW w:w="5040" w:type="dxa"/>
            <w:vAlign w:val="bottom"/>
          </w:tcPr>
          <w:p w14:paraId="431787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2016</w:t>
            </w:r>
          </w:p>
        </w:tc>
        <w:tc>
          <w:tcPr>
            <w:tcW w:w="216" w:type="dxa"/>
            <w:vAlign w:val="bottom"/>
          </w:tcPr>
          <w:p w14:paraId="78A3FB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46055C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56A8BF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395,215,991 </w:t>
            </w:r>
          </w:p>
        </w:tc>
        <w:tc>
          <w:tcPr>
            <w:tcW w:w="216" w:type="dxa"/>
            <w:vAlign w:val="bottom"/>
          </w:tcPr>
          <w:p w14:paraId="22C68E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667D6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48A18E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363,964,270 </w:t>
            </w:r>
          </w:p>
        </w:tc>
        <w:tc>
          <w:tcPr>
            <w:tcW w:w="216" w:type="dxa"/>
            <w:vAlign w:val="bottom"/>
          </w:tcPr>
          <w:p w14:paraId="78EDE7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9E8B9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vAlign w:val="bottom"/>
          </w:tcPr>
          <w:p w14:paraId="502194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31,251,721 </w:t>
            </w:r>
          </w:p>
        </w:tc>
      </w:tr>
      <w:tr w:rsidR="000D6B1B" w14:paraId="0863A8E5" w14:textId="77777777" w:rsidTr="00DF10E0">
        <w:tblPrEx>
          <w:tblBorders>
            <w:bottom w:val="single" w:sz="2" w:space="0" w:color="auto"/>
          </w:tblBorders>
        </w:tblPrEx>
        <w:tc>
          <w:tcPr>
            <w:tcW w:w="5040" w:type="dxa"/>
            <w:vAlign w:val="bottom"/>
          </w:tcPr>
          <w:p w14:paraId="626311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0DA253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75C02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0FE0E5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1C86A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09D04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62CB34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896DB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E6D1F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7B65B8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3A93C76A" w14:textId="77777777" w:rsidTr="00DF10E0">
        <w:tblPrEx>
          <w:tblBorders>
            <w:bottom w:val="single" w:sz="2" w:space="0" w:color="auto"/>
          </w:tblBorders>
        </w:tblPrEx>
        <w:tc>
          <w:tcPr>
            <w:tcW w:w="5040" w:type="dxa"/>
            <w:vAlign w:val="bottom"/>
          </w:tcPr>
          <w:p w14:paraId="72531B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for the year:</w:t>
            </w:r>
          </w:p>
        </w:tc>
        <w:tc>
          <w:tcPr>
            <w:tcW w:w="216" w:type="dxa"/>
            <w:vAlign w:val="bottom"/>
          </w:tcPr>
          <w:p w14:paraId="7941B4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8C829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61E4F9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84BAD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A577B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92F51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7580A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7A520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64D7819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6B30726E" w14:textId="77777777" w:rsidTr="00DF10E0">
        <w:tblPrEx>
          <w:tblBorders>
            <w:bottom w:val="single" w:sz="2" w:space="0" w:color="auto"/>
          </w:tblBorders>
        </w:tblPrEx>
        <w:tc>
          <w:tcPr>
            <w:tcW w:w="5040" w:type="dxa"/>
            <w:vAlign w:val="bottom"/>
          </w:tcPr>
          <w:p w14:paraId="5255F8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Service Cost</w:t>
            </w:r>
          </w:p>
        </w:tc>
        <w:tc>
          <w:tcPr>
            <w:tcW w:w="216" w:type="dxa"/>
            <w:vAlign w:val="bottom"/>
          </w:tcPr>
          <w:p w14:paraId="472B8C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CBE20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54EDE03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5,872,895 </w:t>
            </w:r>
          </w:p>
        </w:tc>
        <w:tc>
          <w:tcPr>
            <w:tcW w:w="216" w:type="dxa"/>
            <w:vAlign w:val="bottom"/>
          </w:tcPr>
          <w:p w14:paraId="44BE8A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CD21E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03EF452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0D3C20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6B16E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vAlign w:val="bottom"/>
          </w:tcPr>
          <w:p w14:paraId="6FDC22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5,872,895 </w:t>
            </w:r>
          </w:p>
        </w:tc>
      </w:tr>
      <w:tr w:rsidR="000D6B1B" w14:paraId="1B470984" w14:textId="77777777" w:rsidTr="00DF10E0">
        <w:tblPrEx>
          <w:tblBorders>
            <w:bottom w:val="single" w:sz="2" w:space="0" w:color="auto"/>
          </w:tblBorders>
        </w:tblPrEx>
        <w:tc>
          <w:tcPr>
            <w:tcW w:w="5040" w:type="dxa"/>
            <w:vAlign w:val="bottom"/>
          </w:tcPr>
          <w:p w14:paraId="3CA2E3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Interest</w:t>
            </w:r>
          </w:p>
        </w:tc>
        <w:tc>
          <w:tcPr>
            <w:tcW w:w="216" w:type="dxa"/>
            <w:vAlign w:val="bottom"/>
          </w:tcPr>
          <w:p w14:paraId="4FF76F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628D6D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66BD0C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31,018,382 </w:t>
            </w:r>
          </w:p>
        </w:tc>
        <w:tc>
          <w:tcPr>
            <w:tcW w:w="216" w:type="dxa"/>
            <w:vAlign w:val="bottom"/>
          </w:tcPr>
          <w:p w14:paraId="7D9975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330CA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1E15F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3E17F9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8D706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2C1ACD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31,018,382 </w:t>
            </w:r>
          </w:p>
        </w:tc>
      </w:tr>
      <w:tr w:rsidR="000D6B1B" w14:paraId="7A83558A" w14:textId="77777777" w:rsidTr="00DF10E0">
        <w:tblPrEx>
          <w:tblBorders>
            <w:bottom w:val="single" w:sz="2" w:space="0" w:color="auto"/>
          </w:tblBorders>
        </w:tblPrEx>
        <w:tc>
          <w:tcPr>
            <w:tcW w:w="5040" w:type="dxa"/>
            <w:vAlign w:val="bottom"/>
          </w:tcPr>
          <w:p w14:paraId="0F44D4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Differences between expected and actual experience</w:t>
            </w:r>
          </w:p>
        </w:tc>
        <w:tc>
          <w:tcPr>
            <w:tcW w:w="216" w:type="dxa"/>
            <w:vAlign w:val="bottom"/>
          </w:tcPr>
          <w:p w14:paraId="5E9F2A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1B3687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601848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13,610,507 </w:t>
            </w:r>
          </w:p>
        </w:tc>
        <w:tc>
          <w:tcPr>
            <w:tcW w:w="216" w:type="dxa"/>
            <w:vAlign w:val="bottom"/>
          </w:tcPr>
          <w:p w14:paraId="5344D0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1F173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6EBDC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517E49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4DCF7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5C0302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13,610,507 </w:t>
            </w:r>
          </w:p>
        </w:tc>
      </w:tr>
      <w:tr w:rsidR="000D6B1B" w14:paraId="0E2D5980" w14:textId="77777777" w:rsidTr="00DF10E0">
        <w:tblPrEx>
          <w:tblBorders>
            <w:bottom w:val="single" w:sz="2" w:space="0" w:color="auto"/>
          </w:tblBorders>
        </w:tblPrEx>
        <w:tc>
          <w:tcPr>
            <w:tcW w:w="5040" w:type="dxa"/>
            <w:vAlign w:val="bottom"/>
          </w:tcPr>
          <w:p w14:paraId="1B7591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 in assumptions</w:t>
            </w:r>
          </w:p>
        </w:tc>
        <w:tc>
          <w:tcPr>
            <w:tcW w:w="216" w:type="dxa"/>
            <w:vAlign w:val="bottom"/>
          </w:tcPr>
          <w:p w14:paraId="084AC51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3777D8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0BBE40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1CC5E7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F5A81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E1BB1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0762832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94E38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78DB3F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18"/>
                <w:u w:val="single"/>
                <w:lang w:bidi="en-US"/>
              </w:rPr>
            </w:pPr>
            <w:r>
              <w:rPr>
                <w:rFonts w:ascii="Arial" w:eastAsia="Arial" w:hAnsi="Arial"/>
                <w:color w:val="000000"/>
                <w:sz w:val="18"/>
                <w:lang w:bidi="en-US"/>
              </w:rPr>
              <w:t xml:space="preserve">  - </w:t>
            </w:r>
          </w:p>
        </w:tc>
      </w:tr>
      <w:tr w:rsidR="000D6B1B" w14:paraId="47D0311B" w14:textId="77777777" w:rsidTr="00DF10E0">
        <w:tblPrEx>
          <w:tblBorders>
            <w:bottom w:val="single" w:sz="2" w:space="0" w:color="auto"/>
          </w:tblBorders>
        </w:tblPrEx>
        <w:tc>
          <w:tcPr>
            <w:tcW w:w="5040" w:type="dxa"/>
            <w:vAlign w:val="bottom"/>
          </w:tcPr>
          <w:p w14:paraId="7CCF4C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City</w:t>
            </w:r>
          </w:p>
        </w:tc>
        <w:tc>
          <w:tcPr>
            <w:tcW w:w="216" w:type="dxa"/>
            <w:vAlign w:val="bottom"/>
          </w:tcPr>
          <w:p w14:paraId="37A7820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3033EE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34AF7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7E0C04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E2326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1578323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7,770,299 </w:t>
            </w:r>
          </w:p>
        </w:tc>
        <w:tc>
          <w:tcPr>
            <w:tcW w:w="216" w:type="dxa"/>
            <w:vAlign w:val="bottom"/>
          </w:tcPr>
          <w:p w14:paraId="3F2B52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BFE6A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6A4DDA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(7,770,299)</w:t>
            </w:r>
          </w:p>
        </w:tc>
      </w:tr>
      <w:tr w:rsidR="000D6B1B" w14:paraId="68235BA9" w14:textId="77777777" w:rsidTr="00DF10E0">
        <w:tblPrEx>
          <w:tblBorders>
            <w:bottom w:val="single" w:sz="2" w:space="0" w:color="auto"/>
          </w:tblBorders>
        </w:tblPrEx>
        <w:tc>
          <w:tcPr>
            <w:tcW w:w="5040" w:type="dxa"/>
            <w:vAlign w:val="bottom"/>
          </w:tcPr>
          <w:p w14:paraId="18F8C6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Member</w:t>
            </w:r>
          </w:p>
        </w:tc>
        <w:tc>
          <w:tcPr>
            <w:tcW w:w="216" w:type="dxa"/>
            <w:vAlign w:val="bottom"/>
          </w:tcPr>
          <w:p w14:paraId="1AF558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516177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23354F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4F42EF3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5E014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1078C4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2,191,312 </w:t>
            </w:r>
          </w:p>
        </w:tc>
        <w:tc>
          <w:tcPr>
            <w:tcW w:w="216" w:type="dxa"/>
            <w:vAlign w:val="bottom"/>
          </w:tcPr>
          <w:p w14:paraId="04101D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93C72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1EEF94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(2,191,312)</w:t>
            </w:r>
          </w:p>
        </w:tc>
      </w:tr>
      <w:tr w:rsidR="000D6B1B" w14:paraId="5D5AAFDF" w14:textId="77777777" w:rsidTr="00DF10E0">
        <w:tblPrEx>
          <w:tblBorders>
            <w:bottom w:val="single" w:sz="2" w:space="0" w:color="auto"/>
          </w:tblBorders>
        </w:tblPrEx>
        <w:tc>
          <w:tcPr>
            <w:tcW w:w="5040" w:type="dxa"/>
            <w:vAlign w:val="bottom"/>
          </w:tcPr>
          <w:p w14:paraId="2F804C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Contributions - State</w:t>
            </w:r>
          </w:p>
        </w:tc>
        <w:tc>
          <w:tcPr>
            <w:tcW w:w="216" w:type="dxa"/>
            <w:vAlign w:val="bottom"/>
          </w:tcPr>
          <w:p w14:paraId="67F7DF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2B563E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26B003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4994D1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D2D739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3B98B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1,897,530 </w:t>
            </w:r>
          </w:p>
        </w:tc>
        <w:tc>
          <w:tcPr>
            <w:tcW w:w="216" w:type="dxa"/>
            <w:vAlign w:val="bottom"/>
          </w:tcPr>
          <w:p w14:paraId="001683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AB038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558153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(1,897,530)</w:t>
            </w:r>
          </w:p>
        </w:tc>
      </w:tr>
      <w:tr w:rsidR="000D6B1B" w14:paraId="492870BF" w14:textId="77777777" w:rsidTr="00DF10E0">
        <w:tblPrEx>
          <w:tblBorders>
            <w:bottom w:val="single" w:sz="2" w:space="0" w:color="auto"/>
          </w:tblBorders>
        </w:tblPrEx>
        <w:tc>
          <w:tcPr>
            <w:tcW w:w="5040" w:type="dxa"/>
            <w:vAlign w:val="bottom"/>
          </w:tcPr>
          <w:p w14:paraId="7B19DB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investment income</w:t>
            </w:r>
          </w:p>
        </w:tc>
        <w:tc>
          <w:tcPr>
            <w:tcW w:w="216" w:type="dxa"/>
            <w:vAlign w:val="bottom"/>
          </w:tcPr>
          <w:p w14:paraId="2A0D31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572811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7359D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1ED78F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EA486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18BF5B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29,466,872 </w:t>
            </w:r>
          </w:p>
        </w:tc>
        <w:tc>
          <w:tcPr>
            <w:tcW w:w="216" w:type="dxa"/>
            <w:vAlign w:val="bottom"/>
          </w:tcPr>
          <w:p w14:paraId="0030DE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DCBFC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459D93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(29,466,872)</w:t>
            </w:r>
          </w:p>
        </w:tc>
      </w:tr>
      <w:tr w:rsidR="000D6B1B" w14:paraId="7F2B9DF9" w14:textId="77777777" w:rsidTr="00DF10E0">
        <w:tblPrEx>
          <w:tblBorders>
            <w:bottom w:val="single" w:sz="2" w:space="0" w:color="auto"/>
          </w:tblBorders>
        </w:tblPrEx>
        <w:tc>
          <w:tcPr>
            <w:tcW w:w="5040" w:type="dxa"/>
            <w:vAlign w:val="bottom"/>
          </w:tcPr>
          <w:p w14:paraId="2F7A3AAF" w14:textId="77777777" w:rsidR="000D6B1B" w:rsidRDefault="000D6B1B" w:rsidP="00DF10E0">
            <w:pPr>
              <w:pStyle w:val="NoSpacing"/>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Benefit payments, including refunds of employee contributions</w:t>
            </w:r>
          </w:p>
        </w:tc>
        <w:tc>
          <w:tcPr>
            <w:tcW w:w="216" w:type="dxa"/>
            <w:vAlign w:val="bottom"/>
          </w:tcPr>
          <w:p w14:paraId="7F2A29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0F8B1D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670859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(26,871,033)</w:t>
            </w:r>
          </w:p>
        </w:tc>
        <w:tc>
          <w:tcPr>
            <w:tcW w:w="216" w:type="dxa"/>
            <w:vAlign w:val="bottom"/>
          </w:tcPr>
          <w:p w14:paraId="465011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8C670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3FDDB3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(26,871,033)</w:t>
            </w:r>
          </w:p>
        </w:tc>
        <w:tc>
          <w:tcPr>
            <w:tcW w:w="216" w:type="dxa"/>
            <w:vAlign w:val="bottom"/>
          </w:tcPr>
          <w:p w14:paraId="373486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52B4E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197381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 </w:t>
            </w:r>
          </w:p>
        </w:tc>
      </w:tr>
      <w:tr w:rsidR="000D6B1B" w14:paraId="7C9C4E7F" w14:textId="77777777" w:rsidTr="00DF10E0">
        <w:tblPrEx>
          <w:tblBorders>
            <w:bottom w:val="single" w:sz="2" w:space="0" w:color="auto"/>
          </w:tblBorders>
        </w:tblPrEx>
        <w:tc>
          <w:tcPr>
            <w:tcW w:w="5040" w:type="dxa"/>
            <w:vAlign w:val="bottom"/>
          </w:tcPr>
          <w:p w14:paraId="475865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Administrative expenses</w:t>
            </w:r>
          </w:p>
        </w:tc>
        <w:tc>
          <w:tcPr>
            <w:tcW w:w="216" w:type="dxa"/>
            <w:vAlign w:val="bottom"/>
          </w:tcPr>
          <w:p w14:paraId="252C464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2E9100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tcBorders>
              <w:bottom w:val="single" w:sz="2" w:space="0" w:color="auto"/>
            </w:tcBorders>
            <w:vAlign w:val="bottom"/>
          </w:tcPr>
          <w:p w14:paraId="0BD9F2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w:t>
            </w:r>
          </w:p>
        </w:tc>
        <w:tc>
          <w:tcPr>
            <w:tcW w:w="216" w:type="dxa"/>
            <w:vAlign w:val="bottom"/>
          </w:tcPr>
          <w:p w14:paraId="434938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6AFB0F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tcBorders>
              <w:bottom w:val="single" w:sz="2" w:space="0" w:color="auto"/>
            </w:tcBorders>
            <w:vAlign w:val="bottom"/>
          </w:tcPr>
          <w:p w14:paraId="3C80F1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(63,443)</w:t>
            </w:r>
          </w:p>
        </w:tc>
        <w:tc>
          <w:tcPr>
            <w:tcW w:w="216" w:type="dxa"/>
            <w:vAlign w:val="bottom"/>
          </w:tcPr>
          <w:p w14:paraId="39B908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0A8DD6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tcBorders>
              <w:bottom w:val="single" w:sz="2" w:space="0" w:color="auto"/>
            </w:tcBorders>
            <w:vAlign w:val="bottom"/>
          </w:tcPr>
          <w:p w14:paraId="7E6B7C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63,443 </w:t>
            </w:r>
          </w:p>
        </w:tc>
      </w:tr>
      <w:tr w:rsidR="000D6B1B" w14:paraId="54FB002F" w14:textId="77777777" w:rsidTr="00DF10E0">
        <w:tblPrEx>
          <w:tblBorders>
            <w:bottom w:val="single" w:sz="2" w:space="0" w:color="auto"/>
          </w:tblBorders>
        </w:tblPrEx>
        <w:tc>
          <w:tcPr>
            <w:tcW w:w="5040" w:type="dxa"/>
            <w:vAlign w:val="bottom"/>
          </w:tcPr>
          <w:p w14:paraId="137C4C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Net changes</w:t>
            </w:r>
          </w:p>
        </w:tc>
        <w:tc>
          <w:tcPr>
            <w:tcW w:w="216" w:type="dxa"/>
            <w:vAlign w:val="bottom"/>
          </w:tcPr>
          <w:p w14:paraId="227EA0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tcBorders>
              <w:bottom w:val="single" w:sz="2" w:space="0" w:color="auto"/>
            </w:tcBorders>
            <w:vAlign w:val="bottom"/>
          </w:tcPr>
          <w:p w14:paraId="6EEFCC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008E03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23,630,751 </w:t>
            </w:r>
          </w:p>
        </w:tc>
        <w:tc>
          <w:tcPr>
            <w:tcW w:w="216" w:type="dxa"/>
            <w:vAlign w:val="bottom"/>
          </w:tcPr>
          <w:p w14:paraId="63315E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781521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5DB781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14,391,537 </w:t>
            </w:r>
          </w:p>
        </w:tc>
        <w:tc>
          <w:tcPr>
            <w:tcW w:w="216" w:type="dxa"/>
            <w:vAlign w:val="bottom"/>
          </w:tcPr>
          <w:p w14:paraId="63E8CE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755548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tcBorders>
              <w:bottom w:val="single" w:sz="2" w:space="0" w:color="auto"/>
            </w:tcBorders>
            <w:vAlign w:val="bottom"/>
          </w:tcPr>
          <w:p w14:paraId="63B940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9,239,214 </w:t>
            </w:r>
          </w:p>
        </w:tc>
      </w:tr>
      <w:tr w:rsidR="000D6B1B" w14:paraId="218E4701" w14:textId="77777777" w:rsidTr="00DF10E0">
        <w:tblPrEx>
          <w:tblBorders>
            <w:bottom w:val="single" w:sz="2" w:space="0" w:color="auto"/>
          </w:tblBorders>
        </w:tblPrEx>
        <w:tc>
          <w:tcPr>
            <w:tcW w:w="5040" w:type="dxa"/>
            <w:vAlign w:val="bottom"/>
          </w:tcPr>
          <w:p w14:paraId="3C42DB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16" w:type="dxa"/>
            <w:vAlign w:val="bottom"/>
          </w:tcPr>
          <w:p w14:paraId="6BFEA6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2335D1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vAlign w:val="bottom"/>
          </w:tcPr>
          <w:p w14:paraId="62B73C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2A8CFA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7D7573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96" w:type="dxa"/>
            <w:vAlign w:val="bottom"/>
          </w:tcPr>
          <w:p w14:paraId="1DDED1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080977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vAlign w:val="bottom"/>
          </w:tcPr>
          <w:p w14:paraId="6E39DF7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gridSpan w:val="2"/>
            <w:vAlign w:val="bottom"/>
          </w:tcPr>
          <w:p w14:paraId="3D3E7E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r w:rsidR="000D6B1B" w14:paraId="0F105A07" w14:textId="77777777" w:rsidTr="00DF10E0">
        <w:tblPrEx>
          <w:tblBorders>
            <w:bottom w:val="single" w:sz="2" w:space="0" w:color="auto"/>
          </w:tblBorders>
        </w:tblPrEx>
        <w:tc>
          <w:tcPr>
            <w:tcW w:w="5040" w:type="dxa"/>
            <w:vAlign w:val="bottom"/>
          </w:tcPr>
          <w:p w14:paraId="6A46C5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16" w:type="dxa"/>
            <w:vAlign w:val="bottom"/>
          </w:tcPr>
          <w:p w14:paraId="382244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15B41E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3A01953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69C664F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B1BB5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7119D5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71AEF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2F5A74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3C2C6A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74931AED" w14:textId="77777777" w:rsidTr="00DF10E0">
        <w:tblPrEx>
          <w:tblBorders>
            <w:bottom w:val="single" w:sz="2" w:space="0" w:color="auto"/>
          </w:tblBorders>
        </w:tblPrEx>
        <w:tc>
          <w:tcPr>
            <w:tcW w:w="5040" w:type="dxa"/>
            <w:vAlign w:val="bottom"/>
          </w:tcPr>
          <w:p w14:paraId="015A7F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at September 30, 2017</w:t>
            </w:r>
          </w:p>
        </w:tc>
        <w:tc>
          <w:tcPr>
            <w:tcW w:w="216" w:type="dxa"/>
            <w:vAlign w:val="bottom"/>
          </w:tcPr>
          <w:p w14:paraId="07D1C4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216" w:type="dxa"/>
            <w:vAlign w:val="bottom"/>
          </w:tcPr>
          <w:p w14:paraId="156FFA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03E7DD1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418,846,742 </w:t>
            </w:r>
          </w:p>
        </w:tc>
        <w:tc>
          <w:tcPr>
            <w:tcW w:w="216" w:type="dxa"/>
            <w:vAlign w:val="bottom"/>
          </w:tcPr>
          <w:p w14:paraId="71198C3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C25F0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vAlign w:val="bottom"/>
          </w:tcPr>
          <w:p w14:paraId="56802D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378,355,807 </w:t>
            </w:r>
          </w:p>
        </w:tc>
        <w:tc>
          <w:tcPr>
            <w:tcW w:w="216" w:type="dxa"/>
            <w:vAlign w:val="bottom"/>
          </w:tcPr>
          <w:p w14:paraId="0E5715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DD630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vAlign w:val="bottom"/>
          </w:tcPr>
          <w:p w14:paraId="5D1473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40,490,935 </w:t>
            </w:r>
          </w:p>
        </w:tc>
      </w:tr>
      <w:tr w:rsidR="000D6B1B" w14:paraId="0DA8D1CF" w14:textId="77777777" w:rsidTr="00DF10E0">
        <w:tblPrEx>
          <w:tblBorders>
            <w:bottom w:val="single" w:sz="2" w:space="0" w:color="auto"/>
          </w:tblBorders>
        </w:tblPrEx>
        <w:tc>
          <w:tcPr>
            <w:tcW w:w="5040" w:type="dxa"/>
            <w:tcBorders>
              <w:bottom w:val="nil"/>
            </w:tcBorders>
            <w:vAlign w:val="bottom"/>
          </w:tcPr>
          <w:p w14:paraId="4A7CDB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16" w:type="dxa"/>
            <w:tcBorders>
              <w:bottom w:val="nil"/>
            </w:tcBorders>
            <w:vAlign w:val="bottom"/>
          </w:tcPr>
          <w:p w14:paraId="330DE7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tcBorders>
              <w:top w:val="single" w:sz="2" w:space="0" w:color="auto"/>
              <w:bottom w:val="single" w:sz="2" w:space="0" w:color="auto"/>
            </w:tcBorders>
            <w:vAlign w:val="bottom"/>
          </w:tcPr>
          <w:p w14:paraId="376D0E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tcBorders>
              <w:top w:val="single" w:sz="2" w:space="0" w:color="auto"/>
              <w:bottom w:val="single" w:sz="2" w:space="0" w:color="auto"/>
            </w:tcBorders>
            <w:vAlign w:val="bottom"/>
          </w:tcPr>
          <w:p w14:paraId="6DD9559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tcBorders>
              <w:bottom w:val="nil"/>
            </w:tcBorders>
            <w:vAlign w:val="bottom"/>
          </w:tcPr>
          <w:p w14:paraId="45B68C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tcBorders>
              <w:top w:val="single" w:sz="2" w:space="0" w:color="auto"/>
              <w:bottom w:val="single" w:sz="2" w:space="0" w:color="auto"/>
            </w:tcBorders>
            <w:vAlign w:val="bottom"/>
          </w:tcPr>
          <w:p w14:paraId="07475E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96" w:type="dxa"/>
            <w:tcBorders>
              <w:top w:val="single" w:sz="2" w:space="0" w:color="auto"/>
              <w:bottom w:val="single" w:sz="2" w:space="0" w:color="auto"/>
            </w:tcBorders>
            <w:vAlign w:val="bottom"/>
          </w:tcPr>
          <w:p w14:paraId="5804B2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tcBorders>
              <w:bottom w:val="nil"/>
            </w:tcBorders>
            <w:vAlign w:val="bottom"/>
          </w:tcPr>
          <w:p w14:paraId="47391F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216" w:type="dxa"/>
            <w:tcBorders>
              <w:top w:val="single" w:sz="2" w:space="0" w:color="auto"/>
              <w:bottom w:val="single" w:sz="2" w:space="0" w:color="auto"/>
            </w:tcBorders>
            <w:vAlign w:val="bottom"/>
          </w:tcPr>
          <w:p w14:paraId="758B56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gridSpan w:val="2"/>
            <w:tcBorders>
              <w:top w:val="single" w:sz="2" w:space="0" w:color="auto"/>
              <w:bottom w:val="single" w:sz="2" w:space="0" w:color="auto"/>
            </w:tcBorders>
            <w:vAlign w:val="bottom"/>
          </w:tcPr>
          <w:p w14:paraId="7D930E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bl>
    <w:p w14:paraId="2085BCC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45A707B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33DEC10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i/>
          <w:lang w:bidi="en-US"/>
        </w:rPr>
      </w:pPr>
      <w:r>
        <w:rPr>
          <w:rFonts w:ascii="Arial" w:eastAsia="Arial" w:hAnsi="Arial"/>
          <w:i/>
          <w:u w:val="single"/>
          <w:lang w:bidi="en-US"/>
        </w:rPr>
        <w:t>Sensitivity of the net pension (asset) liability to changes in the discount rate (Employer Reporting)</w:t>
      </w:r>
    </w:p>
    <w:p w14:paraId="03A01E6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imes New Roman" w:eastAsia="Times New Roman" w:hAnsi="Times New Roman"/>
          <w:i/>
          <w:lang w:bidi="en-US"/>
        </w:rPr>
      </w:pPr>
    </w:p>
    <w:p w14:paraId="30BC499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The following presents the net pension (asset) liability of the pension plans, calculated using the current discount rate, as well as what the pension plan’s net pension (asset) liability would be if it were calculated using a discount rate that is 1-percentage point lower or 1-percentage point higher than the current rate:</w:t>
      </w:r>
    </w:p>
    <w:p w14:paraId="425FE15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i/>
          <w:u w:val="single"/>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4320"/>
        <w:gridCol w:w="216"/>
        <w:gridCol w:w="1224"/>
        <w:gridCol w:w="216"/>
        <w:gridCol w:w="216"/>
        <w:gridCol w:w="1296"/>
        <w:gridCol w:w="216"/>
        <w:gridCol w:w="216"/>
        <w:gridCol w:w="1224"/>
      </w:tblGrid>
      <w:tr w:rsidR="000D6B1B" w14:paraId="340F97A4" w14:textId="77777777" w:rsidTr="00DF10E0">
        <w:tc>
          <w:tcPr>
            <w:tcW w:w="4320" w:type="dxa"/>
            <w:tcBorders>
              <w:top w:val="nil"/>
            </w:tcBorders>
            <w:vAlign w:val="bottom"/>
          </w:tcPr>
          <w:p w14:paraId="7354F5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1D6333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tcBorders>
              <w:top w:val="nil"/>
              <w:bottom w:val="single" w:sz="2" w:space="0" w:color="auto"/>
            </w:tcBorders>
            <w:vAlign w:val="bottom"/>
          </w:tcPr>
          <w:p w14:paraId="01CB67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 Decrease</w:t>
            </w:r>
          </w:p>
        </w:tc>
        <w:tc>
          <w:tcPr>
            <w:tcW w:w="216" w:type="dxa"/>
            <w:tcBorders>
              <w:top w:val="nil"/>
            </w:tcBorders>
            <w:vAlign w:val="bottom"/>
          </w:tcPr>
          <w:p w14:paraId="735FF4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43368B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tcBorders>
              <w:top w:val="nil"/>
              <w:bottom w:val="single" w:sz="2" w:space="0" w:color="auto"/>
            </w:tcBorders>
            <w:vAlign w:val="bottom"/>
          </w:tcPr>
          <w:p w14:paraId="1E99B9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Current Discount Rate</w:t>
            </w:r>
          </w:p>
        </w:tc>
        <w:tc>
          <w:tcPr>
            <w:tcW w:w="216" w:type="dxa"/>
            <w:tcBorders>
              <w:top w:val="nil"/>
            </w:tcBorders>
            <w:vAlign w:val="bottom"/>
          </w:tcPr>
          <w:p w14:paraId="0A5DFB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tcBorders>
              <w:top w:val="nil"/>
              <w:bottom w:val="single" w:sz="2" w:space="0" w:color="auto"/>
            </w:tcBorders>
            <w:vAlign w:val="bottom"/>
          </w:tcPr>
          <w:p w14:paraId="528433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bottom w:val="single" w:sz="2" w:space="0" w:color="auto"/>
            </w:tcBorders>
            <w:vAlign w:val="bottom"/>
          </w:tcPr>
          <w:p w14:paraId="34BF90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1% Increase</w:t>
            </w:r>
          </w:p>
        </w:tc>
      </w:tr>
      <w:tr w:rsidR="000D6B1B" w14:paraId="7EDAA0B5" w14:textId="77777777" w:rsidTr="00DF10E0">
        <w:tc>
          <w:tcPr>
            <w:tcW w:w="4320" w:type="dxa"/>
            <w:vAlign w:val="bottom"/>
          </w:tcPr>
          <w:p w14:paraId="553934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0EADC4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1224" w:type="dxa"/>
            <w:vAlign w:val="bottom"/>
          </w:tcPr>
          <w:p w14:paraId="3B5072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184278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491FE7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96" w:type="dxa"/>
            <w:vAlign w:val="bottom"/>
          </w:tcPr>
          <w:p w14:paraId="680A5D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70B122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5680D6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vAlign w:val="bottom"/>
          </w:tcPr>
          <w:p w14:paraId="27A84E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679EC6C3" w14:textId="77777777" w:rsidTr="00DF10E0">
        <w:tc>
          <w:tcPr>
            <w:tcW w:w="4320" w:type="dxa"/>
            <w:vAlign w:val="bottom"/>
          </w:tcPr>
          <w:p w14:paraId="24543B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 Retirement</w:t>
            </w:r>
          </w:p>
          <w:p w14:paraId="4E68B4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21D938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25529F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102,720,063 </w:t>
            </w:r>
          </w:p>
        </w:tc>
        <w:tc>
          <w:tcPr>
            <w:tcW w:w="216" w:type="dxa"/>
            <w:vAlign w:val="bottom"/>
          </w:tcPr>
          <w:p w14:paraId="6DCCE2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681CAE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2F5A0F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50,212,297 </w:t>
            </w:r>
          </w:p>
        </w:tc>
        <w:tc>
          <w:tcPr>
            <w:tcW w:w="216" w:type="dxa"/>
            <w:vAlign w:val="bottom"/>
          </w:tcPr>
          <w:p w14:paraId="2D2312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358D8D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128085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3,330,363 </w:t>
            </w:r>
          </w:p>
        </w:tc>
      </w:tr>
      <w:tr w:rsidR="000D6B1B" w14:paraId="1D124B1A" w14:textId="77777777" w:rsidTr="00DF10E0">
        <w:tc>
          <w:tcPr>
            <w:tcW w:w="4320" w:type="dxa"/>
            <w:vAlign w:val="bottom"/>
          </w:tcPr>
          <w:p w14:paraId="513C15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vAlign w:val="bottom"/>
          </w:tcPr>
          <w:p w14:paraId="091AA08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vAlign w:val="bottom"/>
          </w:tcPr>
          <w:p w14:paraId="5D8DC6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6.75%</w:t>
            </w:r>
          </w:p>
        </w:tc>
        <w:tc>
          <w:tcPr>
            <w:tcW w:w="216" w:type="dxa"/>
            <w:vAlign w:val="bottom"/>
          </w:tcPr>
          <w:p w14:paraId="230F37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19E345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vAlign w:val="bottom"/>
          </w:tcPr>
          <w:p w14:paraId="3EEBCE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7.75%</w:t>
            </w:r>
          </w:p>
        </w:tc>
        <w:tc>
          <w:tcPr>
            <w:tcW w:w="216" w:type="dxa"/>
            <w:vAlign w:val="bottom"/>
          </w:tcPr>
          <w:p w14:paraId="776964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2146BD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vAlign w:val="bottom"/>
          </w:tcPr>
          <w:p w14:paraId="31D03F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8.75%</w:t>
            </w:r>
          </w:p>
        </w:tc>
      </w:tr>
      <w:tr w:rsidR="000D6B1B" w14:paraId="0F28789E" w14:textId="77777777" w:rsidTr="00DF10E0">
        <w:tc>
          <w:tcPr>
            <w:tcW w:w="4320" w:type="dxa"/>
            <w:vAlign w:val="bottom"/>
          </w:tcPr>
          <w:p w14:paraId="61D7D8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18"/>
                <w:lang w:bidi="en-US"/>
              </w:rPr>
            </w:pPr>
          </w:p>
        </w:tc>
        <w:tc>
          <w:tcPr>
            <w:tcW w:w="216" w:type="dxa"/>
            <w:vAlign w:val="bottom"/>
          </w:tcPr>
          <w:p w14:paraId="30A5C8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31747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0F2C95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3C75A2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07F34D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BEBE0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302D2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E5F75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3E393D6C" w14:textId="77777777" w:rsidTr="00DF10E0">
        <w:tc>
          <w:tcPr>
            <w:tcW w:w="4320" w:type="dxa"/>
            <w:vAlign w:val="bottom"/>
          </w:tcPr>
          <w:p w14:paraId="1EA80A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 Retirement</w:t>
            </w:r>
          </w:p>
          <w:p w14:paraId="2FAF9C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7F0AC6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5B76A8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678,058 </w:t>
            </w:r>
          </w:p>
        </w:tc>
        <w:tc>
          <w:tcPr>
            <w:tcW w:w="216" w:type="dxa"/>
            <w:vAlign w:val="bottom"/>
          </w:tcPr>
          <w:p w14:paraId="7220D7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70F9CF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3AA7CE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(22,485,356)</w:t>
            </w:r>
          </w:p>
        </w:tc>
        <w:tc>
          <w:tcPr>
            <w:tcW w:w="216" w:type="dxa"/>
            <w:vAlign w:val="bottom"/>
          </w:tcPr>
          <w:p w14:paraId="52B5DB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25BA4F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778B83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(43,466,709)</w:t>
            </w:r>
          </w:p>
        </w:tc>
      </w:tr>
      <w:tr w:rsidR="000D6B1B" w14:paraId="34E5B09C" w14:textId="77777777" w:rsidTr="00DF10E0">
        <w:tc>
          <w:tcPr>
            <w:tcW w:w="4320" w:type="dxa"/>
            <w:vAlign w:val="bottom"/>
          </w:tcPr>
          <w:p w14:paraId="34F63C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vAlign w:val="bottom"/>
          </w:tcPr>
          <w:p w14:paraId="6572C2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vAlign w:val="bottom"/>
          </w:tcPr>
          <w:p w14:paraId="7EAF25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7.00%</w:t>
            </w:r>
          </w:p>
        </w:tc>
        <w:tc>
          <w:tcPr>
            <w:tcW w:w="216" w:type="dxa"/>
            <w:vAlign w:val="bottom"/>
          </w:tcPr>
          <w:p w14:paraId="204EA98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04CB3F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vAlign w:val="bottom"/>
          </w:tcPr>
          <w:p w14:paraId="044BCF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8.00%</w:t>
            </w:r>
          </w:p>
        </w:tc>
        <w:tc>
          <w:tcPr>
            <w:tcW w:w="216" w:type="dxa"/>
            <w:vAlign w:val="bottom"/>
          </w:tcPr>
          <w:p w14:paraId="6B7271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vAlign w:val="bottom"/>
          </w:tcPr>
          <w:p w14:paraId="206A03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vAlign w:val="bottom"/>
          </w:tcPr>
          <w:p w14:paraId="1E155E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9.00%</w:t>
            </w:r>
          </w:p>
        </w:tc>
      </w:tr>
      <w:tr w:rsidR="000D6B1B" w14:paraId="30F69457" w14:textId="77777777" w:rsidTr="00DF10E0">
        <w:tc>
          <w:tcPr>
            <w:tcW w:w="4320" w:type="dxa"/>
            <w:vAlign w:val="bottom"/>
          </w:tcPr>
          <w:p w14:paraId="6AB526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16" w:type="dxa"/>
            <w:vAlign w:val="bottom"/>
          </w:tcPr>
          <w:p w14:paraId="42917C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2584E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70CD7D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16494A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96" w:type="dxa"/>
            <w:vAlign w:val="bottom"/>
          </w:tcPr>
          <w:p w14:paraId="14C4676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4DBFF6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vAlign w:val="bottom"/>
          </w:tcPr>
          <w:p w14:paraId="586307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6A17DF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4BC1A722" w14:textId="77777777" w:rsidTr="00DF10E0">
        <w:tc>
          <w:tcPr>
            <w:tcW w:w="4320" w:type="dxa"/>
            <w:vAlign w:val="bottom"/>
          </w:tcPr>
          <w:p w14:paraId="7EA590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 Officers' Retirement</w:t>
            </w:r>
          </w:p>
          <w:p w14:paraId="30979A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 net pension liability (asset)</w:t>
            </w:r>
          </w:p>
        </w:tc>
        <w:tc>
          <w:tcPr>
            <w:tcW w:w="216" w:type="dxa"/>
            <w:tcBorders>
              <w:bottom w:val="single" w:sz="2" w:space="0" w:color="auto"/>
            </w:tcBorders>
            <w:vAlign w:val="bottom"/>
          </w:tcPr>
          <w:p w14:paraId="43078B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tcBorders>
              <w:bottom w:val="single" w:sz="2" w:space="0" w:color="auto"/>
            </w:tcBorders>
            <w:vAlign w:val="bottom"/>
          </w:tcPr>
          <w:p w14:paraId="137E01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90,751,811 </w:t>
            </w:r>
          </w:p>
        </w:tc>
        <w:tc>
          <w:tcPr>
            <w:tcW w:w="216" w:type="dxa"/>
            <w:vAlign w:val="bottom"/>
          </w:tcPr>
          <w:p w14:paraId="6411A6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143CB9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96" w:type="dxa"/>
            <w:tcBorders>
              <w:bottom w:val="single" w:sz="2" w:space="0" w:color="auto"/>
            </w:tcBorders>
            <w:vAlign w:val="bottom"/>
          </w:tcPr>
          <w:p w14:paraId="78B269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40,490,935 </w:t>
            </w:r>
          </w:p>
        </w:tc>
        <w:tc>
          <w:tcPr>
            <w:tcW w:w="216" w:type="dxa"/>
            <w:vAlign w:val="bottom"/>
          </w:tcPr>
          <w:p w14:paraId="6F8E47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216" w:type="dxa"/>
            <w:tcBorders>
              <w:bottom w:val="single" w:sz="2" w:space="0" w:color="auto"/>
            </w:tcBorders>
            <w:vAlign w:val="bottom"/>
          </w:tcPr>
          <w:p w14:paraId="405CD8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tcBorders>
              <w:bottom w:val="single" w:sz="2" w:space="0" w:color="auto"/>
            </w:tcBorders>
            <w:vAlign w:val="bottom"/>
          </w:tcPr>
          <w:p w14:paraId="44E2CC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(4,384,847)</w:t>
            </w:r>
          </w:p>
        </w:tc>
      </w:tr>
      <w:tr w:rsidR="000D6B1B" w14:paraId="5F77B63C" w14:textId="77777777" w:rsidTr="00DF10E0">
        <w:tc>
          <w:tcPr>
            <w:tcW w:w="4320" w:type="dxa"/>
            <w:tcBorders>
              <w:bottom w:val="nil"/>
            </w:tcBorders>
            <w:vAlign w:val="bottom"/>
          </w:tcPr>
          <w:p w14:paraId="5F35A9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i/>
                <w:sz w:val="18"/>
                <w:lang w:bidi="en-US"/>
              </w:rPr>
            </w:pPr>
          </w:p>
        </w:tc>
        <w:tc>
          <w:tcPr>
            <w:tcW w:w="216" w:type="dxa"/>
            <w:tcBorders>
              <w:bottom w:val="nil"/>
            </w:tcBorders>
            <w:vAlign w:val="bottom"/>
          </w:tcPr>
          <w:p w14:paraId="28C4DC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color w:val="000000"/>
                <w:sz w:val="18"/>
                <w:lang w:bidi="en-US"/>
              </w:rPr>
            </w:pPr>
          </w:p>
        </w:tc>
        <w:tc>
          <w:tcPr>
            <w:tcW w:w="1224" w:type="dxa"/>
            <w:tcBorders>
              <w:bottom w:val="nil"/>
            </w:tcBorders>
            <w:vAlign w:val="bottom"/>
          </w:tcPr>
          <w:p w14:paraId="234B76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7.00%</w:t>
            </w:r>
          </w:p>
        </w:tc>
        <w:tc>
          <w:tcPr>
            <w:tcW w:w="216" w:type="dxa"/>
            <w:tcBorders>
              <w:bottom w:val="nil"/>
            </w:tcBorders>
            <w:vAlign w:val="bottom"/>
          </w:tcPr>
          <w:p w14:paraId="2117D8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tcBorders>
              <w:bottom w:val="nil"/>
            </w:tcBorders>
            <w:vAlign w:val="bottom"/>
          </w:tcPr>
          <w:p w14:paraId="2AC75F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96" w:type="dxa"/>
            <w:tcBorders>
              <w:bottom w:val="nil"/>
            </w:tcBorders>
            <w:vAlign w:val="bottom"/>
          </w:tcPr>
          <w:p w14:paraId="3DA4E5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8.00%</w:t>
            </w:r>
          </w:p>
        </w:tc>
        <w:tc>
          <w:tcPr>
            <w:tcW w:w="216" w:type="dxa"/>
            <w:tcBorders>
              <w:bottom w:val="nil"/>
            </w:tcBorders>
            <w:vAlign w:val="bottom"/>
          </w:tcPr>
          <w:p w14:paraId="7A03CC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216" w:type="dxa"/>
            <w:tcBorders>
              <w:bottom w:val="nil"/>
            </w:tcBorders>
            <w:vAlign w:val="bottom"/>
          </w:tcPr>
          <w:p w14:paraId="7EC106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p>
        </w:tc>
        <w:tc>
          <w:tcPr>
            <w:tcW w:w="1224" w:type="dxa"/>
            <w:tcBorders>
              <w:bottom w:val="nil"/>
            </w:tcBorders>
            <w:vAlign w:val="bottom"/>
          </w:tcPr>
          <w:p w14:paraId="4E1D92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i/>
                <w:sz w:val="18"/>
                <w:lang w:bidi="en-US"/>
              </w:rPr>
            </w:pPr>
            <w:r>
              <w:rPr>
                <w:rFonts w:ascii="Arial" w:eastAsia="Arial" w:hAnsi="Arial"/>
                <w:i/>
                <w:sz w:val="18"/>
                <w:lang w:bidi="en-US"/>
              </w:rPr>
              <w:t>9.00%</w:t>
            </w:r>
          </w:p>
        </w:tc>
      </w:tr>
    </w:tbl>
    <w:p w14:paraId="0E9715A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p>
    <w:p w14:paraId="5525A8A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u w:val="single"/>
          <w:lang w:bidi="en-US"/>
        </w:rPr>
      </w:pPr>
    </w:p>
    <w:p w14:paraId="20C4602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jc w:val="both"/>
        <w:rPr>
          <w:rFonts w:ascii="Arial" w:eastAsia="Arial" w:hAnsi="Arial"/>
          <w:b/>
          <w:u w:val="single"/>
          <w:lang w:bidi="en-US"/>
        </w:rPr>
      </w:pPr>
      <w:r>
        <w:rPr>
          <w:rFonts w:ascii="Arial" w:eastAsia="Arial" w:hAnsi="Arial"/>
          <w:i/>
          <w:u w:val="single"/>
          <w:lang w:bidi="en-US"/>
        </w:rPr>
        <w:br w:type="page"/>
      </w:r>
      <w:r>
        <w:rPr>
          <w:rFonts w:ascii="Arial" w:eastAsia="Arial" w:hAnsi="Arial"/>
          <w:b/>
          <w:u w:val="single"/>
          <w:lang w:bidi="en-US"/>
        </w:rPr>
        <w:t>NOTE 18 – EMPLOYEE DEFINED BENEFIT PENSION PLANS - (Continued)</w:t>
      </w:r>
    </w:p>
    <w:p w14:paraId="28AA265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lang w:bidi="en-US"/>
        </w:rPr>
      </w:pPr>
      <w:r>
        <w:rPr>
          <w:rFonts w:ascii="Arial" w:eastAsia="Arial" w:hAnsi="Arial"/>
          <w:i/>
          <w:u w:val="single"/>
          <w:lang w:bidi="en-US"/>
        </w:rPr>
        <w:t>Pension Expense and Deferred Outflows of Resources and Deferred Inflows of Resources Related to Pension</w:t>
      </w:r>
    </w:p>
    <w:p w14:paraId="228EA85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i/>
          <w:lang w:bidi="en-US"/>
        </w:rPr>
      </w:pPr>
    </w:p>
    <w:p w14:paraId="55DCA9F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For the year ended September 30, 2017, the City recognized pension expense (benefit) related to the change in net pension liability and related components of ($3,398,603), ($2,236,056) and $3,386,943 for the Employees’ Retirement System, Firefighters’ Retirement System and Police Officers’ Retirement System, respectively. The City recognized a benefit in fiscal year 2017 and 2016 due to the deferred outflow of pension plan contributions.</w:t>
      </w:r>
    </w:p>
    <w:p w14:paraId="0D70F71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41C50EF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 xml:space="preserve">At September 30, 2017, the City reported deferred outflows of resources and deferred inflows of resources related to pensions from the below sources for each pension plan. </w:t>
      </w:r>
    </w:p>
    <w:p w14:paraId="3FDB139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p>
    <w:tbl>
      <w:tblPr>
        <w:tblW w:w="0" w:type="auto"/>
        <w:tblInd w:w="28" w:type="dxa"/>
        <w:tblLayout w:type="fixed"/>
        <w:tblCellMar>
          <w:left w:w="14" w:type="dxa"/>
          <w:right w:w="14" w:type="dxa"/>
        </w:tblCellMar>
        <w:tblLook w:val="0000" w:firstRow="0" w:lastRow="0" w:firstColumn="0" w:lastColumn="0" w:noHBand="0" w:noVBand="0"/>
      </w:tblPr>
      <w:tblGrid>
        <w:gridCol w:w="4320"/>
        <w:gridCol w:w="144"/>
        <w:gridCol w:w="1224"/>
        <w:gridCol w:w="144"/>
        <w:gridCol w:w="144"/>
        <w:gridCol w:w="1152"/>
        <w:gridCol w:w="144"/>
        <w:gridCol w:w="144"/>
        <w:gridCol w:w="1224"/>
        <w:gridCol w:w="144"/>
        <w:gridCol w:w="144"/>
        <w:gridCol w:w="1224"/>
      </w:tblGrid>
      <w:tr w:rsidR="000D6B1B" w14:paraId="64253950" w14:textId="77777777" w:rsidTr="00DF10E0">
        <w:tc>
          <w:tcPr>
            <w:tcW w:w="10152" w:type="dxa"/>
            <w:gridSpan w:val="12"/>
            <w:tcBorders>
              <w:top w:val="nil"/>
              <w:bottom w:val="nil"/>
            </w:tcBorders>
            <w:vAlign w:val="bottom"/>
          </w:tcPr>
          <w:p w14:paraId="528C1C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Deferred Outflow of Resources</w:t>
            </w:r>
          </w:p>
        </w:tc>
      </w:tr>
      <w:tr w:rsidR="000D6B1B" w14:paraId="7B20BBB3" w14:textId="77777777" w:rsidTr="00DF10E0">
        <w:tblPrEx>
          <w:tblBorders>
            <w:bottom w:val="single" w:sz="2" w:space="0" w:color="auto"/>
          </w:tblBorders>
        </w:tblPrEx>
        <w:tc>
          <w:tcPr>
            <w:tcW w:w="4320" w:type="dxa"/>
            <w:tcBorders>
              <w:top w:val="nil"/>
            </w:tcBorders>
            <w:vAlign w:val="bottom"/>
          </w:tcPr>
          <w:p w14:paraId="03149F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49334C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501C7B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w:t>
            </w:r>
          </w:p>
        </w:tc>
        <w:tc>
          <w:tcPr>
            <w:tcW w:w="144" w:type="dxa"/>
            <w:tcBorders>
              <w:top w:val="nil"/>
            </w:tcBorders>
            <w:vAlign w:val="bottom"/>
          </w:tcPr>
          <w:p w14:paraId="6FC6FA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3F91AB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top w:val="nil"/>
            </w:tcBorders>
            <w:vAlign w:val="bottom"/>
          </w:tcPr>
          <w:p w14:paraId="526E0E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w:t>
            </w:r>
          </w:p>
        </w:tc>
        <w:tc>
          <w:tcPr>
            <w:tcW w:w="144" w:type="dxa"/>
            <w:tcBorders>
              <w:top w:val="nil"/>
            </w:tcBorders>
            <w:vAlign w:val="bottom"/>
          </w:tcPr>
          <w:p w14:paraId="632077F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6FA6AA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67E4E8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w:t>
            </w:r>
          </w:p>
        </w:tc>
        <w:tc>
          <w:tcPr>
            <w:tcW w:w="144" w:type="dxa"/>
            <w:tcBorders>
              <w:top w:val="nil"/>
            </w:tcBorders>
            <w:vAlign w:val="bottom"/>
          </w:tcPr>
          <w:p w14:paraId="53C496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37C43C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top w:val="nil"/>
            </w:tcBorders>
            <w:vAlign w:val="bottom"/>
          </w:tcPr>
          <w:p w14:paraId="7E4D6B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575C0571" w14:textId="77777777" w:rsidTr="00DF10E0">
        <w:tblPrEx>
          <w:tblBorders>
            <w:bottom w:val="single" w:sz="2" w:space="0" w:color="auto"/>
          </w:tblBorders>
        </w:tblPrEx>
        <w:tc>
          <w:tcPr>
            <w:tcW w:w="4320" w:type="dxa"/>
            <w:vAlign w:val="bottom"/>
          </w:tcPr>
          <w:p w14:paraId="31CDAB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3A374A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vAlign w:val="bottom"/>
          </w:tcPr>
          <w:p w14:paraId="7631BD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 xml:space="preserve">Retirement </w:t>
            </w:r>
          </w:p>
        </w:tc>
        <w:tc>
          <w:tcPr>
            <w:tcW w:w="144" w:type="dxa"/>
            <w:vAlign w:val="bottom"/>
          </w:tcPr>
          <w:p w14:paraId="6D384B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23A22D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vAlign w:val="bottom"/>
          </w:tcPr>
          <w:p w14:paraId="1FCA5D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 xml:space="preserve">Retirement </w:t>
            </w:r>
          </w:p>
        </w:tc>
        <w:tc>
          <w:tcPr>
            <w:tcW w:w="144" w:type="dxa"/>
            <w:vAlign w:val="bottom"/>
          </w:tcPr>
          <w:p w14:paraId="316D4D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494B72D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vAlign w:val="bottom"/>
          </w:tcPr>
          <w:p w14:paraId="6E82A5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Officers’</w:t>
            </w:r>
          </w:p>
        </w:tc>
        <w:tc>
          <w:tcPr>
            <w:tcW w:w="144" w:type="dxa"/>
            <w:vAlign w:val="bottom"/>
          </w:tcPr>
          <w:p w14:paraId="251363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73CB13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vAlign w:val="bottom"/>
          </w:tcPr>
          <w:p w14:paraId="50C2AC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2A6B864F" w14:textId="77777777" w:rsidTr="00DF10E0">
        <w:tblPrEx>
          <w:tblBorders>
            <w:bottom w:val="single" w:sz="2" w:space="0" w:color="auto"/>
          </w:tblBorders>
        </w:tblPrEx>
        <w:tc>
          <w:tcPr>
            <w:tcW w:w="4320" w:type="dxa"/>
            <w:vAlign w:val="bottom"/>
          </w:tcPr>
          <w:p w14:paraId="004991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21683F9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375C9E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w:t>
            </w:r>
          </w:p>
        </w:tc>
        <w:tc>
          <w:tcPr>
            <w:tcW w:w="144" w:type="dxa"/>
            <w:vAlign w:val="bottom"/>
          </w:tcPr>
          <w:p w14:paraId="774545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3781E1C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bottom w:val="single" w:sz="2" w:space="0" w:color="auto"/>
            </w:tcBorders>
            <w:vAlign w:val="bottom"/>
          </w:tcPr>
          <w:p w14:paraId="0CBFCB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w:t>
            </w:r>
          </w:p>
        </w:tc>
        <w:tc>
          <w:tcPr>
            <w:tcW w:w="144" w:type="dxa"/>
            <w:vAlign w:val="bottom"/>
          </w:tcPr>
          <w:p w14:paraId="34EC65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6BF8E31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462DE3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Retirement</w:t>
            </w:r>
          </w:p>
        </w:tc>
        <w:tc>
          <w:tcPr>
            <w:tcW w:w="144" w:type="dxa"/>
            <w:vAlign w:val="bottom"/>
          </w:tcPr>
          <w:p w14:paraId="697595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5EF826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tcBorders>
              <w:bottom w:val="single" w:sz="2" w:space="0" w:color="auto"/>
            </w:tcBorders>
            <w:vAlign w:val="bottom"/>
          </w:tcPr>
          <w:p w14:paraId="70F2B7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Total</w:t>
            </w:r>
          </w:p>
        </w:tc>
      </w:tr>
      <w:tr w:rsidR="000D6B1B" w14:paraId="72B97BD1" w14:textId="77777777" w:rsidTr="00DF10E0">
        <w:tblPrEx>
          <w:tblBorders>
            <w:bottom w:val="single" w:sz="2" w:space="0" w:color="auto"/>
          </w:tblBorders>
        </w:tblPrEx>
        <w:tc>
          <w:tcPr>
            <w:tcW w:w="4320" w:type="dxa"/>
            <w:vAlign w:val="bottom"/>
          </w:tcPr>
          <w:p w14:paraId="7A0C498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446ECA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6948D7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2A92EB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615847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152" w:type="dxa"/>
            <w:vAlign w:val="bottom"/>
          </w:tcPr>
          <w:p w14:paraId="12C845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2819E7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04C7E8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041ED2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2D7022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41F381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vAlign w:val="bottom"/>
          </w:tcPr>
          <w:p w14:paraId="35B4C3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r>
      <w:tr w:rsidR="000D6B1B" w14:paraId="4C17BD0A" w14:textId="77777777" w:rsidTr="00DF10E0">
        <w:tblPrEx>
          <w:tblBorders>
            <w:bottom w:val="single" w:sz="2" w:space="0" w:color="auto"/>
          </w:tblBorders>
        </w:tblPrEx>
        <w:tc>
          <w:tcPr>
            <w:tcW w:w="4320" w:type="dxa"/>
            <w:vAlign w:val="bottom"/>
          </w:tcPr>
          <w:p w14:paraId="50CFF7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vAlign w:val="bottom"/>
          </w:tcPr>
          <w:p w14:paraId="555B11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1AB44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2763F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D6EA9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29740B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3E7A0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812AA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0F3251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187B09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324EC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7A9548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1494BAFE" w14:textId="77777777" w:rsidTr="00DF10E0">
        <w:tblPrEx>
          <w:tblBorders>
            <w:bottom w:val="single" w:sz="2" w:space="0" w:color="auto"/>
          </w:tblBorders>
        </w:tblPrEx>
        <w:tc>
          <w:tcPr>
            <w:tcW w:w="4320" w:type="dxa"/>
            <w:vAlign w:val="bottom"/>
          </w:tcPr>
          <w:p w14:paraId="45BC02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Difference between expected and actual</w:t>
            </w:r>
          </w:p>
        </w:tc>
        <w:tc>
          <w:tcPr>
            <w:tcW w:w="144" w:type="dxa"/>
            <w:vAlign w:val="bottom"/>
          </w:tcPr>
          <w:p w14:paraId="58AC2E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0732B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D518F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CEDA5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43E00F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5BB959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866C4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988A7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A7FD0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46574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5326DA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2F249CA6" w14:textId="77777777" w:rsidTr="00DF10E0">
        <w:tblPrEx>
          <w:tblBorders>
            <w:bottom w:val="single" w:sz="2" w:space="0" w:color="auto"/>
          </w:tblBorders>
        </w:tblPrEx>
        <w:tc>
          <w:tcPr>
            <w:tcW w:w="4320" w:type="dxa"/>
            <w:vAlign w:val="bottom"/>
          </w:tcPr>
          <w:p w14:paraId="28D6708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experience (2017)</w:t>
            </w:r>
          </w:p>
        </w:tc>
        <w:tc>
          <w:tcPr>
            <w:tcW w:w="144" w:type="dxa"/>
            <w:vAlign w:val="bottom"/>
          </w:tcPr>
          <w:p w14:paraId="45A6AA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vAlign w:val="bottom"/>
          </w:tcPr>
          <w:p w14:paraId="25DE4B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6,496,749 </w:t>
            </w:r>
          </w:p>
        </w:tc>
        <w:tc>
          <w:tcPr>
            <w:tcW w:w="144" w:type="dxa"/>
            <w:vAlign w:val="bottom"/>
          </w:tcPr>
          <w:p w14:paraId="5C06C0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A1CE7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152" w:type="dxa"/>
            <w:vAlign w:val="bottom"/>
          </w:tcPr>
          <w:p w14:paraId="11DDA5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1,874,715 </w:t>
            </w:r>
          </w:p>
        </w:tc>
        <w:tc>
          <w:tcPr>
            <w:tcW w:w="144" w:type="dxa"/>
            <w:vAlign w:val="bottom"/>
          </w:tcPr>
          <w:p w14:paraId="7F1D5F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4D79BB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vAlign w:val="bottom"/>
          </w:tcPr>
          <w:p w14:paraId="7E7D28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10,207,880 </w:t>
            </w:r>
          </w:p>
        </w:tc>
        <w:tc>
          <w:tcPr>
            <w:tcW w:w="144" w:type="dxa"/>
            <w:vAlign w:val="bottom"/>
          </w:tcPr>
          <w:p w14:paraId="227739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2D33F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w:t>
            </w:r>
          </w:p>
        </w:tc>
        <w:tc>
          <w:tcPr>
            <w:tcW w:w="1224" w:type="dxa"/>
            <w:vAlign w:val="bottom"/>
          </w:tcPr>
          <w:p w14:paraId="0D3E6E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18,579,344 </w:t>
            </w:r>
          </w:p>
        </w:tc>
      </w:tr>
      <w:tr w:rsidR="000D6B1B" w14:paraId="1B6FD157" w14:textId="77777777" w:rsidTr="00DF10E0">
        <w:tblPrEx>
          <w:tblBorders>
            <w:bottom w:val="single" w:sz="2" w:space="0" w:color="auto"/>
          </w:tblBorders>
        </w:tblPrEx>
        <w:tc>
          <w:tcPr>
            <w:tcW w:w="4320" w:type="dxa"/>
            <w:vAlign w:val="bottom"/>
          </w:tcPr>
          <w:p w14:paraId="2A9A5C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vAlign w:val="bottom"/>
          </w:tcPr>
          <w:p w14:paraId="7ED4DC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470AE1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77017E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25220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53AE48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0185E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1DF0B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04BA91E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47B5AF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B5DF4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E76B7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5CEF0ECA" w14:textId="77777777" w:rsidTr="00DF10E0">
        <w:tblPrEx>
          <w:tblBorders>
            <w:bottom w:val="single" w:sz="2" w:space="0" w:color="auto"/>
          </w:tblBorders>
        </w:tblPrEx>
        <w:tc>
          <w:tcPr>
            <w:tcW w:w="4320" w:type="dxa"/>
            <w:vAlign w:val="bottom"/>
          </w:tcPr>
          <w:p w14:paraId="2BBECA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Difference between expected and actual</w:t>
            </w:r>
          </w:p>
        </w:tc>
        <w:tc>
          <w:tcPr>
            <w:tcW w:w="144" w:type="dxa"/>
            <w:vAlign w:val="bottom"/>
          </w:tcPr>
          <w:p w14:paraId="5166A1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950DF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E90FD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B5634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35377B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C7B36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DF79D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F6FC0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D346A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ED4AD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501551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1DBE0C33" w14:textId="77777777" w:rsidTr="00DF10E0">
        <w:tblPrEx>
          <w:tblBorders>
            <w:bottom w:val="single" w:sz="2" w:space="0" w:color="auto"/>
          </w:tblBorders>
        </w:tblPrEx>
        <w:tc>
          <w:tcPr>
            <w:tcW w:w="4320" w:type="dxa"/>
            <w:vAlign w:val="bottom"/>
          </w:tcPr>
          <w:p w14:paraId="5A1750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investment earnings (2017)</w:t>
            </w:r>
          </w:p>
        </w:tc>
        <w:tc>
          <w:tcPr>
            <w:tcW w:w="144" w:type="dxa"/>
            <w:vAlign w:val="bottom"/>
          </w:tcPr>
          <w:p w14:paraId="4B864D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7A5E0D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1,946,412 </w:t>
            </w:r>
          </w:p>
        </w:tc>
        <w:tc>
          <w:tcPr>
            <w:tcW w:w="144" w:type="dxa"/>
            <w:vAlign w:val="bottom"/>
          </w:tcPr>
          <w:p w14:paraId="053068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D2720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511567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(6,016,344)</w:t>
            </w:r>
          </w:p>
        </w:tc>
        <w:tc>
          <w:tcPr>
            <w:tcW w:w="144" w:type="dxa"/>
            <w:vAlign w:val="bottom"/>
          </w:tcPr>
          <w:p w14:paraId="3D21ED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9A8B2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37E468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(657,195)</w:t>
            </w:r>
          </w:p>
        </w:tc>
        <w:tc>
          <w:tcPr>
            <w:tcW w:w="144" w:type="dxa"/>
            <w:vAlign w:val="bottom"/>
          </w:tcPr>
          <w:p w14:paraId="507827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C9D45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88552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(4,727,127)</w:t>
            </w:r>
          </w:p>
        </w:tc>
      </w:tr>
      <w:tr w:rsidR="000D6B1B" w14:paraId="253A1EAD" w14:textId="77777777" w:rsidTr="00DF10E0">
        <w:tblPrEx>
          <w:tblBorders>
            <w:bottom w:val="single" w:sz="2" w:space="0" w:color="auto"/>
          </w:tblBorders>
        </w:tblPrEx>
        <w:tc>
          <w:tcPr>
            <w:tcW w:w="4320" w:type="dxa"/>
            <w:vAlign w:val="bottom"/>
          </w:tcPr>
          <w:p w14:paraId="1EE6D3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vAlign w:val="bottom"/>
          </w:tcPr>
          <w:p w14:paraId="185A05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50816A3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FD3AD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6BF36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3094692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8936D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AEF54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A9551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D5647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1F6D5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5771A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2119FA8D" w14:textId="77777777" w:rsidTr="00DF10E0">
        <w:tblPrEx>
          <w:tblBorders>
            <w:bottom w:val="single" w:sz="2" w:space="0" w:color="auto"/>
          </w:tblBorders>
        </w:tblPrEx>
        <w:tc>
          <w:tcPr>
            <w:tcW w:w="4320" w:type="dxa"/>
            <w:vAlign w:val="bottom"/>
          </w:tcPr>
          <w:p w14:paraId="41B786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 xml:space="preserve">Difference between projected and actual </w:t>
            </w:r>
          </w:p>
        </w:tc>
        <w:tc>
          <w:tcPr>
            <w:tcW w:w="144" w:type="dxa"/>
            <w:vAlign w:val="bottom"/>
          </w:tcPr>
          <w:p w14:paraId="38B46F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7D1EF2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74DF4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497BA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7BEB4F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D5497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13642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9AA91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F9B6F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90D9A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9E714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3E3801C1" w14:textId="77777777" w:rsidTr="00DF10E0">
        <w:tblPrEx>
          <w:tblBorders>
            <w:bottom w:val="single" w:sz="2" w:space="0" w:color="auto"/>
          </w:tblBorders>
        </w:tblPrEx>
        <w:tc>
          <w:tcPr>
            <w:tcW w:w="4320" w:type="dxa"/>
            <w:vAlign w:val="bottom"/>
          </w:tcPr>
          <w:p w14:paraId="7CADA6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investment earnings (2016)</w:t>
            </w:r>
          </w:p>
        </w:tc>
        <w:tc>
          <w:tcPr>
            <w:tcW w:w="144" w:type="dxa"/>
            <w:vAlign w:val="bottom"/>
          </w:tcPr>
          <w:p w14:paraId="2CE3D2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3B12006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17,860,668 </w:t>
            </w:r>
          </w:p>
        </w:tc>
        <w:tc>
          <w:tcPr>
            <w:tcW w:w="144" w:type="dxa"/>
            <w:vAlign w:val="bottom"/>
          </w:tcPr>
          <w:p w14:paraId="3CA585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4F2AD1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5CE74F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10,460,147 </w:t>
            </w:r>
          </w:p>
        </w:tc>
        <w:tc>
          <w:tcPr>
            <w:tcW w:w="144" w:type="dxa"/>
            <w:vAlign w:val="bottom"/>
          </w:tcPr>
          <w:p w14:paraId="30EE574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29606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09448F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18,746,728 </w:t>
            </w:r>
          </w:p>
        </w:tc>
        <w:tc>
          <w:tcPr>
            <w:tcW w:w="144" w:type="dxa"/>
            <w:vAlign w:val="bottom"/>
          </w:tcPr>
          <w:p w14:paraId="23BF7B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3F0D2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48B762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47,067,543 </w:t>
            </w:r>
          </w:p>
        </w:tc>
      </w:tr>
      <w:tr w:rsidR="000D6B1B" w14:paraId="1A264C01" w14:textId="77777777" w:rsidTr="00DF10E0">
        <w:tblPrEx>
          <w:tblBorders>
            <w:bottom w:val="single" w:sz="2" w:space="0" w:color="auto"/>
          </w:tblBorders>
        </w:tblPrEx>
        <w:tc>
          <w:tcPr>
            <w:tcW w:w="4320" w:type="dxa"/>
            <w:vAlign w:val="bottom"/>
          </w:tcPr>
          <w:p w14:paraId="05A81B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vAlign w:val="bottom"/>
          </w:tcPr>
          <w:p w14:paraId="1D40A89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5490D6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38EC7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77917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6B94AC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1B563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6B32B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02A718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F70386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F31D5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65E195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09EE31FF" w14:textId="77777777" w:rsidTr="00DF10E0">
        <w:tblPrEx>
          <w:tblBorders>
            <w:bottom w:val="single" w:sz="2" w:space="0" w:color="auto"/>
          </w:tblBorders>
        </w:tblPrEx>
        <w:tc>
          <w:tcPr>
            <w:tcW w:w="4320" w:type="dxa"/>
            <w:vAlign w:val="bottom"/>
          </w:tcPr>
          <w:p w14:paraId="4A3E80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 xml:space="preserve">Difference between projected and actual </w:t>
            </w:r>
          </w:p>
        </w:tc>
        <w:tc>
          <w:tcPr>
            <w:tcW w:w="144" w:type="dxa"/>
            <w:vAlign w:val="bottom"/>
          </w:tcPr>
          <w:p w14:paraId="5AE217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EB69B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E7C8E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B77AF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39935C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54891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BF05C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3F1DA6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F9540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BE1A8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B0215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1938489D" w14:textId="77777777" w:rsidTr="00DF10E0">
        <w:tblPrEx>
          <w:tblBorders>
            <w:bottom w:val="single" w:sz="2" w:space="0" w:color="auto"/>
          </w:tblBorders>
        </w:tblPrEx>
        <w:tc>
          <w:tcPr>
            <w:tcW w:w="4320" w:type="dxa"/>
            <w:vAlign w:val="bottom"/>
          </w:tcPr>
          <w:p w14:paraId="1200C5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r>
              <w:rPr>
                <w:rFonts w:ascii="Arial" w:eastAsia="Arial" w:hAnsi="Arial"/>
                <w:color w:val="000000"/>
                <w:sz w:val="18"/>
                <w:lang w:bidi="en-US"/>
              </w:rPr>
              <w:t>investment earnings (2015)</w:t>
            </w:r>
          </w:p>
        </w:tc>
        <w:tc>
          <w:tcPr>
            <w:tcW w:w="144" w:type="dxa"/>
            <w:vAlign w:val="bottom"/>
          </w:tcPr>
          <w:p w14:paraId="42B10B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D20CE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(3,816,277)</w:t>
            </w:r>
          </w:p>
        </w:tc>
        <w:tc>
          <w:tcPr>
            <w:tcW w:w="144" w:type="dxa"/>
            <w:vAlign w:val="bottom"/>
          </w:tcPr>
          <w:p w14:paraId="0E93DE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9DB5C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4F8000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(2,720,161)</w:t>
            </w:r>
          </w:p>
        </w:tc>
        <w:tc>
          <w:tcPr>
            <w:tcW w:w="144" w:type="dxa"/>
            <w:vAlign w:val="bottom"/>
          </w:tcPr>
          <w:p w14:paraId="7CA098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38018A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E3356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(3,365,785)</w:t>
            </w:r>
          </w:p>
        </w:tc>
        <w:tc>
          <w:tcPr>
            <w:tcW w:w="144" w:type="dxa"/>
            <w:vAlign w:val="bottom"/>
          </w:tcPr>
          <w:p w14:paraId="027883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44711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1587E3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(9,902,223)</w:t>
            </w:r>
          </w:p>
        </w:tc>
      </w:tr>
      <w:tr w:rsidR="000D6B1B" w14:paraId="14B3E283" w14:textId="77777777" w:rsidTr="00DF10E0">
        <w:tblPrEx>
          <w:tblBorders>
            <w:bottom w:val="single" w:sz="2" w:space="0" w:color="auto"/>
          </w:tblBorders>
        </w:tblPrEx>
        <w:tc>
          <w:tcPr>
            <w:tcW w:w="4320" w:type="dxa"/>
            <w:vAlign w:val="bottom"/>
          </w:tcPr>
          <w:p w14:paraId="1F4674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vAlign w:val="bottom"/>
          </w:tcPr>
          <w:p w14:paraId="6CDEAE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35EC67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93DCF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63552C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55A6EE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0100B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29196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264890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8D8EB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4D6F4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vAlign w:val="bottom"/>
          </w:tcPr>
          <w:p w14:paraId="05687D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4BFA65AE" w14:textId="77777777" w:rsidTr="00DF10E0">
        <w:tblPrEx>
          <w:tblBorders>
            <w:bottom w:val="single" w:sz="2" w:space="0" w:color="auto"/>
          </w:tblBorders>
        </w:tblPrEx>
        <w:tc>
          <w:tcPr>
            <w:tcW w:w="4320" w:type="dxa"/>
            <w:vAlign w:val="bottom"/>
          </w:tcPr>
          <w:p w14:paraId="540587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 xml:space="preserve">Employer contributions made between measurement </w:t>
            </w:r>
          </w:p>
        </w:tc>
        <w:tc>
          <w:tcPr>
            <w:tcW w:w="144" w:type="dxa"/>
            <w:vAlign w:val="bottom"/>
          </w:tcPr>
          <w:p w14:paraId="732327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269EE8E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3959E0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48038E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152" w:type="dxa"/>
            <w:vAlign w:val="bottom"/>
          </w:tcPr>
          <w:p w14:paraId="4B88AE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559C22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61EFB6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444AE6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0885A5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0A2C48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5FF16D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r>
      <w:tr w:rsidR="000D6B1B" w14:paraId="2148EE8A" w14:textId="77777777" w:rsidTr="00DF10E0">
        <w:tblPrEx>
          <w:tblBorders>
            <w:bottom w:val="single" w:sz="2" w:space="0" w:color="auto"/>
          </w:tblBorders>
        </w:tblPrEx>
        <w:tc>
          <w:tcPr>
            <w:tcW w:w="4320" w:type="dxa"/>
            <w:vAlign w:val="bottom"/>
          </w:tcPr>
          <w:p w14:paraId="601BAE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date and the reporting date</w:t>
            </w:r>
          </w:p>
        </w:tc>
        <w:tc>
          <w:tcPr>
            <w:tcW w:w="144" w:type="dxa"/>
            <w:vAlign w:val="bottom"/>
          </w:tcPr>
          <w:p w14:paraId="20F24E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0AC2C2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10,310,841 </w:t>
            </w:r>
          </w:p>
        </w:tc>
        <w:tc>
          <w:tcPr>
            <w:tcW w:w="144" w:type="dxa"/>
            <w:vAlign w:val="bottom"/>
          </w:tcPr>
          <w:p w14:paraId="6CB385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3E0B9B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152" w:type="dxa"/>
            <w:vAlign w:val="bottom"/>
          </w:tcPr>
          <w:p w14:paraId="5E50C1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1,378,771 </w:t>
            </w:r>
          </w:p>
        </w:tc>
        <w:tc>
          <w:tcPr>
            <w:tcW w:w="144" w:type="dxa"/>
            <w:vAlign w:val="bottom"/>
          </w:tcPr>
          <w:p w14:paraId="5B0C88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0ADB1E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133D8B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7,562,663 </w:t>
            </w:r>
          </w:p>
        </w:tc>
        <w:tc>
          <w:tcPr>
            <w:tcW w:w="144" w:type="dxa"/>
            <w:vAlign w:val="bottom"/>
          </w:tcPr>
          <w:p w14:paraId="3B1EFE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2F081F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vAlign w:val="bottom"/>
          </w:tcPr>
          <w:p w14:paraId="65A90C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19,252,275 </w:t>
            </w:r>
          </w:p>
        </w:tc>
      </w:tr>
      <w:tr w:rsidR="000D6B1B" w14:paraId="36CA2F6F" w14:textId="77777777" w:rsidTr="00DF10E0">
        <w:tblPrEx>
          <w:tblBorders>
            <w:bottom w:val="single" w:sz="2" w:space="0" w:color="auto"/>
          </w:tblBorders>
        </w:tblPrEx>
        <w:tc>
          <w:tcPr>
            <w:tcW w:w="4320" w:type="dxa"/>
            <w:vAlign w:val="bottom"/>
          </w:tcPr>
          <w:p w14:paraId="05F3E9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144" w:type="dxa"/>
            <w:tcBorders>
              <w:bottom w:val="single" w:sz="2" w:space="0" w:color="auto"/>
            </w:tcBorders>
            <w:vAlign w:val="bottom"/>
          </w:tcPr>
          <w:p w14:paraId="794F6E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tcBorders>
              <w:bottom w:val="single" w:sz="2" w:space="0" w:color="auto"/>
            </w:tcBorders>
            <w:vAlign w:val="bottom"/>
          </w:tcPr>
          <w:p w14:paraId="775174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0AE8E1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233232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tcBorders>
              <w:bottom w:val="single" w:sz="2" w:space="0" w:color="auto"/>
            </w:tcBorders>
            <w:vAlign w:val="bottom"/>
          </w:tcPr>
          <w:p w14:paraId="57D49D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12BB35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32F9EC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tcBorders>
              <w:bottom w:val="single" w:sz="2" w:space="0" w:color="auto"/>
            </w:tcBorders>
            <w:vAlign w:val="bottom"/>
          </w:tcPr>
          <w:p w14:paraId="38F1BB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CBA58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03D0FA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tcBorders>
              <w:bottom w:val="single" w:sz="2" w:space="0" w:color="auto"/>
            </w:tcBorders>
            <w:vAlign w:val="bottom"/>
          </w:tcPr>
          <w:p w14:paraId="03217D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28ABFA09" w14:textId="77777777" w:rsidTr="00DF10E0">
        <w:tblPrEx>
          <w:tblBorders>
            <w:bottom w:val="single" w:sz="2" w:space="0" w:color="auto"/>
          </w:tblBorders>
        </w:tblPrEx>
        <w:tc>
          <w:tcPr>
            <w:tcW w:w="4320" w:type="dxa"/>
            <w:vAlign w:val="bottom"/>
          </w:tcPr>
          <w:p w14:paraId="058A84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Balances, Ending</w:t>
            </w:r>
          </w:p>
        </w:tc>
        <w:tc>
          <w:tcPr>
            <w:tcW w:w="144" w:type="dxa"/>
            <w:vAlign w:val="bottom"/>
          </w:tcPr>
          <w:p w14:paraId="2DF6DA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721DCD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32,798,393 </w:t>
            </w:r>
          </w:p>
        </w:tc>
        <w:tc>
          <w:tcPr>
            <w:tcW w:w="144" w:type="dxa"/>
            <w:vAlign w:val="bottom"/>
          </w:tcPr>
          <w:p w14:paraId="7C5F25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6933EA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152" w:type="dxa"/>
            <w:vAlign w:val="bottom"/>
          </w:tcPr>
          <w:p w14:paraId="07B46B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4,977,128 </w:t>
            </w:r>
          </w:p>
        </w:tc>
        <w:tc>
          <w:tcPr>
            <w:tcW w:w="144" w:type="dxa"/>
            <w:vAlign w:val="bottom"/>
          </w:tcPr>
          <w:p w14:paraId="2F9D3C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3E1DB60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14DCDC4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32,494,291 </w:t>
            </w:r>
          </w:p>
        </w:tc>
        <w:tc>
          <w:tcPr>
            <w:tcW w:w="144" w:type="dxa"/>
            <w:vAlign w:val="bottom"/>
          </w:tcPr>
          <w:p w14:paraId="77FC1A7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1D900C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vAlign w:val="bottom"/>
          </w:tcPr>
          <w:p w14:paraId="3A3545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70,269,812 </w:t>
            </w:r>
          </w:p>
        </w:tc>
      </w:tr>
      <w:tr w:rsidR="000D6B1B" w14:paraId="203224EA" w14:textId="77777777" w:rsidTr="00DF10E0">
        <w:tblPrEx>
          <w:tblBorders>
            <w:bottom w:val="single" w:sz="2" w:space="0" w:color="auto"/>
          </w:tblBorders>
        </w:tblPrEx>
        <w:tc>
          <w:tcPr>
            <w:tcW w:w="4320" w:type="dxa"/>
            <w:tcBorders>
              <w:bottom w:val="nil"/>
            </w:tcBorders>
            <w:vAlign w:val="bottom"/>
          </w:tcPr>
          <w:p w14:paraId="68A3FC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761D23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tcBorders>
              <w:top w:val="single" w:sz="2" w:space="0" w:color="auto"/>
              <w:bottom w:val="single" w:sz="2" w:space="0" w:color="auto"/>
            </w:tcBorders>
            <w:vAlign w:val="bottom"/>
          </w:tcPr>
          <w:p w14:paraId="56EB14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13777E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6A2DB6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152" w:type="dxa"/>
            <w:tcBorders>
              <w:top w:val="single" w:sz="2" w:space="0" w:color="auto"/>
              <w:bottom w:val="single" w:sz="2" w:space="0" w:color="auto"/>
            </w:tcBorders>
            <w:vAlign w:val="bottom"/>
          </w:tcPr>
          <w:p w14:paraId="76B9DE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539906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309E12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tcBorders>
              <w:top w:val="single" w:sz="2" w:space="0" w:color="auto"/>
              <w:bottom w:val="single" w:sz="2" w:space="0" w:color="auto"/>
            </w:tcBorders>
            <w:vAlign w:val="bottom"/>
          </w:tcPr>
          <w:p w14:paraId="3B4588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75A525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5B9501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tcBorders>
              <w:top w:val="single" w:sz="2" w:space="0" w:color="auto"/>
              <w:bottom w:val="single" w:sz="2" w:space="0" w:color="auto"/>
            </w:tcBorders>
            <w:vAlign w:val="bottom"/>
          </w:tcPr>
          <w:p w14:paraId="7E69140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bl>
    <w:p w14:paraId="3EBEECD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r>
        <w:rPr>
          <w:rFonts w:ascii="Arial" w:eastAsia="Arial" w:hAnsi="Arial"/>
        </w:rPr>
        <w:t xml:space="preserve"> </w:t>
      </w:r>
    </w:p>
    <w:p w14:paraId="3D91BB8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tbl>
      <w:tblPr>
        <w:tblW w:w="0" w:type="auto"/>
        <w:tblInd w:w="28" w:type="dxa"/>
        <w:tblLayout w:type="fixed"/>
        <w:tblCellMar>
          <w:left w:w="14" w:type="dxa"/>
          <w:right w:w="14" w:type="dxa"/>
        </w:tblCellMar>
        <w:tblLook w:val="0000" w:firstRow="0" w:lastRow="0" w:firstColumn="0" w:lastColumn="0" w:noHBand="0" w:noVBand="0"/>
      </w:tblPr>
      <w:tblGrid>
        <w:gridCol w:w="4320"/>
        <w:gridCol w:w="228"/>
        <w:gridCol w:w="1212"/>
        <w:gridCol w:w="144"/>
        <w:gridCol w:w="144"/>
        <w:gridCol w:w="1152"/>
        <w:gridCol w:w="144"/>
        <w:gridCol w:w="144"/>
        <w:gridCol w:w="1152"/>
        <w:gridCol w:w="144"/>
        <w:gridCol w:w="144"/>
        <w:gridCol w:w="1212"/>
        <w:gridCol w:w="12"/>
      </w:tblGrid>
      <w:tr w:rsidR="000D6B1B" w14:paraId="68518D2C" w14:textId="77777777" w:rsidTr="00DF10E0">
        <w:trPr>
          <w:gridAfter w:val="1"/>
          <w:wAfter w:w="12" w:type="dxa"/>
        </w:trPr>
        <w:tc>
          <w:tcPr>
            <w:tcW w:w="10140" w:type="dxa"/>
            <w:gridSpan w:val="12"/>
            <w:tcBorders>
              <w:top w:val="nil"/>
              <w:bottom w:val="nil"/>
            </w:tcBorders>
            <w:vAlign w:val="bottom"/>
          </w:tcPr>
          <w:p w14:paraId="1AD494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lang w:bidi="en-US"/>
              </w:rPr>
              <w:t>Deferred Inflow of Resources</w:t>
            </w:r>
          </w:p>
        </w:tc>
      </w:tr>
      <w:tr w:rsidR="000D6B1B" w14:paraId="02E7B013" w14:textId="77777777" w:rsidTr="00DF10E0">
        <w:tblPrEx>
          <w:tblBorders>
            <w:bottom w:val="single" w:sz="2" w:space="0" w:color="auto"/>
          </w:tblBorders>
        </w:tblPrEx>
        <w:tc>
          <w:tcPr>
            <w:tcW w:w="4320" w:type="dxa"/>
            <w:tcBorders>
              <w:top w:val="nil"/>
            </w:tcBorders>
            <w:vAlign w:val="bottom"/>
          </w:tcPr>
          <w:p w14:paraId="1BA1C44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28" w:type="dxa"/>
            <w:tcBorders>
              <w:top w:val="nil"/>
            </w:tcBorders>
            <w:vAlign w:val="bottom"/>
          </w:tcPr>
          <w:p w14:paraId="27F4865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12" w:type="dxa"/>
            <w:tcBorders>
              <w:top w:val="nil"/>
            </w:tcBorders>
            <w:vAlign w:val="bottom"/>
          </w:tcPr>
          <w:p w14:paraId="6AD316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Employees’</w:t>
            </w:r>
          </w:p>
        </w:tc>
        <w:tc>
          <w:tcPr>
            <w:tcW w:w="144" w:type="dxa"/>
            <w:tcBorders>
              <w:top w:val="nil"/>
            </w:tcBorders>
            <w:vAlign w:val="bottom"/>
          </w:tcPr>
          <w:p w14:paraId="3F0DEE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1489B3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top w:val="nil"/>
            </w:tcBorders>
            <w:vAlign w:val="bottom"/>
          </w:tcPr>
          <w:p w14:paraId="01B4EA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Firefighters’</w:t>
            </w:r>
          </w:p>
        </w:tc>
        <w:tc>
          <w:tcPr>
            <w:tcW w:w="144" w:type="dxa"/>
            <w:tcBorders>
              <w:top w:val="nil"/>
            </w:tcBorders>
            <w:vAlign w:val="bottom"/>
          </w:tcPr>
          <w:p w14:paraId="14965B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673BF7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top w:val="nil"/>
            </w:tcBorders>
            <w:vAlign w:val="bottom"/>
          </w:tcPr>
          <w:p w14:paraId="029585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Police</w:t>
            </w:r>
          </w:p>
        </w:tc>
        <w:tc>
          <w:tcPr>
            <w:tcW w:w="144" w:type="dxa"/>
            <w:tcBorders>
              <w:top w:val="nil"/>
            </w:tcBorders>
            <w:vAlign w:val="bottom"/>
          </w:tcPr>
          <w:p w14:paraId="3D2B0F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top w:val="nil"/>
            </w:tcBorders>
            <w:vAlign w:val="bottom"/>
          </w:tcPr>
          <w:p w14:paraId="3803D6E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gridSpan w:val="2"/>
            <w:tcBorders>
              <w:top w:val="nil"/>
            </w:tcBorders>
            <w:vAlign w:val="bottom"/>
          </w:tcPr>
          <w:p w14:paraId="065841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115048A5" w14:textId="77777777" w:rsidTr="00DF10E0">
        <w:tblPrEx>
          <w:tblBorders>
            <w:bottom w:val="single" w:sz="2" w:space="0" w:color="auto"/>
          </w:tblBorders>
        </w:tblPrEx>
        <w:tc>
          <w:tcPr>
            <w:tcW w:w="4320" w:type="dxa"/>
            <w:vAlign w:val="bottom"/>
          </w:tcPr>
          <w:p w14:paraId="0D5A68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28" w:type="dxa"/>
            <w:vAlign w:val="bottom"/>
          </w:tcPr>
          <w:p w14:paraId="6062E9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12" w:type="dxa"/>
            <w:vAlign w:val="bottom"/>
          </w:tcPr>
          <w:p w14:paraId="4DA278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 xml:space="preserve">Retirement </w:t>
            </w:r>
          </w:p>
        </w:tc>
        <w:tc>
          <w:tcPr>
            <w:tcW w:w="144" w:type="dxa"/>
            <w:vAlign w:val="bottom"/>
          </w:tcPr>
          <w:p w14:paraId="6CEB43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188F3DC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vAlign w:val="bottom"/>
          </w:tcPr>
          <w:p w14:paraId="4A42BD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 xml:space="preserve">Retirement </w:t>
            </w:r>
          </w:p>
        </w:tc>
        <w:tc>
          <w:tcPr>
            <w:tcW w:w="144" w:type="dxa"/>
            <w:vAlign w:val="bottom"/>
          </w:tcPr>
          <w:p w14:paraId="7D5DBA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0FCD9C1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vAlign w:val="bottom"/>
          </w:tcPr>
          <w:p w14:paraId="5DE8E9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Officers’</w:t>
            </w:r>
          </w:p>
        </w:tc>
        <w:tc>
          <w:tcPr>
            <w:tcW w:w="144" w:type="dxa"/>
            <w:vAlign w:val="bottom"/>
          </w:tcPr>
          <w:p w14:paraId="4B437B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vAlign w:val="bottom"/>
          </w:tcPr>
          <w:p w14:paraId="76EECD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gridSpan w:val="2"/>
            <w:vAlign w:val="bottom"/>
          </w:tcPr>
          <w:p w14:paraId="4256A6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r>
      <w:tr w:rsidR="000D6B1B" w14:paraId="38BB30CD" w14:textId="77777777" w:rsidTr="00DF10E0">
        <w:tblPrEx>
          <w:tblBorders>
            <w:bottom w:val="single" w:sz="2" w:space="0" w:color="auto"/>
          </w:tblBorders>
        </w:tblPrEx>
        <w:tc>
          <w:tcPr>
            <w:tcW w:w="4320" w:type="dxa"/>
            <w:vAlign w:val="bottom"/>
          </w:tcPr>
          <w:p w14:paraId="4FFF9F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228" w:type="dxa"/>
            <w:tcBorders>
              <w:bottom w:val="single" w:sz="2" w:space="0" w:color="auto"/>
            </w:tcBorders>
            <w:vAlign w:val="bottom"/>
          </w:tcPr>
          <w:p w14:paraId="1C980A1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12" w:type="dxa"/>
            <w:tcBorders>
              <w:bottom w:val="single" w:sz="2" w:space="0" w:color="auto"/>
            </w:tcBorders>
            <w:vAlign w:val="bottom"/>
          </w:tcPr>
          <w:p w14:paraId="0FC7B4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w:t>
            </w:r>
          </w:p>
        </w:tc>
        <w:tc>
          <w:tcPr>
            <w:tcW w:w="144" w:type="dxa"/>
            <w:vAlign w:val="bottom"/>
          </w:tcPr>
          <w:p w14:paraId="7B560A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2ECCEA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bottom w:val="single" w:sz="2" w:space="0" w:color="auto"/>
            </w:tcBorders>
            <w:vAlign w:val="bottom"/>
          </w:tcPr>
          <w:p w14:paraId="065B25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System</w:t>
            </w:r>
          </w:p>
        </w:tc>
        <w:tc>
          <w:tcPr>
            <w:tcW w:w="144" w:type="dxa"/>
            <w:vAlign w:val="bottom"/>
          </w:tcPr>
          <w:p w14:paraId="71BDA4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135478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152" w:type="dxa"/>
            <w:tcBorders>
              <w:bottom w:val="single" w:sz="2" w:space="0" w:color="auto"/>
            </w:tcBorders>
            <w:vAlign w:val="bottom"/>
          </w:tcPr>
          <w:p w14:paraId="2AA2D3E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Retirement</w:t>
            </w:r>
          </w:p>
        </w:tc>
        <w:tc>
          <w:tcPr>
            <w:tcW w:w="144" w:type="dxa"/>
            <w:vAlign w:val="bottom"/>
          </w:tcPr>
          <w:p w14:paraId="43A834B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44" w:type="dxa"/>
            <w:tcBorders>
              <w:bottom w:val="single" w:sz="2" w:space="0" w:color="auto"/>
            </w:tcBorders>
            <w:vAlign w:val="bottom"/>
          </w:tcPr>
          <w:p w14:paraId="26FB04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p>
        </w:tc>
        <w:tc>
          <w:tcPr>
            <w:tcW w:w="1224" w:type="dxa"/>
            <w:gridSpan w:val="2"/>
            <w:tcBorders>
              <w:bottom w:val="single" w:sz="2" w:space="0" w:color="auto"/>
            </w:tcBorders>
            <w:vAlign w:val="bottom"/>
          </w:tcPr>
          <w:p w14:paraId="06DF1F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8"/>
                <w:lang w:bidi="en-US"/>
              </w:rPr>
            </w:pPr>
            <w:r>
              <w:rPr>
                <w:rFonts w:ascii="Arial" w:eastAsia="Arial" w:hAnsi="Arial"/>
                <w:b/>
                <w:sz w:val="18"/>
                <w:lang w:bidi="en-US"/>
              </w:rPr>
              <w:t>Total</w:t>
            </w:r>
          </w:p>
        </w:tc>
      </w:tr>
      <w:tr w:rsidR="000D6B1B" w14:paraId="22CD77C2" w14:textId="77777777" w:rsidTr="00DF10E0">
        <w:tblPrEx>
          <w:tblBorders>
            <w:bottom w:val="single" w:sz="2" w:space="0" w:color="auto"/>
          </w:tblBorders>
        </w:tblPrEx>
        <w:tc>
          <w:tcPr>
            <w:tcW w:w="4320" w:type="dxa"/>
            <w:vAlign w:val="bottom"/>
          </w:tcPr>
          <w:p w14:paraId="004BF8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228" w:type="dxa"/>
            <w:vAlign w:val="bottom"/>
          </w:tcPr>
          <w:p w14:paraId="7D7D7A3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12" w:type="dxa"/>
            <w:vAlign w:val="bottom"/>
          </w:tcPr>
          <w:p w14:paraId="51C596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24298A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68A6B6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152" w:type="dxa"/>
            <w:vAlign w:val="bottom"/>
          </w:tcPr>
          <w:p w14:paraId="5EAEFB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79FB14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3040643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152" w:type="dxa"/>
            <w:vAlign w:val="bottom"/>
          </w:tcPr>
          <w:p w14:paraId="3150B8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00B51F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44" w:type="dxa"/>
            <w:vAlign w:val="bottom"/>
          </w:tcPr>
          <w:p w14:paraId="3F7658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c>
          <w:tcPr>
            <w:tcW w:w="1224" w:type="dxa"/>
            <w:gridSpan w:val="2"/>
            <w:vAlign w:val="bottom"/>
          </w:tcPr>
          <w:p w14:paraId="3A3F20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p>
        </w:tc>
      </w:tr>
      <w:tr w:rsidR="000D6B1B" w14:paraId="03CA1A0F" w14:textId="77777777" w:rsidTr="00DF10E0">
        <w:tblPrEx>
          <w:tblBorders>
            <w:bottom w:val="single" w:sz="2" w:space="0" w:color="auto"/>
          </w:tblBorders>
        </w:tblPrEx>
        <w:tc>
          <w:tcPr>
            <w:tcW w:w="4320" w:type="dxa"/>
            <w:vAlign w:val="bottom"/>
          </w:tcPr>
          <w:p w14:paraId="3F7810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Difference between expected and actual experience 2016</w:t>
            </w:r>
          </w:p>
        </w:tc>
        <w:tc>
          <w:tcPr>
            <w:tcW w:w="228" w:type="dxa"/>
            <w:vAlign w:val="bottom"/>
          </w:tcPr>
          <w:p w14:paraId="7C3086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12" w:type="dxa"/>
            <w:vAlign w:val="bottom"/>
          </w:tcPr>
          <w:p w14:paraId="6CA9F5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(4,130,848)</w:t>
            </w:r>
          </w:p>
        </w:tc>
        <w:tc>
          <w:tcPr>
            <w:tcW w:w="144" w:type="dxa"/>
            <w:vAlign w:val="bottom"/>
          </w:tcPr>
          <w:p w14:paraId="4F2AEB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3CA62A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152" w:type="dxa"/>
            <w:vAlign w:val="bottom"/>
          </w:tcPr>
          <w:p w14:paraId="4DC53E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(362,620)</w:t>
            </w:r>
          </w:p>
        </w:tc>
        <w:tc>
          <w:tcPr>
            <w:tcW w:w="144" w:type="dxa"/>
            <w:vAlign w:val="bottom"/>
          </w:tcPr>
          <w:p w14:paraId="2300BB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6E1B42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152" w:type="dxa"/>
            <w:vAlign w:val="bottom"/>
          </w:tcPr>
          <w:p w14:paraId="26D470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(336,980)</w:t>
            </w:r>
          </w:p>
        </w:tc>
        <w:tc>
          <w:tcPr>
            <w:tcW w:w="144" w:type="dxa"/>
            <w:vAlign w:val="bottom"/>
          </w:tcPr>
          <w:p w14:paraId="3EFB9C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55B6FF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vAlign w:val="bottom"/>
          </w:tcPr>
          <w:p w14:paraId="686849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(4,830,448)</w:t>
            </w:r>
          </w:p>
        </w:tc>
      </w:tr>
      <w:tr w:rsidR="000D6B1B" w14:paraId="6091D3F2" w14:textId="77777777" w:rsidTr="00DF10E0">
        <w:tblPrEx>
          <w:tblBorders>
            <w:bottom w:val="single" w:sz="2" w:space="0" w:color="auto"/>
          </w:tblBorders>
        </w:tblPrEx>
        <w:tc>
          <w:tcPr>
            <w:tcW w:w="4320" w:type="dxa"/>
            <w:vAlign w:val="bottom"/>
          </w:tcPr>
          <w:p w14:paraId="7B5665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28" w:type="dxa"/>
            <w:vAlign w:val="bottom"/>
          </w:tcPr>
          <w:p w14:paraId="3C7629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12" w:type="dxa"/>
            <w:vAlign w:val="bottom"/>
          </w:tcPr>
          <w:p w14:paraId="1C196B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16445C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7A840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6CBD1C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DF922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49B6D1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vAlign w:val="bottom"/>
          </w:tcPr>
          <w:p w14:paraId="058D2C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13FE4A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1D6B26D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gridSpan w:val="2"/>
            <w:vAlign w:val="bottom"/>
          </w:tcPr>
          <w:p w14:paraId="32BEE6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33A10564" w14:textId="77777777" w:rsidTr="00DF10E0">
        <w:tblPrEx>
          <w:tblBorders>
            <w:bottom w:val="single" w:sz="2" w:space="0" w:color="auto"/>
          </w:tblBorders>
        </w:tblPrEx>
        <w:tc>
          <w:tcPr>
            <w:tcW w:w="4320" w:type="dxa"/>
            <w:vAlign w:val="bottom"/>
          </w:tcPr>
          <w:p w14:paraId="557CC53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Changes of assumptions</w:t>
            </w:r>
          </w:p>
        </w:tc>
        <w:tc>
          <w:tcPr>
            <w:tcW w:w="228" w:type="dxa"/>
            <w:vAlign w:val="bottom"/>
          </w:tcPr>
          <w:p w14:paraId="2EA631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12" w:type="dxa"/>
            <w:vAlign w:val="bottom"/>
          </w:tcPr>
          <w:p w14:paraId="38B300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(2,372,074)</w:t>
            </w:r>
          </w:p>
        </w:tc>
        <w:tc>
          <w:tcPr>
            <w:tcW w:w="144" w:type="dxa"/>
            <w:vAlign w:val="bottom"/>
          </w:tcPr>
          <w:p w14:paraId="4630BC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56BFA3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152" w:type="dxa"/>
            <w:vAlign w:val="bottom"/>
          </w:tcPr>
          <w:p w14:paraId="10EF69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(2,434,223)</w:t>
            </w:r>
          </w:p>
        </w:tc>
        <w:tc>
          <w:tcPr>
            <w:tcW w:w="144" w:type="dxa"/>
            <w:vAlign w:val="bottom"/>
          </w:tcPr>
          <w:p w14:paraId="4BA090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69C1ED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152" w:type="dxa"/>
            <w:vAlign w:val="bottom"/>
          </w:tcPr>
          <w:p w14:paraId="4FCBBC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(1,383,402)</w:t>
            </w:r>
          </w:p>
        </w:tc>
        <w:tc>
          <w:tcPr>
            <w:tcW w:w="144" w:type="dxa"/>
            <w:vAlign w:val="bottom"/>
          </w:tcPr>
          <w:p w14:paraId="560EC9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105F47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224" w:type="dxa"/>
            <w:gridSpan w:val="2"/>
            <w:vAlign w:val="bottom"/>
          </w:tcPr>
          <w:p w14:paraId="3234EE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(6,189,699)</w:t>
            </w:r>
          </w:p>
        </w:tc>
      </w:tr>
      <w:tr w:rsidR="000D6B1B" w14:paraId="328BF0C2" w14:textId="77777777" w:rsidTr="00DF10E0">
        <w:tblPrEx>
          <w:tblBorders>
            <w:bottom w:val="single" w:sz="2" w:space="0" w:color="auto"/>
          </w:tblBorders>
        </w:tblPrEx>
        <w:tc>
          <w:tcPr>
            <w:tcW w:w="4320" w:type="dxa"/>
            <w:vAlign w:val="bottom"/>
          </w:tcPr>
          <w:p w14:paraId="4358A2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18"/>
                <w:lang w:bidi="en-US"/>
              </w:rPr>
            </w:pPr>
          </w:p>
        </w:tc>
        <w:tc>
          <w:tcPr>
            <w:tcW w:w="228" w:type="dxa"/>
            <w:tcBorders>
              <w:bottom w:val="single" w:sz="2" w:space="0" w:color="auto"/>
            </w:tcBorders>
            <w:vAlign w:val="bottom"/>
          </w:tcPr>
          <w:p w14:paraId="3A5156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12" w:type="dxa"/>
            <w:tcBorders>
              <w:bottom w:val="single" w:sz="2" w:space="0" w:color="auto"/>
            </w:tcBorders>
            <w:vAlign w:val="bottom"/>
          </w:tcPr>
          <w:p w14:paraId="5D81D5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58FA19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0DBEB8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tcBorders>
              <w:bottom w:val="single" w:sz="2" w:space="0" w:color="auto"/>
            </w:tcBorders>
            <w:vAlign w:val="bottom"/>
          </w:tcPr>
          <w:p w14:paraId="68A8C9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2E37011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0F31E7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152" w:type="dxa"/>
            <w:tcBorders>
              <w:bottom w:val="single" w:sz="2" w:space="0" w:color="auto"/>
            </w:tcBorders>
            <w:vAlign w:val="bottom"/>
          </w:tcPr>
          <w:p w14:paraId="087B0A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vAlign w:val="bottom"/>
          </w:tcPr>
          <w:p w14:paraId="733BF8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44" w:type="dxa"/>
            <w:tcBorders>
              <w:bottom w:val="single" w:sz="2" w:space="0" w:color="auto"/>
            </w:tcBorders>
            <w:vAlign w:val="bottom"/>
          </w:tcPr>
          <w:p w14:paraId="5EC561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c>
          <w:tcPr>
            <w:tcW w:w="1224" w:type="dxa"/>
            <w:gridSpan w:val="2"/>
            <w:tcBorders>
              <w:bottom w:val="single" w:sz="2" w:space="0" w:color="auto"/>
            </w:tcBorders>
            <w:vAlign w:val="bottom"/>
          </w:tcPr>
          <w:p w14:paraId="5529757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p>
        </w:tc>
      </w:tr>
      <w:tr w:rsidR="000D6B1B" w14:paraId="5C0A7BF5" w14:textId="77777777" w:rsidTr="00DF10E0">
        <w:tblPrEx>
          <w:tblBorders>
            <w:bottom w:val="single" w:sz="2" w:space="0" w:color="auto"/>
          </w:tblBorders>
        </w:tblPrEx>
        <w:tc>
          <w:tcPr>
            <w:tcW w:w="4320" w:type="dxa"/>
            <w:vAlign w:val="bottom"/>
          </w:tcPr>
          <w:p w14:paraId="3DA001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8"/>
                <w:lang w:bidi="en-US"/>
              </w:rPr>
            </w:pPr>
            <w:r>
              <w:rPr>
                <w:rFonts w:ascii="Arial" w:eastAsia="Arial" w:hAnsi="Arial"/>
                <w:sz w:val="18"/>
                <w:lang w:bidi="en-US"/>
              </w:rPr>
              <w:t>Total</w:t>
            </w:r>
          </w:p>
        </w:tc>
        <w:tc>
          <w:tcPr>
            <w:tcW w:w="228" w:type="dxa"/>
            <w:vAlign w:val="bottom"/>
          </w:tcPr>
          <w:p w14:paraId="3E660F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12" w:type="dxa"/>
            <w:vAlign w:val="bottom"/>
          </w:tcPr>
          <w:p w14:paraId="6C6980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(6,502,922)</w:t>
            </w:r>
          </w:p>
        </w:tc>
        <w:tc>
          <w:tcPr>
            <w:tcW w:w="144" w:type="dxa"/>
            <w:vAlign w:val="bottom"/>
          </w:tcPr>
          <w:p w14:paraId="2677E8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6122D5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152" w:type="dxa"/>
            <w:vAlign w:val="bottom"/>
          </w:tcPr>
          <w:p w14:paraId="1073D7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(2,796,843)</w:t>
            </w:r>
          </w:p>
        </w:tc>
        <w:tc>
          <w:tcPr>
            <w:tcW w:w="144" w:type="dxa"/>
            <w:vAlign w:val="bottom"/>
          </w:tcPr>
          <w:p w14:paraId="4714B8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00FC4C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152" w:type="dxa"/>
            <w:vAlign w:val="bottom"/>
          </w:tcPr>
          <w:p w14:paraId="6A223E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color w:val="000000"/>
                <w:sz w:val="18"/>
                <w:lang w:bidi="en-US"/>
              </w:rPr>
              <w:t xml:space="preserve">  (1,720,382)</w:t>
            </w:r>
          </w:p>
        </w:tc>
        <w:tc>
          <w:tcPr>
            <w:tcW w:w="144" w:type="dxa"/>
            <w:vAlign w:val="bottom"/>
          </w:tcPr>
          <w:p w14:paraId="3EC3D3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p>
        </w:tc>
        <w:tc>
          <w:tcPr>
            <w:tcW w:w="144" w:type="dxa"/>
            <w:vAlign w:val="bottom"/>
          </w:tcPr>
          <w:p w14:paraId="79A2DE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w:t>
            </w:r>
          </w:p>
        </w:tc>
        <w:tc>
          <w:tcPr>
            <w:tcW w:w="1224" w:type="dxa"/>
            <w:gridSpan w:val="2"/>
            <w:vAlign w:val="bottom"/>
          </w:tcPr>
          <w:p w14:paraId="7843CC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(11,020,147)</w:t>
            </w:r>
          </w:p>
        </w:tc>
      </w:tr>
      <w:tr w:rsidR="000D6B1B" w14:paraId="26D53818" w14:textId="77777777" w:rsidTr="00DF10E0">
        <w:tblPrEx>
          <w:tblBorders>
            <w:bottom w:val="single" w:sz="2" w:space="0" w:color="auto"/>
          </w:tblBorders>
        </w:tblPrEx>
        <w:tc>
          <w:tcPr>
            <w:tcW w:w="4320" w:type="dxa"/>
            <w:tcBorders>
              <w:bottom w:val="nil"/>
            </w:tcBorders>
            <w:vAlign w:val="bottom"/>
          </w:tcPr>
          <w:p w14:paraId="19425E4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bidi="en-US"/>
              </w:rPr>
            </w:pPr>
          </w:p>
        </w:tc>
        <w:tc>
          <w:tcPr>
            <w:tcW w:w="228" w:type="dxa"/>
            <w:tcBorders>
              <w:top w:val="single" w:sz="2" w:space="0" w:color="auto"/>
              <w:bottom w:val="single" w:sz="2" w:space="0" w:color="auto"/>
            </w:tcBorders>
            <w:vAlign w:val="bottom"/>
          </w:tcPr>
          <w:p w14:paraId="22271E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12" w:type="dxa"/>
            <w:tcBorders>
              <w:top w:val="single" w:sz="2" w:space="0" w:color="auto"/>
              <w:bottom w:val="single" w:sz="2" w:space="0" w:color="auto"/>
            </w:tcBorders>
            <w:vAlign w:val="bottom"/>
          </w:tcPr>
          <w:p w14:paraId="51CF151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10686D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112FE5D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152" w:type="dxa"/>
            <w:tcBorders>
              <w:top w:val="single" w:sz="2" w:space="0" w:color="auto"/>
              <w:bottom w:val="single" w:sz="2" w:space="0" w:color="auto"/>
            </w:tcBorders>
            <w:vAlign w:val="bottom"/>
          </w:tcPr>
          <w:p w14:paraId="7591CB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754B83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6CEF50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152" w:type="dxa"/>
            <w:tcBorders>
              <w:top w:val="single" w:sz="2" w:space="0" w:color="auto"/>
              <w:bottom w:val="single" w:sz="2" w:space="0" w:color="auto"/>
            </w:tcBorders>
            <w:vAlign w:val="bottom"/>
          </w:tcPr>
          <w:p w14:paraId="34027D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bottom w:val="nil"/>
            </w:tcBorders>
            <w:vAlign w:val="bottom"/>
          </w:tcPr>
          <w:p w14:paraId="5E8753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44" w:type="dxa"/>
            <w:tcBorders>
              <w:top w:val="single" w:sz="2" w:space="0" w:color="auto"/>
              <w:bottom w:val="single" w:sz="2" w:space="0" w:color="auto"/>
            </w:tcBorders>
            <w:vAlign w:val="bottom"/>
          </w:tcPr>
          <w:p w14:paraId="08AE44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224" w:type="dxa"/>
            <w:gridSpan w:val="2"/>
            <w:tcBorders>
              <w:top w:val="single" w:sz="2" w:space="0" w:color="auto"/>
              <w:bottom w:val="single" w:sz="2" w:space="0" w:color="auto"/>
            </w:tcBorders>
            <w:vAlign w:val="bottom"/>
          </w:tcPr>
          <w:p w14:paraId="20959D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r>
    </w:tbl>
    <w:p w14:paraId="5CD5B54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p>
    <w:p w14:paraId="0D98465A"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br w:type="page"/>
        <w:t>NOTE 18 – EMPLOYEE DEFINED BENEFIT PENSION PLANS - (Continued)</w:t>
      </w:r>
    </w:p>
    <w:p w14:paraId="25CFB13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p>
    <w:p w14:paraId="2BCDEEC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 xml:space="preserve">The deferred outflows of resources </w:t>
      </w:r>
      <w:proofErr w:type="gramStart"/>
      <w:r>
        <w:rPr>
          <w:rFonts w:ascii="Arial" w:eastAsia="Arial" w:hAnsi="Arial"/>
        </w:rPr>
        <w:t>includes</w:t>
      </w:r>
      <w:proofErr w:type="gramEnd"/>
      <w:r>
        <w:rPr>
          <w:rFonts w:ascii="Arial" w:eastAsia="Arial" w:hAnsi="Arial"/>
        </w:rPr>
        <w:t xml:space="preserve"> resources from City contributions to the plans subsequent to the measurement date and the difference between projected and actual investment earnings. The City contributions to the Plans </w:t>
      </w:r>
      <w:proofErr w:type="gramStart"/>
      <w:r>
        <w:rPr>
          <w:rFonts w:ascii="Arial" w:eastAsia="Arial" w:hAnsi="Arial"/>
        </w:rPr>
        <w:t>subsequent to</w:t>
      </w:r>
      <w:proofErr w:type="gramEnd"/>
      <w:r>
        <w:rPr>
          <w:rFonts w:ascii="Arial" w:eastAsia="Arial" w:hAnsi="Arial"/>
        </w:rPr>
        <w:t xml:space="preserve"> the measurement date, $19,252,275, will be recognized as a reduction of the net pension liability in the fiscal year ending September 30, 2018. Other amounts reported as deferred outflows of resources related to the pension plans will be recognized in pension expense as follows:</w:t>
      </w:r>
    </w:p>
    <w:p w14:paraId="164F49A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tbl>
      <w:tblPr>
        <w:tblW w:w="0" w:type="auto"/>
        <w:tblInd w:w="28" w:type="dxa"/>
        <w:tblLayout w:type="fixed"/>
        <w:tblCellMar>
          <w:left w:w="14" w:type="dxa"/>
          <w:right w:w="14" w:type="dxa"/>
        </w:tblCellMar>
        <w:tblLook w:val="0000" w:firstRow="0" w:lastRow="0" w:firstColumn="0" w:lastColumn="0" w:noHBand="0" w:noVBand="0"/>
      </w:tblPr>
      <w:tblGrid>
        <w:gridCol w:w="1728"/>
        <w:gridCol w:w="222"/>
        <w:gridCol w:w="1728"/>
        <w:gridCol w:w="222"/>
        <w:gridCol w:w="1728"/>
        <w:gridCol w:w="222"/>
        <w:gridCol w:w="1734"/>
        <w:gridCol w:w="249"/>
        <w:gridCol w:w="1527"/>
        <w:gridCol w:w="57"/>
      </w:tblGrid>
      <w:tr w:rsidR="000D6B1B" w14:paraId="168DD459" w14:textId="77777777" w:rsidTr="00DF10E0">
        <w:trPr>
          <w:gridAfter w:val="1"/>
          <w:wAfter w:w="57" w:type="dxa"/>
        </w:trPr>
        <w:tc>
          <w:tcPr>
            <w:tcW w:w="9360" w:type="dxa"/>
            <w:gridSpan w:val="9"/>
            <w:tcBorders>
              <w:top w:val="nil"/>
              <w:bottom w:val="nil"/>
            </w:tcBorders>
            <w:vAlign w:val="bottom"/>
          </w:tcPr>
          <w:p w14:paraId="7AC945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Future Years' Recognition of Deferred Outflows</w:t>
            </w:r>
          </w:p>
        </w:tc>
      </w:tr>
      <w:tr w:rsidR="000D6B1B" w14:paraId="54ED4116" w14:textId="77777777" w:rsidTr="00DF10E0">
        <w:tblPrEx>
          <w:tblBorders>
            <w:bottom w:val="single" w:sz="2" w:space="0" w:color="auto"/>
          </w:tblBorders>
        </w:tblPrEx>
        <w:tc>
          <w:tcPr>
            <w:tcW w:w="1728" w:type="dxa"/>
            <w:tcBorders>
              <w:top w:val="nil"/>
            </w:tcBorders>
            <w:vAlign w:val="bottom"/>
          </w:tcPr>
          <w:p w14:paraId="5A1816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222" w:type="dxa"/>
            <w:tcBorders>
              <w:top w:val="nil"/>
            </w:tcBorders>
            <w:vAlign w:val="bottom"/>
          </w:tcPr>
          <w:p w14:paraId="6912C1A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top w:val="nil"/>
            </w:tcBorders>
            <w:vAlign w:val="bottom"/>
          </w:tcPr>
          <w:p w14:paraId="0F9BB7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Employees’</w:t>
            </w:r>
          </w:p>
        </w:tc>
        <w:tc>
          <w:tcPr>
            <w:tcW w:w="222" w:type="dxa"/>
            <w:tcBorders>
              <w:top w:val="nil"/>
            </w:tcBorders>
            <w:vAlign w:val="bottom"/>
          </w:tcPr>
          <w:p w14:paraId="63D6AE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top w:val="nil"/>
            </w:tcBorders>
            <w:vAlign w:val="bottom"/>
          </w:tcPr>
          <w:p w14:paraId="3E0268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Firefighters’</w:t>
            </w:r>
          </w:p>
        </w:tc>
        <w:tc>
          <w:tcPr>
            <w:tcW w:w="222" w:type="dxa"/>
            <w:tcBorders>
              <w:top w:val="nil"/>
            </w:tcBorders>
            <w:vAlign w:val="bottom"/>
          </w:tcPr>
          <w:p w14:paraId="7D6781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tcBorders>
              <w:top w:val="nil"/>
            </w:tcBorders>
            <w:vAlign w:val="bottom"/>
          </w:tcPr>
          <w:p w14:paraId="06DA22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Police Officers’</w:t>
            </w:r>
          </w:p>
        </w:tc>
        <w:tc>
          <w:tcPr>
            <w:tcW w:w="249" w:type="dxa"/>
            <w:tcBorders>
              <w:top w:val="nil"/>
            </w:tcBorders>
            <w:vAlign w:val="bottom"/>
          </w:tcPr>
          <w:p w14:paraId="79687E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c>
          <w:tcPr>
            <w:tcW w:w="1584" w:type="dxa"/>
            <w:gridSpan w:val="2"/>
            <w:tcBorders>
              <w:top w:val="nil"/>
            </w:tcBorders>
            <w:vAlign w:val="bottom"/>
          </w:tcPr>
          <w:p w14:paraId="38B6B9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518"/>
              <w:jc w:val="center"/>
              <w:rPr>
                <w:rFonts w:ascii="Arial" w:eastAsia="Arial" w:hAnsi="Arial"/>
                <w:b/>
                <w:color w:val="000000"/>
                <w:sz w:val="20"/>
                <w:lang w:bidi="en-US"/>
              </w:rPr>
            </w:pPr>
          </w:p>
        </w:tc>
      </w:tr>
      <w:tr w:rsidR="000D6B1B" w14:paraId="6B0B92FD" w14:textId="77777777" w:rsidTr="00DF10E0">
        <w:tblPrEx>
          <w:tblBorders>
            <w:bottom w:val="single" w:sz="2" w:space="0" w:color="auto"/>
          </w:tblBorders>
        </w:tblPrEx>
        <w:tc>
          <w:tcPr>
            <w:tcW w:w="1728" w:type="dxa"/>
            <w:vAlign w:val="bottom"/>
          </w:tcPr>
          <w:p w14:paraId="2CE6C05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222" w:type="dxa"/>
            <w:vAlign w:val="bottom"/>
          </w:tcPr>
          <w:p w14:paraId="2B6E5B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vAlign w:val="bottom"/>
          </w:tcPr>
          <w:p w14:paraId="43B220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22" w:type="dxa"/>
            <w:vAlign w:val="bottom"/>
          </w:tcPr>
          <w:p w14:paraId="239E1B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vAlign w:val="bottom"/>
          </w:tcPr>
          <w:p w14:paraId="03814E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22" w:type="dxa"/>
            <w:vAlign w:val="bottom"/>
          </w:tcPr>
          <w:p w14:paraId="12AA20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vAlign w:val="bottom"/>
          </w:tcPr>
          <w:p w14:paraId="23A559F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49" w:type="dxa"/>
            <w:vAlign w:val="bottom"/>
          </w:tcPr>
          <w:p w14:paraId="197899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411"/>
              <w:jc w:val="center"/>
              <w:rPr>
                <w:rFonts w:ascii="Arial" w:eastAsia="Arial" w:hAnsi="Arial"/>
                <w:b/>
                <w:color w:val="000000"/>
                <w:sz w:val="20"/>
                <w:lang w:bidi="en-US"/>
              </w:rPr>
            </w:pPr>
          </w:p>
        </w:tc>
        <w:tc>
          <w:tcPr>
            <w:tcW w:w="1584" w:type="dxa"/>
            <w:gridSpan w:val="2"/>
            <w:vAlign w:val="bottom"/>
          </w:tcPr>
          <w:p w14:paraId="42A265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r>
      <w:tr w:rsidR="000D6B1B" w14:paraId="51F3BE70" w14:textId="77777777" w:rsidTr="00DF10E0">
        <w:tblPrEx>
          <w:tblBorders>
            <w:bottom w:val="single" w:sz="2" w:space="0" w:color="auto"/>
          </w:tblBorders>
        </w:tblPrEx>
        <w:tc>
          <w:tcPr>
            <w:tcW w:w="1728" w:type="dxa"/>
            <w:tcBorders>
              <w:bottom w:val="single" w:sz="2" w:space="0" w:color="auto"/>
            </w:tcBorders>
            <w:vAlign w:val="bottom"/>
          </w:tcPr>
          <w:p w14:paraId="3612EA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Fiscal Year</w:t>
            </w:r>
          </w:p>
        </w:tc>
        <w:tc>
          <w:tcPr>
            <w:tcW w:w="222" w:type="dxa"/>
            <w:vAlign w:val="bottom"/>
          </w:tcPr>
          <w:p w14:paraId="0EA7BF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bottom w:val="single" w:sz="2" w:space="0" w:color="auto"/>
            </w:tcBorders>
            <w:vAlign w:val="bottom"/>
          </w:tcPr>
          <w:p w14:paraId="5470C9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22" w:type="dxa"/>
            <w:vAlign w:val="bottom"/>
          </w:tcPr>
          <w:p w14:paraId="05EB5C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bottom w:val="single" w:sz="2" w:space="0" w:color="auto"/>
            </w:tcBorders>
            <w:vAlign w:val="bottom"/>
          </w:tcPr>
          <w:p w14:paraId="3153B2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22" w:type="dxa"/>
            <w:vAlign w:val="bottom"/>
          </w:tcPr>
          <w:p w14:paraId="72F5F7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tcBorders>
              <w:bottom w:val="single" w:sz="2" w:space="0" w:color="auto"/>
            </w:tcBorders>
            <w:vAlign w:val="bottom"/>
          </w:tcPr>
          <w:p w14:paraId="61241A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49" w:type="dxa"/>
            <w:vAlign w:val="bottom"/>
          </w:tcPr>
          <w:p w14:paraId="410EF6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c>
          <w:tcPr>
            <w:tcW w:w="1584" w:type="dxa"/>
            <w:gridSpan w:val="2"/>
            <w:tcBorders>
              <w:bottom w:val="single" w:sz="2" w:space="0" w:color="auto"/>
            </w:tcBorders>
            <w:vAlign w:val="bottom"/>
          </w:tcPr>
          <w:p w14:paraId="760C53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r>
              <w:rPr>
                <w:rFonts w:ascii="Arial" w:eastAsia="Arial" w:hAnsi="Arial"/>
                <w:b/>
                <w:color w:val="000000"/>
                <w:sz w:val="20"/>
                <w:lang w:bidi="en-US"/>
              </w:rPr>
              <w:t>Total</w:t>
            </w:r>
          </w:p>
        </w:tc>
      </w:tr>
      <w:tr w:rsidR="000D6B1B" w14:paraId="48B2FED9" w14:textId="77777777" w:rsidTr="00DF10E0">
        <w:tblPrEx>
          <w:tblBorders>
            <w:bottom w:val="single" w:sz="2" w:space="0" w:color="auto"/>
          </w:tblBorders>
        </w:tblPrEx>
        <w:tc>
          <w:tcPr>
            <w:tcW w:w="1728" w:type="dxa"/>
            <w:vAlign w:val="bottom"/>
          </w:tcPr>
          <w:p w14:paraId="0EDDA26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67AB5F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34749E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78FE4D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4EF439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0A54AFB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34" w:type="dxa"/>
            <w:vAlign w:val="bottom"/>
          </w:tcPr>
          <w:p w14:paraId="6DE680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49" w:type="dxa"/>
            <w:vAlign w:val="bottom"/>
          </w:tcPr>
          <w:p w14:paraId="3EE1AF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584" w:type="dxa"/>
            <w:gridSpan w:val="2"/>
            <w:vAlign w:val="bottom"/>
          </w:tcPr>
          <w:p w14:paraId="731D5E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r>
      <w:tr w:rsidR="000D6B1B" w14:paraId="543BF517" w14:textId="77777777" w:rsidTr="00DF10E0">
        <w:tblPrEx>
          <w:tblBorders>
            <w:bottom w:val="single" w:sz="2" w:space="0" w:color="auto"/>
          </w:tblBorders>
        </w:tblPrEx>
        <w:tc>
          <w:tcPr>
            <w:tcW w:w="1728" w:type="dxa"/>
            <w:shd w:val="clear" w:color="auto" w:fill="FFFFFF"/>
          </w:tcPr>
          <w:p w14:paraId="15E7B9A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9/30/2018</w:t>
            </w:r>
          </w:p>
        </w:tc>
        <w:tc>
          <w:tcPr>
            <w:tcW w:w="222" w:type="dxa"/>
            <w:vAlign w:val="bottom"/>
          </w:tcPr>
          <w:p w14:paraId="75CA07F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629FA5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6,156,208 </w:t>
            </w:r>
          </w:p>
        </w:tc>
        <w:tc>
          <w:tcPr>
            <w:tcW w:w="222" w:type="dxa"/>
            <w:vAlign w:val="bottom"/>
          </w:tcPr>
          <w:p w14:paraId="21958B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012162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1,091,225 </w:t>
            </w:r>
          </w:p>
        </w:tc>
        <w:tc>
          <w:tcPr>
            <w:tcW w:w="222" w:type="dxa"/>
            <w:vAlign w:val="bottom"/>
          </w:tcPr>
          <w:p w14:paraId="78C54FE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449858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7,804,345 </w:t>
            </w:r>
          </w:p>
        </w:tc>
        <w:tc>
          <w:tcPr>
            <w:tcW w:w="249" w:type="dxa"/>
            <w:vAlign w:val="bottom"/>
          </w:tcPr>
          <w:p w14:paraId="2387C8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2B32BAF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15,051,778 </w:t>
            </w:r>
          </w:p>
        </w:tc>
      </w:tr>
      <w:tr w:rsidR="000D6B1B" w14:paraId="500934AA" w14:textId="77777777" w:rsidTr="00DF10E0">
        <w:tblPrEx>
          <w:tblBorders>
            <w:bottom w:val="single" w:sz="2" w:space="0" w:color="auto"/>
          </w:tblBorders>
        </w:tblPrEx>
        <w:tc>
          <w:tcPr>
            <w:tcW w:w="1728" w:type="dxa"/>
            <w:shd w:val="clear" w:color="auto" w:fill="FFFFFF"/>
          </w:tcPr>
          <w:p w14:paraId="1B365F4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9/30/2019</w:t>
            </w:r>
          </w:p>
        </w:tc>
        <w:tc>
          <w:tcPr>
            <w:tcW w:w="222" w:type="dxa"/>
            <w:vAlign w:val="bottom"/>
          </w:tcPr>
          <w:p w14:paraId="0FF109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2D0CC2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6,156,208 </w:t>
            </w:r>
          </w:p>
        </w:tc>
        <w:tc>
          <w:tcPr>
            <w:tcW w:w="222" w:type="dxa"/>
            <w:vAlign w:val="bottom"/>
          </w:tcPr>
          <w:p w14:paraId="5D994E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5D6332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1,091,225 </w:t>
            </w:r>
          </w:p>
        </w:tc>
        <w:tc>
          <w:tcPr>
            <w:tcW w:w="222" w:type="dxa"/>
            <w:vAlign w:val="bottom"/>
          </w:tcPr>
          <w:p w14:paraId="419320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445C175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7,804,345 </w:t>
            </w:r>
          </w:p>
        </w:tc>
        <w:tc>
          <w:tcPr>
            <w:tcW w:w="249" w:type="dxa"/>
            <w:vAlign w:val="bottom"/>
          </w:tcPr>
          <w:p w14:paraId="1BF8BA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3029D6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15,051,778 </w:t>
            </w:r>
          </w:p>
        </w:tc>
      </w:tr>
      <w:tr w:rsidR="000D6B1B" w14:paraId="1D2FDF12" w14:textId="77777777" w:rsidTr="00DF10E0">
        <w:tblPrEx>
          <w:tblBorders>
            <w:bottom w:val="single" w:sz="2" w:space="0" w:color="auto"/>
          </w:tblBorders>
        </w:tblPrEx>
        <w:tc>
          <w:tcPr>
            <w:tcW w:w="1728" w:type="dxa"/>
            <w:shd w:val="clear" w:color="auto" w:fill="FFFFFF"/>
          </w:tcPr>
          <w:p w14:paraId="0C3634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9/30/2020</w:t>
            </w:r>
          </w:p>
        </w:tc>
        <w:tc>
          <w:tcPr>
            <w:tcW w:w="222" w:type="dxa"/>
            <w:vAlign w:val="bottom"/>
          </w:tcPr>
          <w:p w14:paraId="16955F0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7B6BDB0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8,064,346 </w:t>
            </w:r>
          </w:p>
        </w:tc>
        <w:tc>
          <w:tcPr>
            <w:tcW w:w="222" w:type="dxa"/>
            <w:vAlign w:val="bottom"/>
          </w:tcPr>
          <w:p w14:paraId="73BF42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0B5721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2,451,306 </w:t>
            </w:r>
          </w:p>
        </w:tc>
        <w:tc>
          <w:tcPr>
            <w:tcW w:w="222" w:type="dxa"/>
            <w:vAlign w:val="bottom"/>
          </w:tcPr>
          <w:p w14:paraId="289AFE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5D114A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9,487,237 </w:t>
            </w:r>
          </w:p>
        </w:tc>
        <w:tc>
          <w:tcPr>
            <w:tcW w:w="249" w:type="dxa"/>
            <w:vAlign w:val="bottom"/>
          </w:tcPr>
          <w:p w14:paraId="7B59AF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3ABDC4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20,002,889 </w:t>
            </w:r>
          </w:p>
        </w:tc>
      </w:tr>
      <w:tr w:rsidR="000D6B1B" w14:paraId="614CA66D" w14:textId="77777777" w:rsidTr="00DF10E0">
        <w:tblPrEx>
          <w:tblBorders>
            <w:bottom w:val="single" w:sz="2" w:space="0" w:color="auto"/>
          </w:tblBorders>
        </w:tblPrEx>
        <w:tc>
          <w:tcPr>
            <w:tcW w:w="1728" w:type="dxa"/>
            <w:shd w:val="clear" w:color="auto" w:fill="FFFFFF"/>
          </w:tcPr>
          <w:p w14:paraId="508D79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9/30/2021</w:t>
            </w:r>
          </w:p>
        </w:tc>
        <w:tc>
          <w:tcPr>
            <w:tcW w:w="222" w:type="dxa"/>
            <w:vAlign w:val="bottom"/>
          </w:tcPr>
          <w:p w14:paraId="5E7813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3F9C8B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2,110,790 </w:t>
            </w:r>
          </w:p>
        </w:tc>
        <w:tc>
          <w:tcPr>
            <w:tcW w:w="222" w:type="dxa"/>
            <w:vAlign w:val="bottom"/>
          </w:tcPr>
          <w:p w14:paraId="739005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771FE4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(1,035,399)</w:t>
            </w:r>
          </w:p>
        </w:tc>
        <w:tc>
          <w:tcPr>
            <w:tcW w:w="222" w:type="dxa"/>
            <w:vAlign w:val="bottom"/>
          </w:tcPr>
          <w:p w14:paraId="1D985A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78CFAB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(164,299)</w:t>
            </w:r>
          </w:p>
        </w:tc>
        <w:tc>
          <w:tcPr>
            <w:tcW w:w="249" w:type="dxa"/>
            <w:vAlign w:val="bottom"/>
          </w:tcPr>
          <w:p w14:paraId="51EAA8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3250D0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20"/>
                <w:u w:val="single"/>
                <w:lang w:bidi="en-US"/>
              </w:rPr>
            </w:pPr>
            <w:r>
              <w:rPr>
                <w:rFonts w:ascii="Arial" w:eastAsia="Arial" w:hAnsi="Arial"/>
                <w:color w:val="000000"/>
                <w:sz w:val="20"/>
                <w:lang w:bidi="en-US"/>
              </w:rPr>
              <w:t xml:space="preserve">  911,092 </w:t>
            </w:r>
          </w:p>
        </w:tc>
      </w:tr>
      <w:tr w:rsidR="000D6B1B" w14:paraId="0CCF74ED" w14:textId="77777777" w:rsidTr="00DF10E0">
        <w:tblPrEx>
          <w:tblBorders>
            <w:bottom w:val="single" w:sz="2" w:space="0" w:color="auto"/>
          </w:tblBorders>
        </w:tblPrEx>
        <w:tc>
          <w:tcPr>
            <w:tcW w:w="1728" w:type="dxa"/>
            <w:shd w:val="clear" w:color="auto" w:fill="FFFFFF"/>
          </w:tcPr>
          <w:p w14:paraId="54997E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9/30/2022</w:t>
            </w:r>
          </w:p>
        </w:tc>
        <w:tc>
          <w:tcPr>
            <w:tcW w:w="222" w:type="dxa"/>
            <w:vAlign w:val="bottom"/>
          </w:tcPr>
          <w:p w14:paraId="1FA1C1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28" w:type="dxa"/>
            <w:vAlign w:val="bottom"/>
          </w:tcPr>
          <w:p w14:paraId="1B772B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22" w:type="dxa"/>
            <w:vAlign w:val="bottom"/>
          </w:tcPr>
          <w:p w14:paraId="45D9D27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28" w:type="dxa"/>
            <w:vAlign w:val="bottom"/>
          </w:tcPr>
          <w:p w14:paraId="506AEB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22" w:type="dxa"/>
            <w:vAlign w:val="bottom"/>
          </w:tcPr>
          <w:p w14:paraId="30E40A0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34" w:type="dxa"/>
            <w:vAlign w:val="bottom"/>
          </w:tcPr>
          <w:p w14:paraId="3760CA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49" w:type="dxa"/>
            <w:vAlign w:val="bottom"/>
          </w:tcPr>
          <w:p w14:paraId="175730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584" w:type="dxa"/>
            <w:gridSpan w:val="2"/>
            <w:vAlign w:val="bottom"/>
          </w:tcPr>
          <w:p w14:paraId="06E150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r>
      <w:tr w:rsidR="000D6B1B" w14:paraId="02C2232F" w14:textId="77777777" w:rsidTr="00DF10E0">
        <w:tblPrEx>
          <w:tblBorders>
            <w:bottom w:val="single" w:sz="2" w:space="0" w:color="auto"/>
          </w:tblBorders>
        </w:tblPrEx>
        <w:tc>
          <w:tcPr>
            <w:tcW w:w="1728" w:type="dxa"/>
            <w:vAlign w:val="bottom"/>
          </w:tcPr>
          <w:p w14:paraId="0DC54FE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Thereafter</w:t>
            </w:r>
          </w:p>
        </w:tc>
        <w:tc>
          <w:tcPr>
            <w:tcW w:w="222" w:type="dxa"/>
            <w:vAlign w:val="bottom"/>
          </w:tcPr>
          <w:p w14:paraId="65967C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592973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263AFD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4028F92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7EEAEA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153A51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49" w:type="dxa"/>
            <w:vAlign w:val="bottom"/>
          </w:tcPr>
          <w:p w14:paraId="7955AD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66EF3B4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 </w:t>
            </w:r>
          </w:p>
        </w:tc>
      </w:tr>
      <w:tr w:rsidR="000D6B1B" w14:paraId="4A741565" w14:textId="77777777" w:rsidTr="00DF10E0">
        <w:tblPrEx>
          <w:tblBorders>
            <w:bottom w:val="single" w:sz="2" w:space="0" w:color="auto"/>
          </w:tblBorders>
        </w:tblPrEx>
        <w:tc>
          <w:tcPr>
            <w:tcW w:w="1728" w:type="dxa"/>
            <w:vAlign w:val="bottom"/>
          </w:tcPr>
          <w:p w14:paraId="6CCC76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22" w:type="dxa"/>
            <w:vAlign w:val="bottom"/>
          </w:tcPr>
          <w:p w14:paraId="7AE612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28" w:type="dxa"/>
            <w:tcBorders>
              <w:top w:val="single" w:sz="2" w:space="0" w:color="auto"/>
              <w:bottom w:val="single" w:sz="2" w:space="0" w:color="auto"/>
            </w:tcBorders>
            <w:vAlign w:val="bottom"/>
          </w:tcPr>
          <w:p w14:paraId="675F95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22,487,552 </w:t>
            </w:r>
          </w:p>
        </w:tc>
        <w:tc>
          <w:tcPr>
            <w:tcW w:w="222" w:type="dxa"/>
            <w:vAlign w:val="bottom"/>
          </w:tcPr>
          <w:p w14:paraId="58F299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28" w:type="dxa"/>
            <w:tcBorders>
              <w:top w:val="single" w:sz="2" w:space="0" w:color="auto"/>
              <w:bottom w:val="single" w:sz="2" w:space="0" w:color="auto"/>
            </w:tcBorders>
            <w:vAlign w:val="bottom"/>
          </w:tcPr>
          <w:p w14:paraId="6E091F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3,598,357 </w:t>
            </w:r>
          </w:p>
        </w:tc>
        <w:tc>
          <w:tcPr>
            <w:tcW w:w="222" w:type="dxa"/>
            <w:vAlign w:val="bottom"/>
          </w:tcPr>
          <w:p w14:paraId="6EFDCC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34" w:type="dxa"/>
            <w:tcBorders>
              <w:top w:val="single" w:sz="2" w:space="0" w:color="auto"/>
              <w:bottom w:val="single" w:sz="2" w:space="0" w:color="auto"/>
            </w:tcBorders>
            <w:vAlign w:val="bottom"/>
          </w:tcPr>
          <w:p w14:paraId="19A0EB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24,931,628 </w:t>
            </w:r>
          </w:p>
        </w:tc>
        <w:tc>
          <w:tcPr>
            <w:tcW w:w="249" w:type="dxa"/>
            <w:vAlign w:val="bottom"/>
          </w:tcPr>
          <w:p w14:paraId="4D6EB6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584" w:type="dxa"/>
            <w:gridSpan w:val="2"/>
            <w:tcBorders>
              <w:top w:val="single" w:sz="2" w:space="0" w:color="auto"/>
              <w:bottom w:val="single" w:sz="2" w:space="0" w:color="auto"/>
            </w:tcBorders>
            <w:vAlign w:val="bottom"/>
          </w:tcPr>
          <w:p w14:paraId="2B6485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51,017,537 </w:t>
            </w:r>
          </w:p>
        </w:tc>
      </w:tr>
      <w:tr w:rsidR="000D6B1B" w14:paraId="08306B91" w14:textId="77777777" w:rsidTr="00DF10E0">
        <w:tblPrEx>
          <w:tblBorders>
            <w:bottom w:val="single" w:sz="2" w:space="0" w:color="auto"/>
          </w:tblBorders>
        </w:tblPrEx>
        <w:tc>
          <w:tcPr>
            <w:tcW w:w="1728" w:type="dxa"/>
            <w:tcBorders>
              <w:bottom w:val="nil"/>
            </w:tcBorders>
            <w:vAlign w:val="bottom"/>
          </w:tcPr>
          <w:p w14:paraId="626594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4"/>
                <w:lang w:bidi="en-US"/>
              </w:rPr>
            </w:pPr>
          </w:p>
        </w:tc>
        <w:tc>
          <w:tcPr>
            <w:tcW w:w="222" w:type="dxa"/>
            <w:tcBorders>
              <w:bottom w:val="nil"/>
            </w:tcBorders>
            <w:vAlign w:val="bottom"/>
          </w:tcPr>
          <w:p w14:paraId="6DF1EC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28" w:type="dxa"/>
            <w:tcBorders>
              <w:bottom w:val="single" w:sz="2" w:space="0" w:color="auto"/>
            </w:tcBorders>
            <w:vAlign w:val="bottom"/>
          </w:tcPr>
          <w:p w14:paraId="7500F0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4"/>
                <w:u w:val="single"/>
                <w:lang w:bidi="en-US"/>
              </w:rPr>
            </w:pPr>
          </w:p>
        </w:tc>
        <w:tc>
          <w:tcPr>
            <w:tcW w:w="222" w:type="dxa"/>
            <w:tcBorders>
              <w:bottom w:val="nil"/>
            </w:tcBorders>
            <w:vAlign w:val="bottom"/>
          </w:tcPr>
          <w:p w14:paraId="401065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28" w:type="dxa"/>
            <w:tcBorders>
              <w:bottom w:val="single" w:sz="2" w:space="0" w:color="auto"/>
            </w:tcBorders>
            <w:vAlign w:val="bottom"/>
          </w:tcPr>
          <w:p w14:paraId="502279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4"/>
                <w:u w:val="single"/>
                <w:lang w:bidi="en-US"/>
              </w:rPr>
            </w:pPr>
          </w:p>
        </w:tc>
        <w:tc>
          <w:tcPr>
            <w:tcW w:w="222" w:type="dxa"/>
            <w:tcBorders>
              <w:bottom w:val="nil"/>
            </w:tcBorders>
            <w:vAlign w:val="bottom"/>
          </w:tcPr>
          <w:p w14:paraId="55A2E07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34" w:type="dxa"/>
            <w:tcBorders>
              <w:bottom w:val="single" w:sz="2" w:space="0" w:color="auto"/>
            </w:tcBorders>
            <w:vAlign w:val="bottom"/>
          </w:tcPr>
          <w:p w14:paraId="648A81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4"/>
                <w:u w:val="single"/>
                <w:lang w:bidi="en-US"/>
              </w:rPr>
            </w:pPr>
          </w:p>
        </w:tc>
        <w:tc>
          <w:tcPr>
            <w:tcW w:w="249" w:type="dxa"/>
            <w:tcBorders>
              <w:bottom w:val="nil"/>
            </w:tcBorders>
            <w:vAlign w:val="bottom"/>
          </w:tcPr>
          <w:p w14:paraId="3087F26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bidi="en-US"/>
              </w:rPr>
            </w:pPr>
          </w:p>
        </w:tc>
        <w:tc>
          <w:tcPr>
            <w:tcW w:w="1584" w:type="dxa"/>
            <w:gridSpan w:val="2"/>
            <w:tcBorders>
              <w:bottom w:val="single" w:sz="2" w:space="0" w:color="auto"/>
            </w:tcBorders>
            <w:vAlign w:val="bottom"/>
          </w:tcPr>
          <w:p w14:paraId="6A6A399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4"/>
                <w:u w:val="single"/>
                <w:lang w:bidi="en-US"/>
              </w:rPr>
            </w:pPr>
          </w:p>
        </w:tc>
      </w:tr>
    </w:tbl>
    <w:p w14:paraId="449B4A0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p w14:paraId="1472E84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r>
        <w:rPr>
          <w:rFonts w:ascii="Arial" w:eastAsia="Arial" w:hAnsi="Arial"/>
        </w:rPr>
        <w:t>Other amounts reported as deferred inflows of resources related to the Pensions Plans will be recognized in pension expense as follows:</w:t>
      </w:r>
    </w:p>
    <w:p w14:paraId="17458C1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tbl>
      <w:tblPr>
        <w:tblW w:w="0" w:type="auto"/>
        <w:tblInd w:w="28" w:type="dxa"/>
        <w:tblLayout w:type="fixed"/>
        <w:tblCellMar>
          <w:left w:w="14" w:type="dxa"/>
          <w:right w:w="14" w:type="dxa"/>
        </w:tblCellMar>
        <w:tblLook w:val="0000" w:firstRow="0" w:lastRow="0" w:firstColumn="0" w:lastColumn="0" w:noHBand="0" w:noVBand="0"/>
      </w:tblPr>
      <w:tblGrid>
        <w:gridCol w:w="1728"/>
        <w:gridCol w:w="222"/>
        <w:gridCol w:w="1728"/>
        <w:gridCol w:w="222"/>
        <w:gridCol w:w="1728"/>
        <w:gridCol w:w="222"/>
        <w:gridCol w:w="1734"/>
        <w:gridCol w:w="249"/>
        <w:gridCol w:w="1527"/>
        <w:gridCol w:w="57"/>
      </w:tblGrid>
      <w:tr w:rsidR="000D6B1B" w14:paraId="6925A70A" w14:textId="77777777" w:rsidTr="00DF10E0">
        <w:trPr>
          <w:gridAfter w:val="1"/>
          <w:wAfter w:w="57" w:type="dxa"/>
        </w:trPr>
        <w:tc>
          <w:tcPr>
            <w:tcW w:w="9360" w:type="dxa"/>
            <w:gridSpan w:val="9"/>
            <w:tcBorders>
              <w:top w:val="nil"/>
              <w:bottom w:val="nil"/>
            </w:tcBorders>
            <w:vAlign w:val="bottom"/>
          </w:tcPr>
          <w:p w14:paraId="621C0C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Future Years' Recognition of Deferred Inflows</w:t>
            </w:r>
          </w:p>
        </w:tc>
      </w:tr>
      <w:tr w:rsidR="000D6B1B" w14:paraId="78E107C5" w14:textId="77777777" w:rsidTr="00DF10E0">
        <w:tblPrEx>
          <w:tblBorders>
            <w:bottom w:val="single" w:sz="2" w:space="0" w:color="auto"/>
          </w:tblBorders>
        </w:tblPrEx>
        <w:tc>
          <w:tcPr>
            <w:tcW w:w="1728" w:type="dxa"/>
            <w:tcBorders>
              <w:top w:val="nil"/>
            </w:tcBorders>
            <w:vAlign w:val="bottom"/>
          </w:tcPr>
          <w:p w14:paraId="64860C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222" w:type="dxa"/>
            <w:tcBorders>
              <w:top w:val="nil"/>
            </w:tcBorders>
            <w:vAlign w:val="bottom"/>
          </w:tcPr>
          <w:p w14:paraId="0588BA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top w:val="nil"/>
            </w:tcBorders>
            <w:vAlign w:val="bottom"/>
          </w:tcPr>
          <w:p w14:paraId="696A2B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Employees’</w:t>
            </w:r>
          </w:p>
        </w:tc>
        <w:tc>
          <w:tcPr>
            <w:tcW w:w="222" w:type="dxa"/>
            <w:tcBorders>
              <w:top w:val="nil"/>
            </w:tcBorders>
            <w:vAlign w:val="bottom"/>
          </w:tcPr>
          <w:p w14:paraId="29207E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top w:val="nil"/>
            </w:tcBorders>
            <w:vAlign w:val="bottom"/>
          </w:tcPr>
          <w:p w14:paraId="5E9F9CC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Firefighters’</w:t>
            </w:r>
          </w:p>
        </w:tc>
        <w:tc>
          <w:tcPr>
            <w:tcW w:w="222" w:type="dxa"/>
            <w:tcBorders>
              <w:top w:val="nil"/>
            </w:tcBorders>
            <w:vAlign w:val="bottom"/>
          </w:tcPr>
          <w:p w14:paraId="2C4D5A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tcBorders>
              <w:top w:val="nil"/>
            </w:tcBorders>
            <w:vAlign w:val="bottom"/>
          </w:tcPr>
          <w:p w14:paraId="2E9897A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Police Officers’</w:t>
            </w:r>
          </w:p>
        </w:tc>
        <w:tc>
          <w:tcPr>
            <w:tcW w:w="249" w:type="dxa"/>
            <w:tcBorders>
              <w:top w:val="nil"/>
            </w:tcBorders>
            <w:vAlign w:val="bottom"/>
          </w:tcPr>
          <w:p w14:paraId="2EFF1B9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c>
          <w:tcPr>
            <w:tcW w:w="1584" w:type="dxa"/>
            <w:gridSpan w:val="2"/>
            <w:tcBorders>
              <w:top w:val="nil"/>
            </w:tcBorders>
            <w:vAlign w:val="bottom"/>
          </w:tcPr>
          <w:p w14:paraId="0BD1561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518"/>
              <w:jc w:val="center"/>
              <w:rPr>
                <w:rFonts w:ascii="Arial" w:eastAsia="Arial" w:hAnsi="Arial"/>
                <w:b/>
                <w:color w:val="000000"/>
                <w:sz w:val="20"/>
                <w:lang w:bidi="en-US"/>
              </w:rPr>
            </w:pPr>
          </w:p>
        </w:tc>
      </w:tr>
      <w:tr w:rsidR="000D6B1B" w14:paraId="16FAFB57" w14:textId="77777777" w:rsidTr="00DF10E0">
        <w:tblPrEx>
          <w:tblBorders>
            <w:bottom w:val="single" w:sz="2" w:space="0" w:color="auto"/>
          </w:tblBorders>
        </w:tblPrEx>
        <w:tc>
          <w:tcPr>
            <w:tcW w:w="1728" w:type="dxa"/>
            <w:vAlign w:val="bottom"/>
          </w:tcPr>
          <w:p w14:paraId="6BF4191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222" w:type="dxa"/>
            <w:vAlign w:val="bottom"/>
          </w:tcPr>
          <w:p w14:paraId="0E7339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vAlign w:val="bottom"/>
          </w:tcPr>
          <w:p w14:paraId="755FD2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22" w:type="dxa"/>
            <w:vAlign w:val="bottom"/>
          </w:tcPr>
          <w:p w14:paraId="7810F1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vAlign w:val="bottom"/>
          </w:tcPr>
          <w:p w14:paraId="3D11AE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22" w:type="dxa"/>
            <w:vAlign w:val="bottom"/>
          </w:tcPr>
          <w:p w14:paraId="6A70E8C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vAlign w:val="bottom"/>
          </w:tcPr>
          <w:p w14:paraId="089E1D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Retirement</w:t>
            </w:r>
          </w:p>
        </w:tc>
        <w:tc>
          <w:tcPr>
            <w:tcW w:w="249" w:type="dxa"/>
            <w:vAlign w:val="bottom"/>
          </w:tcPr>
          <w:p w14:paraId="34DD208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411"/>
              <w:jc w:val="center"/>
              <w:rPr>
                <w:rFonts w:ascii="Arial" w:eastAsia="Arial" w:hAnsi="Arial"/>
                <w:b/>
                <w:color w:val="000000"/>
                <w:sz w:val="20"/>
                <w:lang w:bidi="en-US"/>
              </w:rPr>
            </w:pPr>
          </w:p>
        </w:tc>
        <w:tc>
          <w:tcPr>
            <w:tcW w:w="1584" w:type="dxa"/>
            <w:gridSpan w:val="2"/>
            <w:vAlign w:val="bottom"/>
          </w:tcPr>
          <w:p w14:paraId="223644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r>
      <w:tr w:rsidR="000D6B1B" w14:paraId="3E20107D" w14:textId="77777777" w:rsidTr="00DF10E0">
        <w:tblPrEx>
          <w:tblBorders>
            <w:bottom w:val="single" w:sz="2" w:space="0" w:color="auto"/>
          </w:tblBorders>
        </w:tblPrEx>
        <w:tc>
          <w:tcPr>
            <w:tcW w:w="1728" w:type="dxa"/>
            <w:tcBorders>
              <w:bottom w:val="single" w:sz="2" w:space="0" w:color="auto"/>
            </w:tcBorders>
            <w:vAlign w:val="bottom"/>
          </w:tcPr>
          <w:p w14:paraId="358904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Fiscal Year</w:t>
            </w:r>
          </w:p>
        </w:tc>
        <w:tc>
          <w:tcPr>
            <w:tcW w:w="222" w:type="dxa"/>
            <w:vAlign w:val="bottom"/>
          </w:tcPr>
          <w:p w14:paraId="647629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bottom w:val="single" w:sz="2" w:space="0" w:color="auto"/>
            </w:tcBorders>
            <w:vAlign w:val="bottom"/>
          </w:tcPr>
          <w:p w14:paraId="242405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22" w:type="dxa"/>
            <w:vAlign w:val="bottom"/>
          </w:tcPr>
          <w:p w14:paraId="14E271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28" w:type="dxa"/>
            <w:tcBorders>
              <w:bottom w:val="single" w:sz="2" w:space="0" w:color="auto"/>
            </w:tcBorders>
            <w:vAlign w:val="bottom"/>
          </w:tcPr>
          <w:p w14:paraId="4E293B0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22" w:type="dxa"/>
            <w:vAlign w:val="bottom"/>
          </w:tcPr>
          <w:p w14:paraId="1ECA5B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p>
        </w:tc>
        <w:tc>
          <w:tcPr>
            <w:tcW w:w="1734" w:type="dxa"/>
            <w:tcBorders>
              <w:bottom w:val="single" w:sz="2" w:space="0" w:color="auto"/>
            </w:tcBorders>
            <w:vAlign w:val="bottom"/>
          </w:tcPr>
          <w:p w14:paraId="541A98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bidi="en-US"/>
              </w:rPr>
            </w:pPr>
            <w:r>
              <w:rPr>
                <w:rFonts w:ascii="Arial" w:eastAsia="Arial" w:hAnsi="Arial"/>
                <w:b/>
                <w:sz w:val="20"/>
                <w:lang w:bidi="en-US"/>
              </w:rPr>
              <w:t>System</w:t>
            </w:r>
          </w:p>
        </w:tc>
        <w:tc>
          <w:tcPr>
            <w:tcW w:w="249" w:type="dxa"/>
            <w:vAlign w:val="bottom"/>
          </w:tcPr>
          <w:p w14:paraId="1B4D34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p>
        </w:tc>
        <w:tc>
          <w:tcPr>
            <w:tcW w:w="1584" w:type="dxa"/>
            <w:gridSpan w:val="2"/>
            <w:tcBorders>
              <w:bottom w:val="single" w:sz="2" w:space="0" w:color="auto"/>
            </w:tcBorders>
            <w:vAlign w:val="bottom"/>
          </w:tcPr>
          <w:p w14:paraId="7BDBE6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color w:val="000000"/>
                <w:sz w:val="20"/>
                <w:lang w:bidi="en-US"/>
              </w:rPr>
            </w:pPr>
            <w:r>
              <w:rPr>
                <w:rFonts w:ascii="Arial" w:eastAsia="Arial" w:hAnsi="Arial"/>
                <w:b/>
                <w:color w:val="000000"/>
                <w:sz w:val="20"/>
                <w:lang w:bidi="en-US"/>
              </w:rPr>
              <w:t>Total</w:t>
            </w:r>
          </w:p>
        </w:tc>
      </w:tr>
      <w:tr w:rsidR="000D6B1B" w14:paraId="2871C267" w14:textId="77777777" w:rsidTr="00DF10E0">
        <w:tblPrEx>
          <w:tblBorders>
            <w:bottom w:val="single" w:sz="2" w:space="0" w:color="auto"/>
          </w:tblBorders>
        </w:tblPrEx>
        <w:tc>
          <w:tcPr>
            <w:tcW w:w="1728" w:type="dxa"/>
            <w:vAlign w:val="bottom"/>
          </w:tcPr>
          <w:p w14:paraId="6F255B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07346AB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00EF86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00017B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53EB59F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22" w:type="dxa"/>
            <w:vAlign w:val="bottom"/>
          </w:tcPr>
          <w:p w14:paraId="06E7C2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34" w:type="dxa"/>
            <w:vAlign w:val="bottom"/>
          </w:tcPr>
          <w:p w14:paraId="042D7EE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249" w:type="dxa"/>
            <w:vAlign w:val="bottom"/>
          </w:tcPr>
          <w:p w14:paraId="606AFD7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584" w:type="dxa"/>
            <w:gridSpan w:val="2"/>
            <w:vAlign w:val="bottom"/>
          </w:tcPr>
          <w:p w14:paraId="038BE23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r>
      <w:tr w:rsidR="000D6B1B" w14:paraId="58320FE9" w14:textId="77777777" w:rsidTr="00DF10E0">
        <w:tblPrEx>
          <w:tblBorders>
            <w:bottom w:val="single" w:sz="2" w:space="0" w:color="auto"/>
          </w:tblBorders>
        </w:tblPrEx>
        <w:tc>
          <w:tcPr>
            <w:tcW w:w="1728" w:type="dxa"/>
            <w:shd w:val="clear" w:color="auto" w:fill="FFFFFF"/>
          </w:tcPr>
          <w:p w14:paraId="2F3BB7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9/30/2018</w:t>
            </w:r>
          </w:p>
        </w:tc>
        <w:tc>
          <w:tcPr>
            <w:tcW w:w="222" w:type="dxa"/>
            <w:vAlign w:val="bottom"/>
          </w:tcPr>
          <w:p w14:paraId="20F2A1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1724673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2,322,473 </w:t>
            </w:r>
          </w:p>
        </w:tc>
        <w:tc>
          <w:tcPr>
            <w:tcW w:w="222" w:type="dxa"/>
            <w:vAlign w:val="bottom"/>
          </w:tcPr>
          <w:p w14:paraId="6A977B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5067AA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1,331,830 </w:t>
            </w:r>
          </w:p>
        </w:tc>
        <w:tc>
          <w:tcPr>
            <w:tcW w:w="222" w:type="dxa"/>
            <w:vAlign w:val="bottom"/>
          </w:tcPr>
          <w:p w14:paraId="3406601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73A0A0F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1,075,238 </w:t>
            </w:r>
          </w:p>
        </w:tc>
        <w:tc>
          <w:tcPr>
            <w:tcW w:w="249" w:type="dxa"/>
            <w:vAlign w:val="bottom"/>
          </w:tcPr>
          <w:p w14:paraId="744C7C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3542A14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4,729,541 </w:t>
            </w:r>
          </w:p>
        </w:tc>
      </w:tr>
      <w:tr w:rsidR="000D6B1B" w14:paraId="643B952C" w14:textId="77777777" w:rsidTr="00DF10E0">
        <w:tblPrEx>
          <w:tblBorders>
            <w:bottom w:val="single" w:sz="2" w:space="0" w:color="auto"/>
          </w:tblBorders>
        </w:tblPrEx>
        <w:tc>
          <w:tcPr>
            <w:tcW w:w="1728" w:type="dxa"/>
            <w:shd w:val="clear" w:color="auto" w:fill="FFFFFF"/>
          </w:tcPr>
          <w:p w14:paraId="139945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9/30/2019</w:t>
            </w:r>
          </w:p>
        </w:tc>
        <w:tc>
          <w:tcPr>
            <w:tcW w:w="222" w:type="dxa"/>
            <w:vAlign w:val="bottom"/>
          </w:tcPr>
          <w:p w14:paraId="7A17690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6F24AA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2,322,473 </w:t>
            </w:r>
          </w:p>
        </w:tc>
        <w:tc>
          <w:tcPr>
            <w:tcW w:w="222" w:type="dxa"/>
            <w:vAlign w:val="bottom"/>
          </w:tcPr>
          <w:p w14:paraId="6CA807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053E2E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1,331,830 </w:t>
            </w:r>
          </w:p>
        </w:tc>
        <w:tc>
          <w:tcPr>
            <w:tcW w:w="222" w:type="dxa"/>
            <w:vAlign w:val="bottom"/>
          </w:tcPr>
          <w:p w14:paraId="3D8A2D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790EDA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645,144 </w:t>
            </w:r>
          </w:p>
        </w:tc>
        <w:tc>
          <w:tcPr>
            <w:tcW w:w="249" w:type="dxa"/>
            <w:vAlign w:val="bottom"/>
          </w:tcPr>
          <w:p w14:paraId="49E5BC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0D8FE4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4,299,447 </w:t>
            </w:r>
          </w:p>
        </w:tc>
      </w:tr>
      <w:tr w:rsidR="000D6B1B" w14:paraId="6CBA40B8" w14:textId="77777777" w:rsidTr="00DF10E0">
        <w:tblPrEx>
          <w:tblBorders>
            <w:bottom w:val="single" w:sz="2" w:space="0" w:color="auto"/>
          </w:tblBorders>
        </w:tblPrEx>
        <w:tc>
          <w:tcPr>
            <w:tcW w:w="1728" w:type="dxa"/>
            <w:shd w:val="clear" w:color="auto" w:fill="FFFFFF"/>
          </w:tcPr>
          <w:p w14:paraId="5CD695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9/30/2020</w:t>
            </w:r>
          </w:p>
        </w:tc>
        <w:tc>
          <w:tcPr>
            <w:tcW w:w="222" w:type="dxa"/>
            <w:vAlign w:val="bottom"/>
          </w:tcPr>
          <w:p w14:paraId="2F3E752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0A2127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1,857,976 </w:t>
            </w:r>
          </w:p>
        </w:tc>
        <w:tc>
          <w:tcPr>
            <w:tcW w:w="222" w:type="dxa"/>
            <w:vAlign w:val="bottom"/>
          </w:tcPr>
          <w:p w14:paraId="34E879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5596B8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133,183 </w:t>
            </w:r>
          </w:p>
        </w:tc>
        <w:tc>
          <w:tcPr>
            <w:tcW w:w="222" w:type="dxa"/>
            <w:vAlign w:val="bottom"/>
          </w:tcPr>
          <w:p w14:paraId="12394A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3AEFD5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49" w:type="dxa"/>
            <w:vAlign w:val="bottom"/>
          </w:tcPr>
          <w:p w14:paraId="1DCC5A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43BE0B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1,991,159 </w:t>
            </w:r>
          </w:p>
        </w:tc>
      </w:tr>
      <w:tr w:rsidR="000D6B1B" w14:paraId="6BAC1E50" w14:textId="77777777" w:rsidTr="00DF10E0">
        <w:tblPrEx>
          <w:tblBorders>
            <w:bottom w:val="single" w:sz="2" w:space="0" w:color="auto"/>
          </w:tblBorders>
        </w:tblPrEx>
        <w:tc>
          <w:tcPr>
            <w:tcW w:w="1728" w:type="dxa"/>
            <w:shd w:val="clear" w:color="auto" w:fill="FFFFFF"/>
          </w:tcPr>
          <w:p w14:paraId="4051B4A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9/30/2021</w:t>
            </w:r>
          </w:p>
        </w:tc>
        <w:tc>
          <w:tcPr>
            <w:tcW w:w="222" w:type="dxa"/>
            <w:vAlign w:val="bottom"/>
          </w:tcPr>
          <w:p w14:paraId="198B39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0D2E0D9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3ACAF26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16C22FE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32B3E2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3A03E8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49" w:type="dxa"/>
            <w:vAlign w:val="bottom"/>
          </w:tcPr>
          <w:p w14:paraId="42FFB2C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6679D9F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 </w:t>
            </w:r>
          </w:p>
        </w:tc>
      </w:tr>
      <w:tr w:rsidR="000D6B1B" w14:paraId="17B0F56D" w14:textId="77777777" w:rsidTr="00DF10E0">
        <w:tblPrEx>
          <w:tblBorders>
            <w:bottom w:val="single" w:sz="2" w:space="0" w:color="auto"/>
          </w:tblBorders>
        </w:tblPrEx>
        <w:tc>
          <w:tcPr>
            <w:tcW w:w="1728" w:type="dxa"/>
            <w:vAlign w:val="bottom"/>
          </w:tcPr>
          <w:p w14:paraId="4513E2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bidi="en-US"/>
              </w:rPr>
            </w:pPr>
            <w:r>
              <w:rPr>
                <w:rFonts w:ascii="Arial" w:eastAsia="Arial" w:hAnsi="Arial"/>
                <w:color w:val="000000"/>
                <w:sz w:val="20"/>
                <w:lang w:bidi="en-US"/>
              </w:rPr>
              <w:t>9/30/2022</w:t>
            </w:r>
          </w:p>
        </w:tc>
        <w:tc>
          <w:tcPr>
            <w:tcW w:w="222" w:type="dxa"/>
            <w:vAlign w:val="bottom"/>
          </w:tcPr>
          <w:p w14:paraId="26EE5A4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bidi="en-US"/>
              </w:rPr>
            </w:pPr>
          </w:p>
        </w:tc>
        <w:tc>
          <w:tcPr>
            <w:tcW w:w="1728" w:type="dxa"/>
            <w:vAlign w:val="bottom"/>
          </w:tcPr>
          <w:p w14:paraId="210A4C0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22" w:type="dxa"/>
            <w:vAlign w:val="bottom"/>
          </w:tcPr>
          <w:p w14:paraId="23139A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28" w:type="dxa"/>
            <w:vAlign w:val="bottom"/>
          </w:tcPr>
          <w:p w14:paraId="421B51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22" w:type="dxa"/>
            <w:vAlign w:val="bottom"/>
          </w:tcPr>
          <w:p w14:paraId="2D1776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734" w:type="dxa"/>
            <w:vAlign w:val="bottom"/>
          </w:tcPr>
          <w:p w14:paraId="782E38C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c>
          <w:tcPr>
            <w:tcW w:w="249" w:type="dxa"/>
            <w:vAlign w:val="bottom"/>
          </w:tcPr>
          <w:p w14:paraId="204613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p>
        </w:tc>
        <w:tc>
          <w:tcPr>
            <w:tcW w:w="1584" w:type="dxa"/>
            <w:gridSpan w:val="2"/>
            <w:vAlign w:val="bottom"/>
          </w:tcPr>
          <w:p w14:paraId="3B67C9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bidi="en-US"/>
              </w:rPr>
            </w:pPr>
            <w:r>
              <w:rPr>
                <w:rFonts w:ascii="Arial" w:eastAsia="Arial" w:hAnsi="Arial"/>
                <w:color w:val="000000"/>
                <w:sz w:val="20"/>
                <w:lang w:bidi="en-US"/>
              </w:rPr>
              <w:t xml:space="preserve">  - </w:t>
            </w:r>
          </w:p>
        </w:tc>
      </w:tr>
      <w:tr w:rsidR="000D6B1B" w14:paraId="06D6E84C" w14:textId="77777777" w:rsidTr="00DF10E0">
        <w:tblPrEx>
          <w:tblBorders>
            <w:bottom w:val="single" w:sz="2" w:space="0" w:color="auto"/>
          </w:tblBorders>
        </w:tblPrEx>
        <w:tc>
          <w:tcPr>
            <w:tcW w:w="1728" w:type="dxa"/>
            <w:vAlign w:val="bottom"/>
          </w:tcPr>
          <w:p w14:paraId="7AC408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r>
              <w:rPr>
                <w:rFonts w:ascii="Arial" w:eastAsia="Arial" w:hAnsi="Arial"/>
                <w:sz w:val="20"/>
                <w:lang w:bidi="en-US"/>
              </w:rPr>
              <w:t>Thereafter</w:t>
            </w:r>
          </w:p>
        </w:tc>
        <w:tc>
          <w:tcPr>
            <w:tcW w:w="222" w:type="dxa"/>
            <w:vAlign w:val="bottom"/>
          </w:tcPr>
          <w:p w14:paraId="4D89CF2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bidi="en-US"/>
              </w:rPr>
            </w:pPr>
          </w:p>
        </w:tc>
        <w:tc>
          <w:tcPr>
            <w:tcW w:w="1728" w:type="dxa"/>
            <w:vAlign w:val="bottom"/>
          </w:tcPr>
          <w:p w14:paraId="3ADD372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5398C1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28" w:type="dxa"/>
            <w:vAlign w:val="bottom"/>
          </w:tcPr>
          <w:p w14:paraId="264A2D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22" w:type="dxa"/>
            <w:vAlign w:val="bottom"/>
          </w:tcPr>
          <w:p w14:paraId="06C4A2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734" w:type="dxa"/>
            <w:vAlign w:val="bottom"/>
          </w:tcPr>
          <w:p w14:paraId="40A91FC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 xml:space="preserve">  - </w:t>
            </w:r>
          </w:p>
        </w:tc>
        <w:tc>
          <w:tcPr>
            <w:tcW w:w="249" w:type="dxa"/>
            <w:vAlign w:val="bottom"/>
          </w:tcPr>
          <w:p w14:paraId="3333E15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p>
        </w:tc>
        <w:tc>
          <w:tcPr>
            <w:tcW w:w="1584" w:type="dxa"/>
            <w:gridSpan w:val="2"/>
            <w:vAlign w:val="bottom"/>
          </w:tcPr>
          <w:p w14:paraId="6857AEB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FF0000"/>
                <w:sz w:val="20"/>
                <w:u w:val="single"/>
                <w:lang w:bidi="en-US"/>
              </w:rPr>
            </w:pPr>
            <w:r>
              <w:rPr>
                <w:rFonts w:ascii="Arial" w:eastAsia="Arial" w:hAnsi="Arial"/>
                <w:color w:val="000000"/>
                <w:sz w:val="20"/>
                <w:lang w:bidi="en-US"/>
              </w:rPr>
              <w:t xml:space="preserve">  - </w:t>
            </w:r>
          </w:p>
        </w:tc>
      </w:tr>
      <w:tr w:rsidR="000D6B1B" w14:paraId="6F7B39E8" w14:textId="77777777" w:rsidTr="00DF10E0">
        <w:tblPrEx>
          <w:tblBorders>
            <w:bottom w:val="single" w:sz="2" w:space="0" w:color="auto"/>
          </w:tblBorders>
        </w:tblPrEx>
        <w:tc>
          <w:tcPr>
            <w:tcW w:w="1728" w:type="dxa"/>
            <w:vAlign w:val="bottom"/>
          </w:tcPr>
          <w:p w14:paraId="7D9A4D1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bidi="en-US"/>
              </w:rPr>
            </w:pPr>
          </w:p>
        </w:tc>
        <w:tc>
          <w:tcPr>
            <w:tcW w:w="222" w:type="dxa"/>
            <w:vAlign w:val="bottom"/>
          </w:tcPr>
          <w:p w14:paraId="238CBF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28" w:type="dxa"/>
            <w:tcBorders>
              <w:top w:val="single" w:sz="2" w:space="0" w:color="auto"/>
              <w:bottom w:val="single" w:sz="2" w:space="0" w:color="auto"/>
            </w:tcBorders>
            <w:vAlign w:val="bottom"/>
          </w:tcPr>
          <w:p w14:paraId="69A32D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6,502,922 </w:t>
            </w:r>
          </w:p>
        </w:tc>
        <w:tc>
          <w:tcPr>
            <w:tcW w:w="222" w:type="dxa"/>
            <w:vAlign w:val="bottom"/>
          </w:tcPr>
          <w:p w14:paraId="3416D61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28" w:type="dxa"/>
            <w:tcBorders>
              <w:top w:val="single" w:sz="2" w:space="0" w:color="auto"/>
              <w:bottom w:val="single" w:sz="2" w:space="0" w:color="auto"/>
            </w:tcBorders>
            <w:vAlign w:val="bottom"/>
          </w:tcPr>
          <w:p w14:paraId="6B20B4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2,796,843 </w:t>
            </w:r>
          </w:p>
        </w:tc>
        <w:tc>
          <w:tcPr>
            <w:tcW w:w="222" w:type="dxa"/>
            <w:vAlign w:val="bottom"/>
          </w:tcPr>
          <w:p w14:paraId="60C80B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734" w:type="dxa"/>
            <w:tcBorders>
              <w:top w:val="single" w:sz="2" w:space="0" w:color="auto"/>
              <w:bottom w:val="single" w:sz="2" w:space="0" w:color="auto"/>
            </w:tcBorders>
            <w:vAlign w:val="bottom"/>
          </w:tcPr>
          <w:p w14:paraId="7563BB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1,720,382 </w:t>
            </w:r>
          </w:p>
        </w:tc>
        <w:tc>
          <w:tcPr>
            <w:tcW w:w="249" w:type="dxa"/>
            <w:vAlign w:val="bottom"/>
          </w:tcPr>
          <w:p w14:paraId="0E0C2C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sz w:val="20"/>
                <w:lang w:bidi="en-US"/>
              </w:rPr>
              <w:t>$</w:t>
            </w:r>
          </w:p>
        </w:tc>
        <w:tc>
          <w:tcPr>
            <w:tcW w:w="1584" w:type="dxa"/>
            <w:gridSpan w:val="2"/>
            <w:tcBorders>
              <w:top w:val="single" w:sz="2" w:space="0" w:color="auto"/>
              <w:bottom w:val="single" w:sz="2" w:space="0" w:color="auto"/>
            </w:tcBorders>
            <w:vAlign w:val="bottom"/>
          </w:tcPr>
          <w:p w14:paraId="041332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bidi="en-US"/>
              </w:rPr>
            </w:pPr>
            <w:r>
              <w:rPr>
                <w:rFonts w:ascii="Arial" w:eastAsia="Arial" w:hAnsi="Arial"/>
                <w:color w:val="000000"/>
                <w:sz w:val="20"/>
                <w:lang w:bidi="en-US"/>
              </w:rPr>
              <w:t xml:space="preserve">  11,020,147 </w:t>
            </w:r>
          </w:p>
        </w:tc>
      </w:tr>
      <w:tr w:rsidR="000D6B1B" w14:paraId="6E6BB11A" w14:textId="77777777" w:rsidTr="00DF10E0">
        <w:tblPrEx>
          <w:tblBorders>
            <w:bottom w:val="single" w:sz="2" w:space="0" w:color="auto"/>
          </w:tblBorders>
        </w:tblPrEx>
        <w:tc>
          <w:tcPr>
            <w:tcW w:w="1728" w:type="dxa"/>
            <w:tcBorders>
              <w:bottom w:val="nil"/>
            </w:tcBorders>
            <w:vAlign w:val="bottom"/>
          </w:tcPr>
          <w:p w14:paraId="65695A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4"/>
                <w:lang w:bidi="en-US"/>
              </w:rPr>
            </w:pPr>
          </w:p>
        </w:tc>
        <w:tc>
          <w:tcPr>
            <w:tcW w:w="222" w:type="dxa"/>
            <w:tcBorders>
              <w:bottom w:val="nil"/>
            </w:tcBorders>
            <w:vAlign w:val="bottom"/>
          </w:tcPr>
          <w:p w14:paraId="15CBD0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28" w:type="dxa"/>
            <w:tcBorders>
              <w:bottom w:val="single" w:sz="2" w:space="0" w:color="auto"/>
            </w:tcBorders>
            <w:vAlign w:val="bottom"/>
          </w:tcPr>
          <w:p w14:paraId="4716C3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22" w:type="dxa"/>
            <w:tcBorders>
              <w:bottom w:val="nil"/>
            </w:tcBorders>
            <w:vAlign w:val="bottom"/>
          </w:tcPr>
          <w:p w14:paraId="4F6771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28" w:type="dxa"/>
            <w:tcBorders>
              <w:bottom w:val="single" w:sz="2" w:space="0" w:color="auto"/>
            </w:tcBorders>
            <w:vAlign w:val="bottom"/>
          </w:tcPr>
          <w:p w14:paraId="4E84C3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22" w:type="dxa"/>
            <w:tcBorders>
              <w:bottom w:val="nil"/>
            </w:tcBorders>
            <w:vAlign w:val="bottom"/>
          </w:tcPr>
          <w:p w14:paraId="565A2C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734" w:type="dxa"/>
            <w:tcBorders>
              <w:bottom w:val="single" w:sz="2" w:space="0" w:color="auto"/>
            </w:tcBorders>
            <w:vAlign w:val="bottom"/>
          </w:tcPr>
          <w:p w14:paraId="5C6B28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249" w:type="dxa"/>
            <w:tcBorders>
              <w:bottom w:val="nil"/>
            </w:tcBorders>
            <w:vAlign w:val="bottom"/>
          </w:tcPr>
          <w:p w14:paraId="160E36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c>
          <w:tcPr>
            <w:tcW w:w="1584" w:type="dxa"/>
            <w:gridSpan w:val="2"/>
            <w:tcBorders>
              <w:bottom w:val="single" w:sz="2" w:space="0" w:color="auto"/>
            </w:tcBorders>
            <w:vAlign w:val="bottom"/>
          </w:tcPr>
          <w:p w14:paraId="3A446F3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4"/>
                <w:lang w:bidi="en-US"/>
              </w:rPr>
            </w:pPr>
          </w:p>
        </w:tc>
      </w:tr>
    </w:tbl>
    <w:p w14:paraId="347612A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30B6733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626E3FE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lang w:bidi="en-US"/>
        </w:rPr>
        <w:t>The Firefighters' Retirement System and Police Officers' Retirement System net pension liability, deferred inflows and outflows of resources and pension expense is allocated 100% to governmental activities in the government-wide financial statements. The Employees' Retirement System net pension liability, deferred inflows and outflows of resources and pension expense is allocated proportionately to governmental activities in the government-wide financial statements and the City's enterprise funds based on the City's allocation of the actuarially determined contribution.</w:t>
      </w:r>
    </w:p>
    <w:p w14:paraId="3A96224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r>
        <w:rPr>
          <w:rFonts w:ascii="Arial" w:eastAsia="Arial" w:hAnsi="Arial"/>
        </w:rPr>
        <w:br w:type="page"/>
      </w:r>
      <w:r>
        <w:rPr>
          <w:rFonts w:ascii="Arial" w:eastAsia="Arial" w:hAnsi="Arial"/>
          <w:b/>
          <w:u w:val="single"/>
        </w:rPr>
        <w:t>NOTE 18 – EMPLOYEE DEFINED BENEFIT PENSION PLANS - (Continued)</w:t>
      </w:r>
    </w:p>
    <w:p w14:paraId="2CAD37A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p w14:paraId="0C3D27A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rPr>
        <w:t>H.</w:t>
      </w:r>
      <w:r>
        <w:rPr>
          <w:rFonts w:ascii="Arial" w:eastAsia="Arial" w:hAnsi="Arial"/>
        </w:rPr>
        <w:tab/>
        <w:t xml:space="preserve"> EMPLOYER REPORTING: FUNDING FOR PENSIONS</w:t>
      </w:r>
    </w:p>
    <w:p w14:paraId="2126588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lang w:bidi="en-US"/>
        </w:rPr>
      </w:pPr>
    </w:p>
    <w:p w14:paraId="571E20D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The City’s funding for the pension plans is separate than the accounting for the pension plans as discussed in the section on net pension liability. The City receives a separate actuary valuation report with different actuarial assumptions applied to calculate the City's actuarially determined contribution for funding purposes. The City's actuarially determined contribution made to the pension plans in fiscal year 2017 was calculated as of October 1, 2015, two years prior to the year the contributions are reported.</w:t>
      </w:r>
    </w:p>
    <w:p w14:paraId="39DF6327"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b/>
          <w:u w:val="single"/>
        </w:rPr>
      </w:pPr>
      <w:r>
        <w:rPr>
          <w:rFonts w:ascii="Arial" w:eastAsia="Arial" w:hAnsi="Arial"/>
          <w:lang w:bidi="en-US"/>
        </w:rPr>
        <w:t xml:space="preserve">See required supplemental information section for more detail on the actuarially determined contribution related to fiscal year 2017. </w:t>
      </w:r>
    </w:p>
    <w:p w14:paraId="49EB90B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r>
        <w:rPr>
          <w:rFonts w:ascii="Arial" w:eastAsia="Arial" w:hAnsi="Arial"/>
          <w:lang w:bidi="en-US"/>
        </w:rPr>
        <w:t xml:space="preserve">The following schedules reflect the current year and two preceding years' actuarially determined </w:t>
      </w:r>
      <w:proofErr w:type="gramStart"/>
      <w:r>
        <w:rPr>
          <w:rFonts w:ascii="Arial" w:eastAsia="Arial" w:hAnsi="Arial"/>
          <w:lang w:bidi="en-US"/>
        </w:rPr>
        <w:t>contributions</w:t>
      </w:r>
      <w:proofErr w:type="gramEnd"/>
      <w:r>
        <w:rPr>
          <w:rFonts w:ascii="Arial" w:eastAsia="Arial" w:hAnsi="Arial"/>
          <w:lang w:bidi="en-US"/>
        </w:rPr>
        <w:t xml:space="preserve"> and the assumptions utilized to calculate the City's actuarially determined contribution for the three pension plans funding purposes as of the October 1, 2015 valuation.</w:t>
      </w:r>
    </w:p>
    <w:p w14:paraId="6D1C2D4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rPr>
          <w:rFonts w:ascii="Arial" w:eastAsia="Arial" w:hAnsi="Arial"/>
          <w:lang w:bidi="en-US"/>
        </w:rPr>
      </w:pPr>
    </w:p>
    <w:tbl>
      <w:tblPr>
        <w:tblW w:w="0" w:type="auto"/>
        <w:tblInd w:w="196" w:type="dxa"/>
        <w:tblLayout w:type="fixed"/>
        <w:tblCellMar>
          <w:left w:w="98" w:type="dxa"/>
          <w:right w:w="98" w:type="dxa"/>
        </w:tblCellMar>
        <w:tblLook w:val="0000" w:firstRow="0" w:lastRow="0" w:firstColumn="0" w:lastColumn="0" w:noHBand="0" w:noVBand="0"/>
      </w:tblPr>
      <w:tblGrid>
        <w:gridCol w:w="1843"/>
        <w:gridCol w:w="2162"/>
        <w:gridCol w:w="2115"/>
        <w:gridCol w:w="2088"/>
      </w:tblGrid>
      <w:tr w:rsidR="000D6B1B" w14:paraId="386B63B9" w14:textId="77777777" w:rsidTr="00DF10E0">
        <w:trPr>
          <w:cantSplit/>
          <w:trHeight w:val="432"/>
        </w:trPr>
        <w:tc>
          <w:tcPr>
            <w:tcW w:w="8208" w:type="dxa"/>
            <w:gridSpan w:val="4"/>
            <w:tcBorders>
              <w:top w:val="nil"/>
              <w:bottom w:val="nil"/>
            </w:tcBorders>
          </w:tcPr>
          <w:p w14:paraId="6D02B4DE" w14:textId="77777777" w:rsidR="000D6B1B"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atLeast"/>
              <w:jc w:val="center"/>
              <w:rPr>
                <w:rFonts w:ascii="Arial" w:eastAsia="Arial" w:hAnsi="Arial"/>
                <w:b/>
                <w:lang w:bidi="en-US"/>
              </w:rPr>
            </w:pPr>
            <w:r>
              <w:rPr>
                <w:rFonts w:ascii="Arial" w:eastAsia="Arial" w:hAnsi="Arial"/>
                <w:b/>
                <w:lang w:bidi="en-US"/>
              </w:rPr>
              <w:t xml:space="preserve">Employees’ Retirement System </w:t>
            </w:r>
          </w:p>
          <w:p w14:paraId="1BE197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44"/>
              <w:jc w:val="center"/>
              <w:rPr>
                <w:rFonts w:ascii="Arial" w:eastAsia="Arial" w:hAnsi="Arial"/>
                <w:b/>
                <w:lang w:bidi="en-US"/>
              </w:rPr>
            </w:pPr>
            <w:r>
              <w:rPr>
                <w:rFonts w:ascii="Arial" w:eastAsia="Arial" w:hAnsi="Arial"/>
                <w:b/>
                <w:lang w:bidi="en-US"/>
              </w:rPr>
              <w:t>Schedule of Contributions for Employer</w:t>
            </w:r>
          </w:p>
        </w:tc>
      </w:tr>
      <w:tr w:rsidR="000D6B1B" w14:paraId="2C9D28FE" w14:textId="77777777" w:rsidTr="00DF10E0">
        <w:tblPrEx>
          <w:tblBorders>
            <w:insideH w:val="single" w:sz="2" w:space="0" w:color="000000"/>
          </w:tblBorders>
          <w:tblCellMar>
            <w:left w:w="14" w:type="dxa"/>
            <w:right w:w="14" w:type="dxa"/>
          </w:tblCellMar>
        </w:tblPrEx>
        <w:tc>
          <w:tcPr>
            <w:tcW w:w="1843" w:type="dxa"/>
            <w:tcBorders>
              <w:top w:val="nil"/>
              <w:bottom w:val="single" w:sz="2" w:space="0" w:color="auto"/>
            </w:tcBorders>
            <w:vAlign w:val="center"/>
          </w:tcPr>
          <w:p w14:paraId="0ADD7FE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Fiscal Year</w:t>
            </w:r>
          </w:p>
        </w:tc>
        <w:tc>
          <w:tcPr>
            <w:tcW w:w="2162" w:type="dxa"/>
            <w:tcBorders>
              <w:top w:val="nil"/>
              <w:bottom w:val="single" w:sz="2" w:space="0" w:color="auto"/>
            </w:tcBorders>
            <w:vAlign w:val="center"/>
          </w:tcPr>
          <w:p w14:paraId="6E81B1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Determined Employer Contributions</w:t>
            </w:r>
          </w:p>
        </w:tc>
        <w:tc>
          <w:tcPr>
            <w:tcW w:w="2115" w:type="dxa"/>
            <w:tcBorders>
              <w:top w:val="nil"/>
              <w:bottom w:val="single" w:sz="2" w:space="0" w:color="auto"/>
            </w:tcBorders>
            <w:vAlign w:val="center"/>
          </w:tcPr>
          <w:p w14:paraId="0082F5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Actual Employer Contributions</w:t>
            </w:r>
          </w:p>
        </w:tc>
        <w:tc>
          <w:tcPr>
            <w:tcW w:w="2088" w:type="dxa"/>
            <w:tcBorders>
              <w:top w:val="nil"/>
              <w:bottom w:val="single" w:sz="2" w:space="0" w:color="auto"/>
            </w:tcBorders>
            <w:vAlign w:val="center"/>
          </w:tcPr>
          <w:p w14:paraId="3B00029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w:t>
            </w:r>
          </w:p>
          <w:p w14:paraId="0A7103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 xml:space="preserve"> Contributed</w:t>
            </w:r>
          </w:p>
        </w:tc>
      </w:tr>
      <w:tr w:rsidR="000D6B1B" w14:paraId="55D69455" w14:textId="77777777" w:rsidTr="00DF10E0">
        <w:tblPrEx>
          <w:tblBorders>
            <w:insideH w:val="single" w:sz="2" w:space="0" w:color="000000"/>
          </w:tblBorders>
          <w:tblCellMar>
            <w:left w:w="14" w:type="dxa"/>
            <w:right w:w="14" w:type="dxa"/>
          </w:tblCellMar>
        </w:tblPrEx>
        <w:tc>
          <w:tcPr>
            <w:tcW w:w="1843" w:type="dxa"/>
            <w:tcBorders>
              <w:top w:val="nil"/>
              <w:bottom w:val="nil"/>
            </w:tcBorders>
            <w:vAlign w:val="center"/>
          </w:tcPr>
          <w:p w14:paraId="243A5B3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9/30/17</w:t>
            </w:r>
          </w:p>
        </w:tc>
        <w:tc>
          <w:tcPr>
            <w:tcW w:w="2162" w:type="dxa"/>
            <w:tcBorders>
              <w:top w:val="nil"/>
              <w:bottom w:val="nil"/>
            </w:tcBorders>
            <w:vAlign w:val="center"/>
          </w:tcPr>
          <w:p w14:paraId="6DC8FBC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$ 10,310,841 </w:t>
            </w:r>
          </w:p>
        </w:tc>
        <w:tc>
          <w:tcPr>
            <w:tcW w:w="2115" w:type="dxa"/>
            <w:tcBorders>
              <w:top w:val="nil"/>
              <w:bottom w:val="nil"/>
            </w:tcBorders>
            <w:vAlign w:val="center"/>
          </w:tcPr>
          <w:p w14:paraId="526FFC1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$ 10,310,841 </w:t>
            </w:r>
          </w:p>
        </w:tc>
        <w:tc>
          <w:tcPr>
            <w:tcW w:w="2088" w:type="dxa"/>
            <w:tcBorders>
              <w:top w:val="nil"/>
              <w:bottom w:val="nil"/>
            </w:tcBorders>
            <w:vAlign w:val="center"/>
          </w:tcPr>
          <w:p w14:paraId="2D2740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100%</w:t>
            </w:r>
          </w:p>
        </w:tc>
      </w:tr>
      <w:tr w:rsidR="000D6B1B" w14:paraId="22C57B63" w14:textId="77777777" w:rsidTr="00DF10E0">
        <w:tblPrEx>
          <w:tblBorders>
            <w:insideH w:val="single" w:sz="2" w:space="0" w:color="000000"/>
          </w:tblBorders>
          <w:tblCellMar>
            <w:left w:w="14" w:type="dxa"/>
            <w:right w:w="14" w:type="dxa"/>
          </w:tblCellMar>
        </w:tblPrEx>
        <w:tc>
          <w:tcPr>
            <w:tcW w:w="1843" w:type="dxa"/>
            <w:tcBorders>
              <w:top w:val="nil"/>
              <w:bottom w:val="nil"/>
            </w:tcBorders>
            <w:vAlign w:val="center"/>
          </w:tcPr>
          <w:p w14:paraId="240556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9/30/16</w:t>
            </w:r>
          </w:p>
        </w:tc>
        <w:tc>
          <w:tcPr>
            <w:tcW w:w="2162" w:type="dxa"/>
            <w:tcBorders>
              <w:top w:val="nil"/>
              <w:bottom w:val="nil"/>
            </w:tcBorders>
            <w:vAlign w:val="center"/>
          </w:tcPr>
          <w:p w14:paraId="7BCF5E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$ 11,198,451 </w:t>
            </w:r>
          </w:p>
        </w:tc>
        <w:tc>
          <w:tcPr>
            <w:tcW w:w="2115" w:type="dxa"/>
            <w:tcBorders>
              <w:top w:val="nil"/>
              <w:bottom w:val="nil"/>
            </w:tcBorders>
            <w:vAlign w:val="center"/>
          </w:tcPr>
          <w:p w14:paraId="5D56A1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8"/>
                <w:lang w:bidi="en-US"/>
              </w:rPr>
            </w:pPr>
            <w:r>
              <w:rPr>
                <w:rFonts w:ascii="Arial" w:eastAsia="Arial" w:hAnsi="Arial"/>
                <w:color w:val="000000"/>
                <w:sz w:val="18"/>
                <w:lang w:bidi="en-US"/>
              </w:rPr>
              <w:t xml:space="preserve"> $ 11,198,451 </w:t>
            </w:r>
          </w:p>
        </w:tc>
        <w:tc>
          <w:tcPr>
            <w:tcW w:w="2088" w:type="dxa"/>
            <w:tcBorders>
              <w:top w:val="nil"/>
              <w:bottom w:val="nil"/>
            </w:tcBorders>
            <w:vAlign w:val="center"/>
          </w:tcPr>
          <w:p w14:paraId="5F8595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100%</w:t>
            </w:r>
          </w:p>
        </w:tc>
      </w:tr>
      <w:tr w:rsidR="000D6B1B" w14:paraId="35CC2CF9" w14:textId="77777777" w:rsidTr="00DF10E0">
        <w:tblPrEx>
          <w:tblBorders>
            <w:insideH w:val="single" w:sz="2" w:space="0" w:color="000000"/>
          </w:tblBorders>
          <w:tblCellMar>
            <w:left w:w="14" w:type="dxa"/>
            <w:right w:w="14" w:type="dxa"/>
          </w:tblCellMar>
        </w:tblPrEx>
        <w:tc>
          <w:tcPr>
            <w:tcW w:w="1843" w:type="dxa"/>
            <w:tcBorders>
              <w:top w:val="nil"/>
              <w:bottom w:val="nil"/>
            </w:tcBorders>
            <w:vAlign w:val="center"/>
          </w:tcPr>
          <w:p w14:paraId="0D1B52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8"/>
                <w:lang w:bidi="en-US"/>
              </w:rPr>
            </w:pPr>
            <w:r>
              <w:rPr>
                <w:rFonts w:ascii="Arial" w:eastAsia="Arial" w:hAnsi="Arial"/>
                <w:sz w:val="18"/>
                <w:lang w:bidi="en-US"/>
              </w:rPr>
              <w:t>9/30/15</w:t>
            </w:r>
          </w:p>
        </w:tc>
        <w:tc>
          <w:tcPr>
            <w:tcW w:w="2162" w:type="dxa"/>
            <w:tcBorders>
              <w:top w:val="nil"/>
              <w:bottom w:val="nil"/>
            </w:tcBorders>
            <w:vAlign w:val="center"/>
          </w:tcPr>
          <w:p w14:paraId="6C3F2B7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$ 12,778,435 </w:t>
            </w:r>
          </w:p>
        </w:tc>
        <w:tc>
          <w:tcPr>
            <w:tcW w:w="2115" w:type="dxa"/>
            <w:tcBorders>
              <w:top w:val="nil"/>
              <w:bottom w:val="nil"/>
            </w:tcBorders>
            <w:vAlign w:val="center"/>
          </w:tcPr>
          <w:p w14:paraId="4E7310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8"/>
                <w:lang w:bidi="en-US"/>
              </w:rPr>
            </w:pPr>
            <w:r>
              <w:rPr>
                <w:rFonts w:ascii="Arial" w:eastAsia="Arial" w:hAnsi="Arial"/>
                <w:sz w:val="18"/>
                <w:lang w:bidi="en-US"/>
              </w:rPr>
              <w:t xml:space="preserve"> $ 12,778,435 </w:t>
            </w:r>
          </w:p>
        </w:tc>
        <w:tc>
          <w:tcPr>
            <w:tcW w:w="2088" w:type="dxa"/>
            <w:tcBorders>
              <w:top w:val="nil"/>
              <w:bottom w:val="nil"/>
            </w:tcBorders>
            <w:vAlign w:val="center"/>
          </w:tcPr>
          <w:p w14:paraId="2F4644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8"/>
                <w:lang w:bidi="en-US"/>
              </w:rPr>
            </w:pPr>
            <w:r>
              <w:rPr>
                <w:rFonts w:ascii="Arial" w:eastAsia="Arial" w:hAnsi="Arial"/>
                <w:color w:val="000000"/>
                <w:sz w:val="18"/>
                <w:lang w:bidi="en-US"/>
              </w:rPr>
              <w:t>100%</w:t>
            </w:r>
          </w:p>
        </w:tc>
      </w:tr>
    </w:tbl>
    <w:p w14:paraId="74E614C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Times New Roman" w:eastAsia="Times New Roman" w:hAnsi="Times New Roman"/>
          <w:sz w:val="20"/>
          <w:lang w:bidi="en-US"/>
        </w:rPr>
      </w:pPr>
    </w:p>
    <w:p w14:paraId="39B7618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Times New Roman" w:eastAsia="Times New Roman" w:hAnsi="Times New Roman"/>
          <w:sz w:val="20"/>
          <w:lang w:bidi="en-US"/>
        </w:rPr>
      </w:pPr>
    </w:p>
    <w:tbl>
      <w:tblPr>
        <w:tblW w:w="0" w:type="auto"/>
        <w:tblInd w:w="196" w:type="dxa"/>
        <w:tblLayout w:type="fixed"/>
        <w:tblCellMar>
          <w:left w:w="98" w:type="dxa"/>
          <w:right w:w="98" w:type="dxa"/>
        </w:tblCellMar>
        <w:tblLook w:val="0000" w:firstRow="0" w:lastRow="0" w:firstColumn="0" w:lastColumn="0" w:noHBand="0" w:noVBand="0"/>
      </w:tblPr>
      <w:tblGrid>
        <w:gridCol w:w="892"/>
        <w:gridCol w:w="1066"/>
        <w:gridCol w:w="1094"/>
        <w:gridCol w:w="1208"/>
        <w:gridCol w:w="1140"/>
        <w:gridCol w:w="1140"/>
        <w:gridCol w:w="1185"/>
        <w:gridCol w:w="540"/>
        <w:gridCol w:w="270"/>
      </w:tblGrid>
      <w:tr w:rsidR="000D6B1B" w14:paraId="2A1D4A67" w14:textId="77777777" w:rsidTr="00DF10E0">
        <w:trPr>
          <w:gridAfter w:val="1"/>
          <w:wAfter w:w="270" w:type="dxa"/>
          <w:cantSplit/>
          <w:trHeight w:val="432"/>
        </w:trPr>
        <w:tc>
          <w:tcPr>
            <w:tcW w:w="8265" w:type="dxa"/>
            <w:gridSpan w:val="8"/>
            <w:tcBorders>
              <w:top w:val="nil"/>
              <w:bottom w:val="nil"/>
            </w:tcBorders>
          </w:tcPr>
          <w:p w14:paraId="4B25F021"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center"/>
              <w:rPr>
                <w:rFonts w:ascii="Arial" w:eastAsia="Arial" w:hAnsi="Arial"/>
                <w:b/>
                <w:lang w:bidi="en-US"/>
              </w:rPr>
            </w:pPr>
            <w:r>
              <w:rPr>
                <w:rFonts w:ascii="Arial" w:eastAsia="Arial" w:hAnsi="Arial"/>
                <w:b/>
                <w:lang w:bidi="en-US"/>
              </w:rPr>
              <w:t xml:space="preserve">Firefighters’ Retirement System  </w:t>
            </w:r>
          </w:p>
          <w:p w14:paraId="097A0BA4"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44"/>
              <w:jc w:val="center"/>
              <w:rPr>
                <w:rFonts w:ascii="Times New Roman" w:eastAsia="Times New Roman" w:hAnsi="Times New Roman"/>
                <w:sz w:val="16"/>
                <w:lang w:bidi="en-US"/>
              </w:rPr>
            </w:pPr>
            <w:r>
              <w:rPr>
                <w:rFonts w:ascii="Arial" w:eastAsia="Arial" w:hAnsi="Arial"/>
                <w:b/>
                <w:lang w:bidi="en-US"/>
              </w:rPr>
              <w:t>Schedule of Contributions for Employer and Other Contributing Entity</w:t>
            </w:r>
          </w:p>
        </w:tc>
      </w:tr>
      <w:tr w:rsidR="000D6B1B" w14:paraId="592EA27A" w14:textId="77777777" w:rsidTr="00DF10E0">
        <w:tblPrEx>
          <w:tblCellMar>
            <w:left w:w="14" w:type="dxa"/>
            <w:right w:w="14" w:type="dxa"/>
          </w:tblCellMar>
        </w:tblPrEx>
        <w:tc>
          <w:tcPr>
            <w:tcW w:w="892" w:type="dxa"/>
            <w:tcBorders>
              <w:top w:val="nil"/>
            </w:tcBorders>
            <w:vAlign w:val="center"/>
          </w:tcPr>
          <w:p w14:paraId="40BC114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066" w:type="dxa"/>
            <w:tcBorders>
              <w:top w:val="nil"/>
            </w:tcBorders>
            <w:vAlign w:val="center"/>
          </w:tcPr>
          <w:p w14:paraId="09EEE1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094" w:type="dxa"/>
            <w:tcBorders>
              <w:top w:val="nil"/>
            </w:tcBorders>
            <w:vAlign w:val="center"/>
          </w:tcPr>
          <w:p w14:paraId="2C4EB5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208" w:type="dxa"/>
            <w:tcBorders>
              <w:top w:val="nil"/>
            </w:tcBorders>
            <w:vAlign w:val="center"/>
          </w:tcPr>
          <w:p w14:paraId="629AED8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140" w:type="dxa"/>
            <w:tcBorders>
              <w:top w:val="nil"/>
            </w:tcBorders>
            <w:vAlign w:val="center"/>
          </w:tcPr>
          <w:p w14:paraId="6C9740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1140" w:type="dxa"/>
            <w:tcBorders>
              <w:top w:val="nil"/>
            </w:tcBorders>
            <w:vAlign w:val="center"/>
          </w:tcPr>
          <w:p w14:paraId="0193C89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1185" w:type="dxa"/>
            <w:tcBorders>
              <w:top w:val="nil"/>
            </w:tcBorders>
            <w:vAlign w:val="center"/>
          </w:tcPr>
          <w:p w14:paraId="1D826C2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810" w:type="dxa"/>
            <w:gridSpan w:val="2"/>
            <w:tcBorders>
              <w:top w:val="nil"/>
            </w:tcBorders>
            <w:vAlign w:val="center"/>
          </w:tcPr>
          <w:p w14:paraId="2F7C936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 xml:space="preserve">% Contr.  </w:t>
            </w:r>
          </w:p>
        </w:tc>
      </w:tr>
      <w:tr w:rsidR="000D6B1B" w14:paraId="070368E1" w14:textId="77777777" w:rsidTr="00DF10E0">
        <w:tblPrEx>
          <w:tblCellMar>
            <w:left w:w="14" w:type="dxa"/>
            <w:right w:w="14" w:type="dxa"/>
          </w:tblCellMar>
        </w:tblPrEx>
        <w:tc>
          <w:tcPr>
            <w:tcW w:w="892" w:type="dxa"/>
            <w:tcBorders>
              <w:bottom w:val="single" w:sz="2" w:space="0" w:color="auto"/>
            </w:tcBorders>
            <w:vAlign w:val="center"/>
          </w:tcPr>
          <w:p w14:paraId="6D1C07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Fiscal Year</w:t>
            </w:r>
          </w:p>
        </w:tc>
        <w:tc>
          <w:tcPr>
            <w:tcW w:w="1066" w:type="dxa"/>
            <w:tcBorders>
              <w:bottom w:val="single" w:sz="2" w:space="0" w:color="auto"/>
            </w:tcBorders>
            <w:vAlign w:val="center"/>
          </w:tcPr>
          <w:p w14:paraId="67505F5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Employer</w:t>
            </w:r>
          </w:p>
        </w:tc>
        <w:tc>
          <w:tcPr>
            <w:tcW w:w="1094" w:type="dxa"/>
            <w:tcBorders>
              <w:bottom w:val="single" w:sz="2" w:space="0" w:color="auto"/>
            </w:tcBorders>
            <w:vAlign w:val="center"/>
          </w:tcPr>
          <w:p w14:paraId="1165CAE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State</w:t>
            </w:r>
          </w:p>
        </w:tc>
        <w:tc>
          <w:tcPr>
            <w:tcW w:w="1208" w:type="dxa"/>
            <w:tcBorders>
              <w:bottom w:val="single" w:sz="2" w:space="0" w:color="auto"/>
            </w:tcBorders>
            <w:vAlign w:val="center"/>
          </w:tcPr>
          <w:p w14:paraId="092581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Total</w:t>
            </w:r>
          </w:p>
        </w:tc>
        <w:tc>
          <w:tcPr>
            <w:tcW w:w="1140" w:type="dxa"/>
            <w:tcBorders>
              <w:bottom w:val="single" w:sz="2" w:space="0" w:color="auto"/>
            </w:tcBorders>
            <w:vAlign w:val="center"/>
          </w:tcPr>
          <w:p w14:paraId="7EE8715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Employer</w:t>
            </w:r>
          </w:p>
        </w:tc>
        <w:tc>
          <w:tcPr>
            <w:tcW w:w="1140" w:type="dxa"/>
            <w:tcBorders>
              <w:bottom w:val="single" w:sz="2" w:space="0" w:color="auto"/>
            </w:tcBorders>
            <w:vAlign w:val="center"/>
          </w:tcPr>
          <w:p w14:paraId="3651E6E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State</w:t>
            </w:r>
          </w:p>
        </w:tc>
        <w:tc>
          <w:tcPr>
            <w:tcW w:w="1185" w:type="dxa"/>
            <w:tcBorders>
              <w:bottom w:val="single" w:sz="2" w:space="0" w:color="auto"/>
            </w:tcBorders>
            <w:vAlign w:val="center"/>
          </w:tcPr>
          <w:p w14:paraId="7F134D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Total</w:t>
            </w:r>
          </w:p>
        </w:tc>
        <w:tc>
          <w:tcPr>
            <w:tcW w:w="810" w:type="dxa"/>
            <w:gridSpan w:val="2"/>
            <w:tcBorders>
              <w:bottom w:val="single" w:sz="2" w:space="0" w:color="auto"/>
            </w:tcBorders>
            <w:vAlign w:val="center"/>
          </w:tcPr>
          <w:p w14:paraId="2299F2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Employer /State</w:t>
            </w:r>
          </w:p>
        </w:tc>
      </w:tr>
      <w:tr w:rsidR="000D6B1B" w14:paraId="40626434" w14:textId="77777777" w:rsidTr="00DF10E0">
        <w:tblPrEx>
          <w:tblCellMar>
            <w:left w:w="14" w:type="dxa"/>
            <w:right w:w="14" w:type="dxa"/>
          </w:tblCellMar>
        </w:tblPrEx>
        <w:tc>
          <w:tcPr>
            <w:tcW w:w="892" w:type="dxa"/>
            <w:vAlign w:val="center"/>
          </w:tcPr>
          <w:p w14:paraId="28DB36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9/30/17</w:t>
            </w:r>
          </w:p>
        </w:tc>
        <w:tc>
          <w:tcPr>
            <w:tcW w:w="1066" w:type="dxa"/>
            <w:vAlign w:val="center"/>
          </w:tcPr>
          <w:p w14:paraId="7CB8B19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$ 1,378,771 </w:t>
            </w:r>
          </w:p>
        </w:tc>
        <w:tc>
          <w:tcPr>
            <w:tcW w:w="1094" w:type="dxa"/>
            <w:vAlign w:val="center"/>
          </w:tcPr>
          <w:p w14:paraId="54827FC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$ 1,210,916 </w:t>
            </w:r>
          </w:p>
        </w:tc>
        <w:tc>
          <w:tcPr>
            <w:tcW w:w="1208" w:type="dxa"/>
            <w:vAlign w:val="center"/>
          </w:tcPr>
          <w:p w14:paraId="2D6D6B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$ 2,589,687 </w:t>
            </w:r>
          </w:p>
        </w:tc>
        <w:tc>
          <w:tcPr>
            <w:tcW w:w="1140" w:type="dxa"/>
            <w:vAlign w:val="center"/>
          </w:tcPr>
          <w:p w14:paraId="59C50E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$ 1,378,771 </w:t>
            </w:r>
          </w:p>
        </w:tc>
        <w:tc>
          <w:tcPr>
            <w:tcW w:w="1140" w:type="dxa"/>
            <w:vAlign w:val="center"/>
          </w:tcPr>
          <w:p w14:paraId="77DCF4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$ 1,210,916 </w:t>
            </w:r>
          </w:p>
        </w:tc>
        <w:tc>
          <w:tcPr>
            <w:tcW w:w="1185" w:type="dxa"/>
            <w:vAlign w:val="center"/>
          </w:tcPr>
          <w:p w14:paraId="7293FE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$ 2,589,687 </w:t>
            </w:r>
          </w:p>
        </w:tc>
        <w:tc>
          <w:tcPr>
            <w:tcW w:w="810" w:type="dxa"/>
            <w:gridSpan w:val="2"/>
            <w:vAlign w:val="center"/>
          </w:tcPr>
          <w:p w14:paraId="329CB1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100%</w:t>
            </w:r>
          </w:p>
        </w:tc>
      </w:tr>
      <w:tr w:rsidR="000D6B1B" w14:paraId="75984B13" w14:textId="77777777" w:rsidTr="00DF10E0">
        <w:tblPrEx>
          <w:tblCellMar>
            <w:left w:w="14" w:type="dxa"/>
            <w:right w:w="14" w:type="dxa"/>
          </w:tblCellMar>
        </w:tblPrEx>
        <w:tc>
          <w:tcPr>
            <w:tcW w:w="892" w:type="dxa"/>
            <w:vAlign w:val="center"/>
          </w:tcPr>
          <w:p w14:paraId="19AB04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9/30/16</w:t>
            </w:r>
          </w:p>
        </w:tc>
        <w:tc>
          <w:tcPr>
            <w:tcW w:w="1066" w:type="dxa"/>
            <w:vAlign w:val="center"/>
          </w:tcPr>
          <w:p w14:paraId="50E97A8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$ 4,477,204 </w:t>
            </w:r>
          </w:p>
        </w:tc>
        <w:tc>
          <w:tcPr>
            <w:tcW w:w="1094" w:type="dxa"/>
            <w:vAlign w:val="center"/>
          </w:tcPr>
          <w:p w14:paraId="280E52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$ 1,210,196 </w:t>
            </w:r>
          </w:p>
        </w:tc>
        <w:tc>
          <w:tcPr>
            <w:tcW w:w="1208" w:type="dxa"/>
            <w:vAlign w:val="center"/>
          </w:tcPr>
          <w:p w14:paraId="488E40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$ 5,687,400 </w:t>
            </w:r>
          </w:p>
        </w:tc>
        <w:tc>
          <w:tcPr>
            <w:tcW w:w="1140" w:type="dxa"/>
            <w:vAlign w:val="center"/>
          </w:tcPr>
          <w:p w14:paraId="1445BD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$ 4,477,204 </w:t>
            </w:r>
          </w:p>
        </w:tc>
        <w:tc>
          <w:tcPr>
            <w:tcW w:w="1140" w:type="dxa"/>
            <w:vAlign w:val="center"/>
          </w:tcPr>
          <w:p w14:paraId="528427E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$ 1,210,296 </w:t>
            </w:r>
          </w:p>
        </w:tc>
        <w:tc>
          <w:tcPr>
            <w:tcW w:w="1185" w:type="dxa"/>
            <w:vAlign w:val="center"/>
          </w:tcPr>
          <w:p w14:paraId="32FA9B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$ 5,687,400 </w:t>
            </w:r>
          </w:p>
        </w:tc>
        <w:tc>
          <w:tcPr>
            <w:tcW w:w="810" w:type="dxa"/>
            <w:gridSpan w:val="2"/>
            <w:vAlign w:val="center"/>
          </w:tcPr>
          <w:p w14:paraId="5333643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100%</w:t>
            </w:r>
          </w:p>
        </w:tc>
      </w:tr>
      <w:tr w:rsidR="000D6B1B" w14:paraId="336C4E72" w14:textId="77777777" w:rsidTr="00DF10E0">
        <w:tblPrEx>
          <w:tblCellMar>
            <w:left w:w="14" w:type="dxa"/>
            <w:right w:w="14" w:type="dxa"/>
          </w:tblCellMar>
        </w:tblPrEx>
        <w:tc>
          <w:tcPr>
            <w:tcW w:w="892" w:type="dxa"/>
            <w:tcBorders>
              <w:bottom w:val="nil"/>
            </w:tcBorders>
            <w:vAlign w:val="center"/>
          </w:tcPr>
          <w:p w14:paraId="6E8501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9/30/15</w:t>
            </w:r>
          </w:p>
        </w:tc>
        <w:tc>
          <w:tcPr>
            <w:tcW w:w="1066" w:type="dxa"/>
            <w:tcBorders>
              <w:bottom w:val="nil"/>
            </w:tcBorders>
            <w:vAlign w:val="center"/>
          </w:tcPr>
          <w:p w14:paraId="7F967C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$ 7,725,079 </w:t>
            </w:r>
          </w:p>
        </w:tc>
        <w:tc>
          <w:tcPr>
            <w:tcW w:w="1094" w:type="dxa"/>
            <w:tcBorders>
              <w:bottom w:val="nil"/>
            </w:tcBorders>
            <w:vAlign w:val="center"/>
          </w:tcPr>
          <w:p w14:paraId="4B375E0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$ 1,210,916 </w:t>
            </w:r>
          </w:p>
        </w:tc>
        <w:tc>
          <w:tcPr>
            <w:tcW w:w="1208" w:type="dxa"/>
            <w:tcBorders>
              <w:bottom w:val="nil"/>
            </w:tcBorders>
            <w:vAlign w:val="center"/>
          </w:tcPr>
          <w:p w14:paraId="261F78B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$ 8,935,995 </w:t>
            </w:r>
          </w:p>
        </w:tc>
        <w:tc>
          <w:tcPr>
            <w:tcW w:w="1140" w:type="dxa"/>
            <w:tcBorders>
              <w:bottom w:val="nil"/>
            </w:tcBorders>
            <w:vAlign w:val="center"/>
          </w:tcPr>
          <w:p w14:paraId="2067624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$ 7,725,079 </w:t>
            </w:r>
          </w:p>
        </w:tc>
        <w:tc>
          <w:tcPr>
            <w:tcW w:w="1140" w:type="dxa"/>
            <w:tcBorders>
              <w:bottom w:val="nil"/>
            </w:tcBorders>
            <w:vAlign w:val="center"/>
          </w:tcPr>
          <w:p w14:paraId="3931BDB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$ 1,210,916 </w:t>
            </w:r>
          </w:p>
        </w:tc>
        <w:tc>
          <w:tcPr>
            <w:tcW w:w="1185" w:type="dxa"/>
            <w:tcBorders>
              <w:bottom w:val="nil"/>
            </w:tcBorders>
            <w:vAlign w:val="center"/>
          </w:tcPr>
          <w:p w14:paraId="44480E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$ 8,935,995 </w:t>
            </w:r>
          </w:p>
        </w:tc>
        <w:tc>
          <w:tcPr>
            <w:tcW w:w="810" w:type="dxa"/>
            <w:gridSpan w:val="2"/>
            <w:tcBorders>
              <w:bottom w:val="nil"/>
            </w:tcBorders>
            <w:vAlign w:val="center"/>
          </w:tcPr>
          <w:p w14:paraId="1B69584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sz w:val="16"/>
                <w:lang w:bidi="en-US"/>
              </w:rPr>
              <w:t>100%</w:t>
            </w:r>
          </w:p>
        </w:tc>
      </w:tr>
    </w:tbl>
    <w:p w14:paraId="5D0A3D2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Times New Roman" w:eastAsia="Times New Roman" w:hAnsi="Times New Roman"/>
          <w:sz w:val="20"/>
          <w:lang w:bidi="en-US"/>
        </w:rPr>
      </w:pPr>
    </w:p>
    <w:p w14:paraId="6CD92E4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Times New Roman" w:eastAsia="Times New Roman" w:hAnsi="Times New Roman"/>
          <w:sz w:val="20"/>
          <w:lang w:bidi="en-US"/>
        </w:rPr>
      </w:pPr>
    </w:p>
    <w:tbl>
      <w:tblPr>
        <w:tblW w:w="0" w:type="auto"/>
        <w:tblInd w:w="196" w:type="dxa"/>
        <w:tblLayout w:type="fixed"/>
        <w:tblCellMar>
          <w:left w:w="98" w:type="dxa"/>
          <w:right w:w="98" w:type="dxa"/>
        </w:tblCellMar>
        <w:tblLook w:val="0000" w:firstRow="0" w:lastRow="0" w:firstColumn="0" w:lastColumn="0" w:noHBand="0" w:noVBand="0"/>
      </w:tblPr>
      <w:tblGrid>
        <w:gridCol w:w="870"/>
        <w:gridCol w:w="1170"/>
        <w:gridCol w:w="1080"/>
        <w:gridCol w:w="1155"/>
        <w:gridCol w:w="1200"/>
        <w:gridCol w:w="1125"/>
        <w:gridCol w:w="1185"/>
        <w:gridCol w:w="509"/>
        <w:gridCol w:w="256"/>
      </w:tblGrid>
      <w:tr w:rsidR="000D6B1B" w14:paraId="0109FE2E" w14:textId="77777777" w:rsidTr="00DF10E0">
        <w:trPr>
          <w:gridAfter w:val="1"/>
          <w:wAfter w:w="256" w:type="dxa"/>
          <w:cantSplit/>
          <w:trHeight w:val="432"/>
        </w:trPr>
        <w:tc>
          <w:tcPr>
            <w:tcW w:w="8294" w:type="dxa"/>
            <w:gridSpan w:val="8"/>
            <w:tcBorders>
              <w:top w:val="nil"/>
              <w:bottom w:val="nil"/>
            </w:tcBorders>
          </w:tcPr>
          <w:p w14:paraId="62D03D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p>
          <w:p w14:paraId="69DC880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lang w:bidi="en-US"/>
              </w:rPr>
            </w:pPr>
            <w:r>
              <w:rPr>
                <w:rFonts w:ascii="Arial" w:eastAsia="Arial" w:hAnsi="Arial"/>
                <w:b/>
                <w:lang w:bidi="en-US"/>
              </w:rPr>
              <w:t xml:space="preserve">Police Officers’ Retirement System </w:t>
            </w:r>
          </w:p>
          <w:p w14:paraId="4C5C03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44"/>
              <w:jc w:val="center"/>
              <w:rPr>
                <w:rFonts w:ascii="Arial" w:eastAsia="Arial" w:hAnsi="Arial"/>
                <w:b/>
                <w:lang w:bidi="en-US"/>
              </w:rPr>
            </w:pPr>
            <w:r>
              <w:rPr>
                <w:rFonts w:ascii="Arial" w:eastAsia="Arial" w:hAnsi="Arial"/>
                <w:b/>
                <w:lang w:bidi="en-US"/>
              </w:rPr>
              <w:t>Schedule of Contributions for Employer and Other Contributing Entity</w:t>
            </w:r>
          </w:p>
        </w:tc>
      </w:tr>
      <w:tr w:rsidR="000D6B1B" w14:paraId="3322DB0C" w14:textId="77777777" w:rsidTr="00DF10E0">
        <w:tblPrEx>
          <w:tblCellMar>
            <w:left w:w="14" w:type="dxa"/>
            <w:right w:w="14" w:type="dxa"/>
          </w:tblCellMar>
        </w:tblPrEx>
        <w:tc>
          <w:tcPr>
            <w:tcW w:w="870" w:type="dxa"/>
            <w:tcBorders>
              <w:top w:val="nil"/>
            </w:tcBorders>
            <w:vAlign w:val="center"/>
          </w:tcPr>
          <w:p w14:paraId="7768DB1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1170" w:type="dxa"/>
            <w:tcBorders>
              <w:top w:val="nil"/>
            </w:tcBorders>
            <w:vAlign w:val="center"/>
          </w:tcPr>
          <w:p w14:paraId="0CAACE6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080" w:type="dxa"/>
            <w:tcBorders>
              <w:top w:val="nil"/>
            </w:tcBorders>
            <w:vAlign w:val="center"/>
          </w:tcPr>
          <w:p w14:paraId="0FBD86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155" w:type="dxa"/>
            <w:tcBorders>
              <w:top w:val="nil"/>
            </w:tcBorders>
            <w:vAlign w:val="center"/>
          </w:tcPr>
          <w:p w14:paraId="74E3C62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Determined Contribution</w:t>
            </w:r>
          </w:p>
        </w:tc>
        <w:tc>
          <w:tcPr>
            <w:tcW w:w="1200" w:type="dxa"/>
            <w:tcBorders>
              <w:top w:val="nil"/>
            </w:tcBorders>
            <w:vAlign w:val="center"/>
          </w:tcPr>
          <w:p w14:paraId="6136A2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1125" w:type="dxa"/>
            <w:tcBorders>
              <w:top w:val="nil"/>
            </w:tcBorders>
            <w:vAlign w:val="center"/>
          </w:tcPr>
          <w:p w14:paraId="0810BF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1185" w:type="dxa"/>
            <w:tcBorders>
              <w:top w:val="nil"/>
            </w:tcBorders>
            <w:vAlign w:val="center"/>
          </w:tcPr>
          <w:p w14:paraId="059A3A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Actual Contribution</w:t>
            </w:r>
          </w:p>
        </w:tc>
        <w:tc>
          <w:tcPr>
            <w:tcW w:w="765" w:type="dxa"/>
            <w:gridSpan w:val="2"/>
            <w:tcBorders>
              <w:top w:val="nil"/>
            </w:tcBorders>
            <w:vAlign w:val="center"/>
          </w:tcPr>
          <w:p w14:paraId="08C971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 Contr.</w:t>
            </w:r>
          </w:p>
        </w:tc>
      </w:tr>
      <w:tr w:rsidR="000D6B1B" w14:paraId="7EACE555" w14:textId="77777777" w:rsidTr="00DF10E0">
        <w:tblPrEx>
          <w:tblCellMar>
            <w:left w:w="14" w:type="dxa"/>
            <w:right w:w="14" w:type="dxa"/>
          </w:tblCellMar>
        </w:tblPrEx>
        <w:tc>
          <w:tcPr>
            <w:tcW w:w="870" w:type="dxa"/>
            <w:tcBorders>
              <w:bottom w:val="single" w:sz="2" w:space="0" w:color="auto"/>
            </w:tcBorders>
            <w:vAlign w:val="center"/>
          </w:tcPr>
          <w:p w14:paraId="5B3A1D1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Fiscal Year</w:t>
            </w:r>
          </w:p>
        </w:tc>
        <w:tc>
          <w:tcPr>
            <w:tcW w:w="1170" w:type="dxa"/>
            <w:tcBorders>
              <w:bottom w:val="single" w:sz="2" w:space="0" w:color="auto"/>
            </w:tcBorders>
            <w:vAlign w:val="center"/>
          </w:tcPr>
          <w:p w14:paraId="5F7A20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Employer</w:t>
            </w:r>
          </w:p>
        </w:tc>
        <w:tc>
          <w:tcPr>
            <w:tcW w:w="1080" w:type="dxa"/>
            <w:tcBorders>
              <w:bottom w:val="single" w:sz="2" w:space="0" w:color="auto"/>
            </w:tcBorders>
            <w:vAlign w:val="center"/>
          </w:tcPr>
          <w:p w14:paraId="6B4AC8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State</w:t>
            </w:r>
          </w:p>
        </w:tc>
        <w:tc>
          <w:tcPr>
            <w:tcW w:w="1155" w:type="dxa"/>
            <w:tcBorders>
              <w:bottom w:val="single" w:sz="2" w:space="0" w:color="auto"/>
            </w:tcBorders>
            <w:vAlign w:val="center"/>
          </w:tcPr>
          <w:p w14:paraId="2EEC3C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Total</w:t>
            </w:r>
          </w:p>
        </w:tc>
        <w:tc>
          <w:tcPr>
            <w:tcW w:w="1200" w:type="dxa"/>
            <w:tcBorders>
              <w:bottom w:val="single" w:sz="2" w:space="0" w:color="auto"/>
            </w:tcBorders>
            <w:vAlign w:val="center"/>
          </w:tcPr>
          <w:p w14:paraId="37D25DA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Employer</w:t>
            </w:r>
          </w:p>
        </w:tc>
        <w:tc>
          <w:tcPr>
            <w:tcW w:w="1125" w:type="dxa"/>
            <w:tcBorders>
              <w:bottom w:val="single" w:sz="2" w:space="0" w:color="auto"/>
            </w:tcBorders>
            <w:vAlign w:val="center"/>
          </w:tcPr>
          <w:p w14:paraId="1C60411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State</w:t>
            </w:r>
          </w:p>
        </w:tc>
        <w:tc>
          <w:tcPr>
            <w:tcW w:w="1185" w:type="dxa"/>
            <w:tcBorders>
              <w:bottom w:val="single" w:sz="2" w:space="0" w:color="auto"/>
            </w:tcBorders>
            <w:vAlign w:val="center"/>
          </w:tcPr>
          <w:p w14:paraId="33ADCC4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Total</w:t>
            </w:r>
          </w:p>
        </w:tc>
        <w:tc>
          <w:tcPr>
            <w:tcW w:w="765" w:type="dxa"/>
            <w:gridSpan w:val="2"/>
            <w:tcBorders>
              <w:bottom w:val="single" w:sz="2" w:space="0" w:color="auto"/>
            </w:tcBorders>
            <w:vAlign w:val="center"/>
          </w:tcPr>
          <w:p w14:paraId="2D8266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Employer/ State</w:t>
            </w:r>
          </w:p>
        </w:tc>
      </w:tr>
      <w:tr w:rsidR="000D6B1B" w14:paraId="28C83254" w14:textId="77777777" w:rsidTr="00DF10E0">
        <w:tblPrEx>
          <w:tblCellMar>
            <w:left w:w="14" w:type="dxa"/>
            <w:right w:w="14" w:type="dxa"/>
          </w:tblCellMar>
        </w:tblPrEx>
        <w:tc>
          <w:tcPr>
            <w:tcW w:w="870" w:type="dxa"/>
            <w:vAlign w:val="center"/>
          </w:tcPr>
          <w:p w14:paraId="49E6EB4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9/30/17</w:t>
            </w:r>
          </w:p>
        </w:tc>
        <w:tc>
          <w:tcPr>
            <w:tcW w:w="1170" w:type="dxa"/>
            <w:vAlign w:val="center"/>
          </w:tcPr>
          <w:p w14:paraId="3ADE123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$ 7,562,663 </w:t>
            </w:r>
          </w:p>
        </w:tc>
        <w:tc>
          <w:tcPr>
            <w:tcW w:w="1080" w:type="dxa"/>
            <w:vAlign w:val="center"/>
          </w:tcPr>
          <w:p w14:paraId="746E6E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$ 1,677,009 </w:t>
            </w:r>
          </w:p>
        </w:tc>
        <w:tc>
          <w:tcPr>
            <w:tcW w:w="1155" w:type="dxa"/>
            <w:vAlign w:val="center"/>
          </w:tcPr>
          <w:p w14:paraId="4B8486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$ 9,239,672 </w:t>
            </w:r>
          </w:p>
        </w:tc>
        <w:tc>
          <w:tcPr>
            <w:tcW w:w="1200" w:type="dxa"/>
            <w:vAlign w:val="center"/>
          </w:tcPr>
          <w:p w14:paraId="3620A0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$ 7,562,663 </w:t>
            </w:r>
          </w:p>
        </w:tc>
        <w:tc>
          <w:tcPr>
            <w:tcW w:w="1125" w:type="dxa"/>
            <w:vAlign w:val="center"/>
          </w:tcPr>
          <w:p w14:paraId="1CC0AD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$ 1,677,009 </w:t>
            </w:r>
          </w:p>
        </w:tc>
        <w:tc>
          <w:tcPr>
            <w:tcW w:w="1185" w:type="dxa"/>
            <w:vAlign w:val="center"/>
          </w:tcPr>
          <w:p w14:paraId="26CD824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$ 9,239,672 </w:t>
            </w:r>
          </w:p>
        </w:tc>
        <w:tc>
          <w:tcPr>
            <w:tcW w:w="765" w:type="dxa"/>
            <w:gridSpan w:val="2"/>
            <w:vAlign w:val="center"/>
          </w:tcPr>
          <w:p w14:paraId="350C027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100%</w:t>
            </w:r>
          </w:p>
        </w:tc>
      </w:tr>
      <w:tr w:rsidR="000D6B1B" w14:paraId="13F46EA9" w14:textId="77777777" w:rsidTr="00DF10E0">
        <w:tblPrEx>
          <w:tblCellMar>
            <w:left w:w="14" w:type="dxa"/>
            <w:right w:w="14" w:type="dxa"/>
          </w:tblCellMar>
        </w:tblPrEx>
        <w:tc>
          <w:tcPr>
            <w:tcW w:w="870" w:type="dxa"/>
            <w:vAlign w:val="center"/>
          </w:tcPr>
          <w:p w14:paraId="233F8DD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9/30/16</w:t>
            </w:r>
          </w:p>
        </w:tc>
        <w:tc>
          <w:tcPr>
            <w:tcW w:w="1170" w:type="dxa"/>
            <w:vAlign w:val="center"/>
          </w:tcPr>
          <w:p w14:paraId="58315C5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$ 7,770,299 </w:t>
            </w:r>
          </w:p>
        </w:tc>
        <w:tc>
          <w:tcPr>
            <w:tcW w:w="1080" w:type="dxa"/>
            <w:vAlign w:val="center"/>
          </w:tcPr>
          <w:p w14:paraId="78AFD99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$ 1,677,009 </w:t>
            </w:r>
          </w:p>
        </w:tc>
        <w:tc>
          <w:tcPr>
            <w:tcW w:w="1155" w:type="dxa"/>
            <w:vAlign w:val="center"/>
          </w:tcPr>
          <w:p w14:paraId="0D3B05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$ 9,447,308 </w:t>
            </w:r>
          </w:p>
        </w:tc>
        <w:tc>
          <w:tcPr>
            <w:tcW w:w="1200" w:type="dxa"/>
            <w:vAlign w:val="center"/>
          </w:tcPr>
          <w:p w14:paraId="2C4F717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$ 7,770,299 </w:t>
            </w:r>
          </w:p>
        </w:tc>
        <w:tc>
          <w:tcPr>
            <w:tcW w:w="1125" w:type="dxa"/>
            <w:vAlign w:val="center"/>
          </w:tcPr>
          <w:p w14:paraId="7EBFE9B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$ 1,677,009 </w:t>
            </w:r>
          </w:p>
        </w:tc>
        <w:tc>
          <w:tcPr>
            <w:tcW w:w="1185" w:type="dxa"/>
            <w:vAlign w:val="center"/>
          </w:tcPr>
          <w:p w14:paraId="23771B3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16"/>
                <w:lang w:bidi="en-US"/>
              </w:rPr>
            </w:pPr>
            <w:r>
              <w:rPr>
                <w:rFonts w:ascii="Arial" w:eastAsia="Arial" w:hAnsi="Arial"/>
                <w:color w:val="000000"/>
                <w:sz w:val="16"/>
                <w:lang w:bidi="en-US"/>
              </w:rPr>
              <w:t xml:space="preserve"> $ 9,447,308 </w:t>
            </w:r>
          </w:p>
        </w:tc>
        <w:tc>
          <w:tcPr>
            <w:tcW w:w="765" w:type="dxa"/>
            <w:gridSpan w:val="2"/>
            <w:vAlign w:val="center"/>
          </w:tcPr>
          <w:p w14:paraId="2B5C6D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100%</w:t>
            </w:r>
          </w:p>
        </w:tc>
      </w:tr>
      <w:tr w:rsidR="000D6B1B" w14:paraId="49F5840C" w14:textId="77777777" w:rsidTr="00DF10E0">
        <w:tblPrEx>
          <w:tblCellMar>
            <w:left w:w="14" w:type="dxa"/>
            <w:right w:w="14" w:type="dxa"/>
          </w:tblCellMar>
        </w:tblPrEx>
        <w:tc>
          <w:tcPr>
            <w:tcW w:w="870" w:type="dxa"/>
            <w:tcBorders>
              <w:bottom w:val="nil"/>
            </w:tcBorders>
            <w:vAlign w:val="center"/>
          </w:tcPr>
          <w:p w14:paraId="234604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9/30/15</w:t>
            </w:r>
          </w:p>
        </w:tc>
        <w:tc>
          <w:tcPr>
            <w:tcW w:w="1170" w:type="dxa"/>
            <w:tcBorders>
              <w:bottom w:val="nil"/>
            </w:tcBorders>
            <w:vAlign w:val="center"/>
          </w:tcPr>
          <w:p w14:paraId="5027FB7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$ 10,258,299 </w:t>
            </w:r>
          </w:p>
        </w:tc>
        <w:tc>
          <w:tcPr>
            <w:tcW w:w="1080" w:type="dxa"/>
            <w:tcBorders>
              <w:bottom w:val="nil"/>
            </w:tcBorders>
            <w:vAlign w:val="center"/>
          </w:tcPr>
          <w:p w14:paraId="28E7EBD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$ 1,650,834 </w:t>
            </w:r>
          </w:p>
        </w:tc>
        <w:tc>
          <w:tcPr>
            <w:tcW w:w="1155" w:type="dxa"/>
            <w:tcBorders>
              <w:bottom w:val="nil"/>
            </w:tcBorders>
            <w:vAlign w:val="center"/>
          </w:tcPr>
          <w:p w14:paraId="644E58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$ 11,909,133 </w:t>
            </w:r>
          </w:p>
        </w:tc>
        <w:tc>
          <w:tcPr>
            <w:tcW w:w="1200" w:type="dxa"/>
            <w:tcBorders>
              <w:bottom w:val="nil"/>
            </w:tcBorders>
            <w:vAlign w:val="center"/>
          </w:tcPr>
          <w:p w14:paraId="2CAB49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$ 10,258,299 </w:t>
            </w:r>
          </w:p>
        </w:tc>
        <w:tc>
          <w:tcPr>
            <w:tcW w:w="1125" w:type="dxa"/>
            <w:tcBorders>
              <w:bottom w:val="nil"/>
            </w:tcBorders>
            <w:vAlign w:val="center"/>
          </w:tcPr>
          <w:p w14:paraId="422B7B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$ 1,650,834 </w:t>
            </w:r>
          </w:p>
        </w:tc>
        <w:tc>
          <w:tcPr>
            <w:tcW w:w="1185" w:type="dxa"/>
            <w:tcBorders>
              <w:bottom w:val="nil"/>
            </w:tcBorders>
            <w:vAlign w:val="center"/>
          </w:tcPr>
          <w:p w14:paraId="193D79C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xml:space="preserve"> $ 11,909,133 </w:t>
            </w:r>
          </w:p>
        </w:tc>
        <w:tc>
          <w:tcPr>
            <w:tcW w:w="765" w:type="dxa"/>
            <w:gridSpan w:val="2"/>
            <w:tcBorders>
              <w:bottom w:val="nil"/>
            </w:tcBorders>
            <w:vAlign w:val="center"/>
          </w:tcPr>
          <w:p w14:paraId="6675A2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16"/>
                <w:lang w:bidi="en-US"/>
              </w:rPr>
            </w:pPr>
            <w:r>
              <w:rPr>
                <w:rFonts w:ascii="Arial" w:eastAsia="Arial" w:hAnsi="Arial"/>
                <w:color w:val="000000"/>
                <w:sz w:val="16"/>
                <w:lang w:bidi="en-US"/>
              </w:rPr>
              <w:t>100%</w:t>
            </w:r>
          </w:p>
        </w:tc>
      </w:tr>
    </w:tbl>
    <w:p w14:paraId="6AD7AE0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center"/>
        <w:rPr>
          <w:rFonts w:ascii="Arial" w:eastAsia="Arial" w:hAnsi="Arial"/>
          <w:lang w:bidi="en-US"/>
        </w:rPr>
      </w:pPr>
    </w:p>
    <w:p w14:paraId="6F3D25E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b/>
          <w:u w:val="single"/>
        </w:rPr>
        <w:br w:type="page"/>
        <w:t>NOTE 18 – EMPLOYEE DEFINED BENEFIT PENSION PLANS - (Continued)</w:t>
      </w:r>
    </w:p>
    <w:p w14:paraId="17E4E30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center"/>
        <w:rPr>
          <w:rFonts w:ascii="Times New Roman" w:eastAsia="Times New Roman" w:hAnsi="Times New Roman"/>
          <w:sz w:val="16"/>
          <w:lang w:bidi="en-US"/>
        </w:rPr>
      </w:pPr>
    </w:p>
    <w:p w14:paraId="42E5FC4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center"/>
        <w:rPr>
          <w:rFonts w:ascii="Times New Roman" w:eastAsia="Times New Roman" w:hAnsi="Times New Roman"/>
          <w:sz w:val="16"/>
          <w:lang w:bidi="en-US"/>
        </w:rPr>
      </w:pPr>
    </w:p>
    <w:tbl>
      <w:tblPr>
        <w:tblW w:w="0" w:type="auto"/>
        <w:tblInd w:w="28" w:type="dxa"/>
        <w:tblLayout w:type="fixed"/>
        <w:tblCellMar>
          <w:left w:w="14" w:type="dxa"/>
          <w:right w:w="14" w:type="dxa"/>
        </w:tblCellMar>
        <w:tblLook w:val="0000" w:firstRow="0" w:lastRow="0" w:firstColumn="0" w:lastColumn="0" w:noHBand="0" w:noVBand="0"/>
      </w:tblPr>
      <w:tblGrid>
        <w:gridCol w:w="3255"/>
        <w:gridCol w:w="1871"/>
        <w:gridCol w:w="202"/>
        <w:gridCol w:w="1728"/>
        <w:gridCol w:w="201"/>
        <w:gridCol w:w="1987"/>
      </w:tblGrid>
      <w:tr w:rsidR="000D6B1B" w14:paraId="3F94F1DD" w14:textId="77777777" w:rsidTr="00DF10E0">
        <w:tc>
          <w:tcPr>
            <w:tcW w:w="3255" w:type="dxa"/>
            <w:tcBorders>
              <w:top w:val="nil"/>
            </w:tcBorders>
            <w:shd w:val="clear" w:color="auto" w:fill="FFFFFF"/>
            <w:vAlign w:val="bottom"/>
          </w:tcPr>
          <w:p w14:paraId="0C0BF1E2"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center"/>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tcBorders>
              <w:top w:val="nil"/>
              <w:bottom w:val="single" w:sz="2" w:space="0" w:color="auto"/>
            </w:tcBorders>
            <w:shd w:val="clear" w:color="auto" w:fill="FFFFFF"/>
            <w:vAlign w:val="bottom"/>
          </w:tcPr>
          <w:p w14:paraId="414B26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6"/>
                <w:lang w:bidi="en-US"/>
              </w:rPr>
            </w:pPr>
            <w:r>
              <w:rPr>
                <w:rFonts w:ascii="Arial" w:eastAsia="Arial" w:hAnsi="Arial"/>
                <w:b/>
                <w:sz w:val="16"/>
                <w:lang w:bidi="en-US"/>
              </w:rPr>
              <w:t xml:space="preserve"> Employees' Retirement System </w:t>
            </w:r>
          </w:p>
        </w:tc>
        <w:tc>
          <w:tcPr>
            <w:tcW w:w="202" w:type="dxa"/>
            <w:tcBorders>
              <w:top w:val="nil"/>
            </w:tcBorders>
            <w:shd w:val="clear" w:color="auto" w:fill="FFFFFF"/>
            <w:vAlign w:val="bottom"/>
          </w:tcPr>
          <w:p w14:paraId="7B1197B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tcBorders>
              <w:top w:val="nil"/>
              <w:bottom w:val="single" w:sz="2" w:space="0" w:color="auto"/>
            </w:tcBorders>
            <w:shd w:val="clear" w:color="auto" w:fill="FFFFFF"/>
            <w:vAlign w:val="bottom"/>
          </w:tcPr>
          <w:p w14:paraId="6CF6AB7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6"/>
                <w:lang w:bidi="en-US"/>
              </w:rPr>
            </w:pPr>
            <w:r>
              <w:rPr>
                <w:rFonts w:ascii="Arial" w:eastAsia="Arial" w:hAnsi="Arial"/>
                <w:b/>
                <w:sz w:val="16"/>
                <w:lang w:bidi="en-US"/>
              </w:rPr>
              <w:t xml:space="preserve"> Firefighters' Retirement System </w:t>
            </w:r>
          </w:p>
        </w:tc>
        <w:tc>
          <w:tcPr>
            <w:tcW w:w="201" w:type="dxa"/>
            <w:tcBorders>
              <w:top w:val="nil"/>
            </w:tcBorders>
            <w:shd w:val="clear" w:color="auto" w:fill="FFFFFF"/>
            <w:vAlign w:val="bottom"/>
          </w:tcPr>
          <w:p w14:paraId="4E1DAA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tcBorders>
              <w:top w:val="nil"/>
              <w:bottom w:val="single" w:sz="2" w:space="0" w:color="auto"/>
            </w:tcBorders>
            <w:shd w:val="clear" w:color="auto" w:fill="FFFFFF"/>
            <w:vAlign w:val="bottom"/>
          </w:tcPr>
          <w:p w14:paraId="6311DE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16"/>
                <w:lang w:bidi="en-US"/>
              </w:rPr>
            </w:pPr>
            <w:r>
              <w:rPr>
                <w:rFonts w:ascii="Arial" w:eastAsia="Arial" w:hAnsi="Arial"/>
                <w:b/>
                <w:sz w:val="16"/>
                <w:lang w:bidi="en-US"/>
              </w:rPr>
              <w:t xml:space="preserve"> Police Officers' Retirement System </w:t>
            </w:r>
          </w:p>
        </w:tc>
      </w:tr>
      <w:tr w:rsidR="000D6B1B" w14:paraId="334FAD03" w14:textId="77777777" w:rsidTr="00DF10E0">
        <w:tc>
          <w:tcPr>
            <w:tcW w:w="3255" w:type="dxa"/>
            <w:shd w:val="clear" w:color="auto" w:fill="FFFFFF"/>
            <w:vAlign w:val="bottom"/>
          </w:tcPr>
          <w:p w14:paraId="500F8F2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16"/>
                <w:lang w:bidi="en-US"/>
              </w:rPr>
            </w:pPr>
            <w:r>
              <w:rPr>
                <w:rFonts w:ascii="Arial" w:eastAsia="Arial" w:hAnsi="Arial"/>
                <w:b/>
                <w:sz w:val="16"/>
                <w:lang w:bidi="en-US"/>
              </w:rPr>
              <w:t>Funding Actuarial Assumptions</w:t>
            </w:r>
          </w:p>
        </w:tc>
        <w:tc>
          <w:tcPr>
            <w:tcW w:w="1871" w:type="dxa"/>
            <w:shd w:val="clear" w:color="auto" w:fill="FFFFFF"/>
            <w:vAlign w:val="bottom"/>
          </w:tcPr>
          <w:p w14:paraId="7FF41CF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530820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79CDD0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67C3792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510B232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66DB7448" w14:textId="77777777" w:rsidTr="00DF10E0">
        <w:tc>
          <w:tcPr>
            <w:tcW w:w="3255" w:type="dxa"/>
            <w:shd w:val="clear" w:color="auto" w:fill="FFFFFF"/>
            <w:vAlign w:val="bottom"/>
          </w:tcPr>
          <w:p w14:paraId="12AD27E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b/>
                <w:sz w:val="16"/>
                <w:lang w:bidi="en-US"/>
              </w:rPr>
            </w:pPr>
            <w:r>
              <w:rPr>
                <w:rFonts w:ascii="Times New Roman" w:eastAsia="Times New Roman" w:hAnsi="Times New Roman"/>
                <w:b/>
                <w:sz w:val="16"/>
                <w:lang w:bidi="en-US"/>
              </w:rPr>
              <w:t> </w:t>
            </w:r>
          </w:p>
        </w:tc>
        <w:tc>
          <w:tcPr>
            <w:tcW w:w="1871" w:type="dxa"/>
            <w:shd w:val="clear" w:color="auto" w:fill="FFFFFF"/>
            <w:vAlign w:val="bottom"/>
          </w:tcPr>
          <w:p w14:paraId="17DFA9C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7A80CBE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3A1B0E8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3B08E7B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5FAF65A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44F8CB22" w14:textId="77777777" w:rsidTr="00DF10E0">
        <w:tc>
          <w:tcPr>
            <w:tcW w:w="3255" w:type="dxa"/>
            <w:shd w:val="clear" w:color="auto" w:fill="FFFFFF"/>
            <w:vAlign w:val="bottom"/>
          </w:tcPr>
          <w:p w14:paraId="0C08EC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Valuation Date</w:t>
            </w:r>
          </w:p>
        </w:tc>
        <w:tc>
          <w:tcPr>
            <w:tcW w:w="1871" w:type="dxa"/>
            <w:shd w:val="clear" w:color="auto" w:fill="FFFFFF"/>
            <w:vAlign w:val="bottom"/>
          </w:tcPr>
          <w:p w14:paraId="4D5F74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October 1, 2015 </w:t>
            </w:r>
          </w:p>
        </w:tc>
        <w:tc>
          <w:tcPr>
            <w:tcW w:w="202" w:type="dxa"/>
            <w:shd w:val="clear" w:color="auto" w:fill="FFFFFF"/>
            <w:vAlign w:val="bottom"/>
          </w:tcPr>
          <w:p w14:paraId="620874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79594DE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October 1, 2015</w:t>
            </w:r>
          </w:p>
        </w:tc>
        <w:tc>
          <w:tcPr>
            <w:tcW w:w="201" w:type="dxa"/>
            <w:shd w:val="clear" w:color="auto" w:fill="FFFFFF"/>
            <w:vAlign w:val="bottom"/>
          </w:tcPr>
          <w:p w14:paraId="720F34D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4C6B21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October 1, 2015</w:t>
            </w:r>
          </w:p>
        </w:tc>
      </w:tr>
      <w:tr w:rsidR="000D6B1B" w14:paraId="6AF74837" w14:textId="77777777" w:rsidTr="00DF10E0">
        <w:tc>
          <w:tcPr>
            <w:tcW w:w="3255" w:type="dxa"/>
            <w:shd w:val="clear" w:color="auto" w:fill="FFFFFF"/>
            <w:vAlign w:val="bottom"/>
          </w:tcPr>
          <w:p w14:paraId="1795C1E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673C79A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161316F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7564D6C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389049F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127343A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2866C94B" w14:textId="77777777" w:rsidTr="00DF10E0">
        <w:tc>
          <w:tcPr>
            <w:tcW w:w="3255" w:type="dxa"/>
            <w:shd w:val="clear" w:color="auto" w:fill="FFFFFF"/>
            <w:vAlign w:val="bottom"/>
          </w:tcPr>
          <w:p w14:paraId="2B9A4B0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Actuarial Cost Method</w:t>
            </w:r>
          </w:p>
        </w:tc>
        <w:tc>
          <w:tcPr>
            <w:tcW w:w="1871" w:type="dxa"/>
            <w:shd w:val="clear" w:color="auto" w:fill="FFFFFF"/>
            <w:vAlign w:val="bottom"/>
          </w:tcPr>
          <w:p w14:paraId="593E59A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Entry Age Normal </w:t>
            </w:r>
          </w:p>
        </w:tc>
        <w:tc>
          <w:tcPr>
            <w:tcW w:w="202" w:type="dxa"/>
            <w:shd w:val="clear" w:color="auto" w:fill="FFFFFF"/>
            <w:vAlign w:val="bottom"/>
          </w:tcPr>
          <w:p w14:paraId="48019E3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011FF30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Entry Age Normal </w:t>
            </w:r>
          </w:p>
        </w:tc>
        <w:tc>
          <w:tcPr>
            <w:tcW w:w="201" w:type="dxa"/>
            <w:shd w:val="clear" w:color="auto" w:fill="FFFFFF"/>
            <w:vAlign w:val="bottom"/>
          </w:tcPr>
          <w:p w14:paraId="41BA68B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274F4DC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Entry Age Normal </w:t>
            </w:r>
          </w:p>
        </w:tc>
      </w:tr>
      <w:tr w:rsidR="000D6B1B" w14:paraId="5204C4B3" w14:textId="77777777" w:rsidTr="00DF10E0">
        <w:tc>
          <w:tcPr>
            <w:tcW w:w="3255" w:type="dxa"/>
            <w:shd w:val="clear" w:color="auto" w:fill="FFFFFF"/>
            <w:vAlign w:val="bottom"/>
          </w:tcPr>
          <w:p w14:paraId="0A4516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177BB35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Level % of Pay </w:t>
            </w:r>
          </w:p>
        </w:tc>
        <w:tc>
          <w:tcPr>
            <w:tcW w:w="202" w:type="dxa"/>
            <w:shd w:val="clear" w:color="auto" w:fill="FFFFFF"/>
            <w:vAlign w:val="bottom"/>
          </w:tcPr>
          <w:p w14:paraId="7F9CD25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3E3E78D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Level % of Pay </w:t>
            </w:r>
          </w:p>
        </w:tc>
        <w:tc>
          <w:tcPr>
            <w:tcW w:w="201" w:type="dxa"/>
            <w:shd w:val="clear" w:color="auto" w:fill="FFFFFF"/>
            <w:vAlign w:val="bottom"/>
          </w:tcPr>
          <w:p w14:paraId="7DADFE0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16F863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Level % of Pay </w:t>
            </w:r>
          </w:p>
        </w:tc>
      </w:tr>
      <w:tr w:rsidR="000D6B1B" w14:paraId="129AB540" w14:textId="77777777" w:rsidTr="00DF10E0">
        <w:tc>
          <w:tcPr>
            <w:tcW w:w="3255" w:type="dxa"/>
            <w:shd w:val="clear" w:color="auto" w:fill="FFFFFF"/>
            <w:vAlign w:val="bottom"/>
          </w:tcPr>
          <w:p w14:paraId="1BFAEC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044382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2CFD76A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12BE5E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2C3E3EA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6AF6A1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47EA7946" w14:textId="77777777" w:rsidTr="00DF10E0">
        <w:tc>
          <w:tcPr>
            <w:tcW w:w="3255" w:type="dxa"/>
            <w:shd w:val="clear" w:color="auto" w:fill="FFFFFF"/>
            <w:vAlign w:val="bottom"/>
          </w:tcPr>
          <w:p w14:paraId="5428210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Amortization Method</w:t>
            </w:r>
          </w:p>
        </w:tc>
        <w:tc>
          <w:tcPr>
            <w:tcW w:w="1871" w:type="dxa"/>
            <w:shd w:val="clear" w:color="auto" w:fill="FFFFFF"/>
            <w:vAlign w:val="bottom"/>
          </w:tcPr>
          <w:p w14:paraId="22870B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Level percent closed</w:t>
            </w:r>
          </w:p>
        </w:tc>
        <w:tc>
          <w:tcPr>
            <w:tcW w:w="202" w:type="dxa"/>
            <w:shd w:val="clear" w:color="auto" w:fill="FFFFFF"/>
            <w:vAlign w:val="bottom"/>
          </w:tcPr>
          <w:p w14:paraId="31D18CD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p>
        </w:tc>
        <w:tc>
          <w:tcPr>
            <w:tcW w:w="1728" w:type="dxa"/>
            <w:shd w:val="clear" w:color="auto" w:fill="FFFFFF"/>
            <w:vAlign w:val="bottom"/>
          </w:tcPr>
          <w:p w14:paraId="4F15BF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Level percent closed</w:t>
            </w:r>
          </w:p>
        </w:tc>
        <w:tc>
          <w:tcPr>
            <w:tcW w:w="201" w:type="dxa"/>
            <w:shd w:val="clear" w:color="auto" w:fill="FFFFFF"/>
            <w:vAlign w:val="bottom"/>
          </w:tcPr>
          <w:p w14:paraId="106CA45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p>
        </w:tc>
        <w:tc>
          <w:tcPr>
            <w:tcW w:w="1987" w:type="dxa"/>
            <w:shd w:val="clear" w:color="auto" w:fill="FFFFFF"/>
            <w:vAlign w:val="bottom"/>
          </w:tcPr>
          <w:p w14:paraId="32E9A1A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Level percent closed</w:t>
            </w:r>
          </w:p>
        </w:tc>
      </w:tr>
      <w:tr w:rsidR="000D6B1B" w14:paraId="5896734C" w14:textId="77777777" w:rsidTr="00DF10E0">
        <w:tc>
          <w:tcPr>
            <w:tcW w:w="3255" w:type="dxa"/>
            <w:shd w:val="clear" w:color="auto" w:fill="FFFFFF"/>
            <w:vAlign w:val="bottom"/>
          </w:tcPr>
          <w:p w14:paraId="093B5FD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45D802F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0AF7558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4D9865D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6A88E9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216C737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21BFD3EF" w14:textId="77777777" w:rsidTr="00DF10E0">
        <w:tc>
          <w:tcPr>
            <w:tcW w:w="3255" w:type="dxa"/>
            <w:shd w:val="clear" w:color="auto" w:fill="FFFFFF"/>
            <w:vAlign w:val="bottom"/>
          </w:tcPr>
          <w:p w14:paraId="1ED207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Amortization Period</w:t>
            </w:r>
          </w:p>
        </w:tc>
        <w:tc>
          <w:tcPr>
            <w:tcW w:w="1871" w:type="dxa"/>
            <w:shd w:val="clear" w:color="auto" w:fill="FFFFFF"/>
            <w:vAlign w:val="bottom"/>
          </w:tcPr>
          <w:p w14:paraId="7A633D0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 xml:space="preserve"> 30 years</w:t>
            </w:r>
          </w:p>
        </w:tc>
        <w:tc>
          <w:tcPr>
            <w:tcW w:w="202" w:type="dxa"/>
            <w:shd w:val="clear" w:color="auto" w:fill="FFFFFF"/>
            <w:vAlign w:val="bottom"/>
          </w:tcPr>
          <w:p w14:paraId="4C2A027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02ACD0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 xml:space="preserve">  30 years</w:t>
            </w:r>
          </w:p>
        </w:tc>
        <w:tc>
          <w:tcPr>
            <w:tcW w:w="201" w:type="dxa"/>
            <w:shd w:val="clear" w:color="auto" w:fill="FFFFFF"/>
            <w:vAlign w:val="bottom"/>
          </w:tcPr>
          <w:p w14:paraId="3AD3B00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6613D42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 xml:space="preserve"> 30 years</w:t>
            </w:r>
          </w:p>
        </w:tc>
      </w:tr>
      <w:tr w:rsidR="000D6B1B" w14:paraId="2D695C22" w14:textId="77777777" w:rsidTr="00DF10E0">
        <w:tc>
          <w:tcPr>
            <w:tcW w:w="3255" w:type="dxa"/>
            <w:shd w:val="clear" w:color="auto" w:fill="FFFFFF"/>
            <w:vAlign w:val="bottom"/>
          </w:tcPr>
          <w:p w14:paraId="57324EE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p>
        </w:tc>
        <w:tc>
          <w:tcPr>
            <w:tcW w:w="1871" w:type="dxa"/>
            <w:shd w:val="clear" w:color="auto" w:fill="FFFFFF"/>
            <w:vAlign w:val="bottom"/>
          </w:tcPr>
          <w:p w14:paraId="40095D3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202" w:type="dxa"/>
            <w:shd w:val="clear" w:color="auto" w:fill="FFFFFF"/>
            <w:vAlign w:val="bottom"/>
          </w:tcPr>
          <w:p w14:paraId="4249DF6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p>
        </w:tc>
        <w:tc>
          <w:tcPr>
            <w:tcW w:w="1728" w:type="dxa"/>
            <w:shd w:val="clear" w:color="auto" w:fill="FFFFFF"/>
            <w:vAlign w:val="bottom"/>
          </w:tcPr>
          <w:p w14:paraId="270C0C6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c>
          <w:tcPr>
            <w:tcW w:w="201" w:type="dxa"/>
            <w:shd w:val="clear" w:color="auto" w:fill="FFFFFF"/>
            <w:vAlign w:val="bottom"/>
          </w:tcPr>
          <w:p w14:paraId="14453FD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p>
        </w:tc>
        <w:tc>
          <w:tcPr>
            <w:tcW w:w="1987" w:type="dxa"/>
            <w:shd w:val="clear" w:color="auto" w:fill="FFFFFF"/>
            <w:vAlign w:val="bottom"/>
          </w:tcPr>
          <w:p w14:paraId="3FAEBBD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p>
        </w:tc>
      </w:tr>
      <w:tr w:rsidR="000D6B1B" w14:paraId="0B5CFEAD" w14:textId="77777777" w:rsidTr="00DF10E0">
        <w:tc>
          <w:tcPr>
            <w:tcW w:w="3255" w:type="dxa"/>
            <w:shd w:val="clear" w:color="auto" w:fill="FFFFFF"/>
            <w:vAlign w:val="bottom"/>
          </w:tcPr>
          <w:p w14:paraId="3E0058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Aggregate compensation </w:t>
            </w:r>
            <w:proofErr w:type="gramStart"/>
            <w:r>
              <w:rPr>
                <w:rFonts w:ascii="Arial" w:eastAsia="Arial" w:hAnsi="Arial"/>
                <w:sz w:val="16"/>
                <w:lang w:bidi="en-US"/>
              </w:rPr>
              <w:t>increase</w:t>
            </w:r>
            <w:proofErr w:type="gramEnd"/>
            <w:r>
              <w:rPr>
                <w:rFonts w:ascii="Arial" w:eastAsia="Arial" w:hAnsi="Arial"/>
                <w:sz w:val="16"/>
                <w:lang w:bidi="en-US"/>
              </w:rPr>
              <w:t xml:space="preserve"> annually</w:t>
            </w:r>
          </w:p>
        </w:tc>
        <w:tc>
          <w:tcPr>
            <w:tcW w:w="1871" w:type="dxa"/>
            <w:shd w:val="clear" w:color="auto" w:fill="FFFFFF"/>
            <w:vAlign w:val="bottom"/>
          </w:tcPr>
          <w:p w14:paraId="2E4459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0.20%</w:t>
            </w:r>
          </w:p>
        </w:tc>
        <w:tc>
          <w:tcPr>
            <w:tcW w:w="202" w:type="dxa"/>
            <w:shd w:val="clear" w:color="auto" w:fill="FFFFFF"/>
            <w:vAlign w:val="bottom"/>
          </w:tcPr>
          <w:p w14:paraId="0F36971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p>
        </w:tc>
        <w:tc>
          <w:tcPr>
            <w:tcW w:w="1728" w:type="dxa"/>
            <w:shd w:val="clear" w:color="auto" w:fill="FFFFFF"/>
            <w:vAlign w:val="bottom"/>
          </w:tcPr>
          <w:p w14:paraId="3C4F4A5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0.00%</w:t>
            </w:r>
          </w:p>
        </w:tc>
        <w:tc>
          <w:tcPr>
            <w:tcW w:w="201" w:type="dxa"/>
            <w:shd w:val="clear" w:color="auto" w:fill="FFFFFF"/>
            <w:vAlign w:val="bottom"/>
          </w:tcPr>
          <w:p w14:paraId="48E39E2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p>
        </w:tc>
        <w:tc>
          <w:tcPr>
            <w:tcW w:w="1987" w:type="dxa"/>
            <w:shd w:val="clear" w:color="auto" w:fill="FFFFFF"/>
            <w:vAlign w:val="bottom"/>
          </w:tcPr>
          <w:p w14:paraId="5F383B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0.50%</w:t>
            </w:r>
          </w:p>
        </w:tc>
      </w:tr>
      <w:tr w:rsidR="000D6B1B" w14:paraId="1010E44E" w14:textId="77777777" w:rsidTr="00DF10E0">
        <w:tc>
          <w:tcPr>
            <w:tcW w:w="3255" w:type="dxa"/>
            <w:shd w:val="clear" w:color="auto" w:fill="FFFFFF"/>
            <w:vAlign w:val="bottom"/>
          </w:tcPr>
          <w:p w14:paraId="09A2FC9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4CC0896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1164849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583E9F7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75779A0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085DC31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014F7D4D" w14:textId="77777777" w:rsidTr="00DF10E0">
        <w:tc>
          <w:tcPr>
            <w:tcW w:w="3255" w:type="dxa"/>
            <w:shd w:val="clear" w:color="auto" w:fill="FFFFFF"/>
            <w:vAlign w:val="bottom"/>
          </w:tcPr>
          <w:p w14:paraId="73132D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Asset valuation method</w:t>
            </w:r>
          </w:p>
        </w:tc>
        <w:tc>
          <w:tcPr>
            <w:tcW w:w="1871" w:type="dxa"/>
            <w:shd w:val="clear" w:color="auto" w:fill="FFFFFF"/>
            <w:vAlign w:val="bottom"/>
          </w:tcPr>
          <w:p w14:paraId="41BBAA7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w:t>
            </w:r>
            <w:proofErr w:type="gramStart"/>
            <w:r>
              <w:rPr>
                <w:rFonts w:ascii="Arial" w:eastAsia="Arial" w:hAnsi="Arial"/>
                <w:sz w:val="16"/>
                <w:lang w:bidi="en-US"/>
              </w:rPr>
              <w:t>Four year</w:t>
            </w:r>
            <w:proofErr w:type="gramEnd"/>
            <w:r>
              <w:rPr>
                <w:rFonts w:ascii="Arial" w:eastAsia="Arial" w:hAnsi="Arial"/>
                <w:sz w:val="16"/>
                <w:lang w:bidi="en-US"/>
              </w:rPr>
              <w:t xml:space="preserve"> phase in of investment gains and losses </w:t>
            </w:r>
          </w:p>
        </w:tc>
        <w:tc>
          <w:tcPr>
            <w:tcW w:w="202" w:type="dxa"/>
            <w:shd w:val="clear" w:color="auto" w:fill="FFFFFF"/>
            <w:vAlign w:val="bottom"/>
          </w:tcPr>
          <w:p w14:paraId="57879CA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089285F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w:t>
            </w:r>
            <w:proofErr w:type="gramStart"/>
            <w:r>
              <w:rPr>
                <w:rFonts w:ascii="Arial" w:eastAsia="Arial" w:hAnsi="Arial"/>
                <w:sz w:val="16"/>
                <w:lang w:bidi="en-US"/>
              </w:rPr>
              <w:t>Four year</w:t>
            </w:r>
            <w:proofErr w:type="gramEnd"/>
            <w:r>
              <w:rPr>
                <w:rFonts w:ascii="Arial" w:eastAsia="Arial" w:hAnsi="Arial"/>
                <w:sz w:val="16"/>
                <w:lang w:bidi="en-US"/>
              </w:rPr>
              <w:t xml:space="preserve"> phase in of investment gains and losses </w:t>
            </w:r>
          </w:p>
        </w:tc>
        <w:tc>
          <w:tcPr>
            <w:tcW w:w="201" w:type="dxa"/>
            <w:shd w:val="clear" w:color="auto" w:fill="FFFFFF"/>
            <w:vAlign w:val="bottom"/>
          </w:tcPr>
          <w:p w14:paraId="78295A5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657CD6F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w:t>
            </w:r>
            <w:proofErr w:type="gramStart"/>
            <w:r>
              <w:rPr>
                <w:rFonts w:ascii="Arial" w:eastAsia="Arial" w:hAnsi="Arial"/>
                <w:sz w:val="16"/>
                <w:lang w:bidi="en-US"/>
              </w:rPr>
              <w:t>Four year</w:t>
            </w:r>
            <w:proofErr w:type="gramEnd"/>
            <w:r>
              <w:rPr>
                <w:rFonts w:ascii="Arial" w:eastAsia="Arial" w:hAnsi="Arial"/>
                <w:sz w:val="16"/>
                <w:lang w:bidi="en-US"/>
              </w:rPr>
              <w:t xml:space="preserve"> phase in of investment gains and losses </w:t>
            </w:r>
          </w:p>
        </w:tc>
      </w:tr>
      <w:tr w:rsidR="000D6B1B" w14:paraId="32DDD0E8" w14:textId="77777777" w:rsidTr="00DF10E0">
        <w:tc>
          <w:tcPr>
            <w:tcW w:w="3255" w:type="dxa"/>
            <w:shd w:val="clear" w:color="auto" w:fill="FFFFFF"/>
            <w:vAlign w:val="bottom"/>
          </w:tcPr>
          <w:p w14:paraId="6186B5F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07FF60A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6B2CCE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310DFA0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003DE63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61B68A2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7A46FB95" w14:textId="77777777" w:rsidTr="00DF10E0">
        <w:tc>
          <w:tcPr>
            <w:tcW w:w="3255" w:type="dxa"/>
            <w:shd w:val="clear" w:color="auto" w:fill="FFFFFF"/>
            <w:vAlign w:val="bottom"/>
          </w:tcPr>
          <w:p w14:paraId="02A42FF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Investment rate of return</w:t>
            </w:r>
          </w:p>
        </w:tc>
        <w:tc>
          <w:tcPr>
            <w:tcW w:w="1871" w:type="dxa"/>
            <w:shd w:val="clear" w:color="auto" w:fill="FFFFFF"/>
            <w:vAlign w:val="bottom"/>
          </w:tcPr>
          <w:p w14:paraId="6FD209B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7.75%</w:t>
            </w:r>
          </w:p>
        </w:tc>
        <w:tc>
          <w:tcPr>
            <w:tcW w:w="202" w:type="dxa"/>
            <w:shd w:val="clear" w:color="auto" w:fill="FFFFFF"/>
            <w:vAlign w:val="bottom"/>
          </w:tcPr>
          <w:p w14:paraId="67CAFD7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716B465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c>
          <w:tcPr>
            <w:tcW w:w="201" w:type="dxa"/>
            <w:shd w:val="clear" w:color="auto" w:fill="FFFFFF"/>
            <w:vAlign w:val="bottom"/>
          </w:tcPr>
          <w:p w14:paraId="3B76CF6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57FF5AB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8.00%</w:t>
            </w:r>
          </w:p>
        </w:tc>
      </w:tr>
      <w:tr w:rsidR="000D6B1B" w14:paraId="30C82FB6" w14:textId="77777777" w:rsidTr="00DF10E0">
        <w:tc>
          <w:tcPr>
            <w:tcW w:w="3255" w:type="dxa"/>
            <w:shd w:val="clear" w:color="auto" w:fill="FFFFFF"/>
            <w:vAlign w:val="bottom"/>
          </w:tcPr>
          <w:p w14:paraId="102E87A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6417DE1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02B1492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664FC9E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1E01D5B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47700DA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4094858A" w14:textId="77777777" w:rsidTr="00DF10E0">
        <w:tc>
          <w:tcPr>
            <w:tcW w:w="3255" w:type="dxa"/>
            <w:shd w:val="clear" w:color="auto" w:fill="FFFFFF"/>
            <w:vAlign w:val="bottom"/>
          </w:tcPr>
          <w:p w14:paraId="0ADB18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Projected salary increases</w:t>
            </w:r>
          </w:p>
        </w:tc>
        <w:tc>
          <w:tcPr>
            <w:tcW w:w="1871" w:type="dxa"/>
            <w:shd w:val="clear" w:color="auto" w:fill="FFFFFF"/>
            <w:vAlign w:val="bottom"/>
          </w:tcPr>
          <w:p w14:paraId="1248005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5.00% to 8.50%</w:t>
            </w:r>
          </w:p>
        </w:tc>
        <w:tc>
          <w:tcPr>
            <w:tcW w:w="202" w:type="dxa"/>
            <w:shd w:val="clear" w:color="auto" w:fill="FFFFFF"/>
            <w:vAlign w:val="bottom"/>
          </w:tcPr>
          <w:p w14:paraId="6F416C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3BF90AC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1.00% to 5.50% in Fiscal 2016</w:t>
            </w:r>
          </w:p>
        </w:tc>
        <w:tc>
          <w:tcPr>
            <w:tcW w:w="201" w:type="dxa"/>
            <w:shd w:val="clear" w:color="auto" w:fill="FFFFFF"/>
            <w:vAlign w:val="bottom"/>
          </w:tcPr>
          <w:p w14:paraId="5C20828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663CABB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4.50% to 8.00%</w:t>
            </w:r>
          </w:p>
        </w:tc>
      </w:tr>
      <w:tr w:rsidR="000D6B1B" w14:paraId="3EFBA9F5" w14:textId="77777777" w:rsidTr="00DF10E0">
        <w:tc>
          <w:tcPr>
            <w:tcW w:w="3255" w:type="dxa"/>
            <w:shd w:val="clear" w:color="auto" w:fill="FFFFFF"/>
            <w:vAlign w:val="bottom"/>
          </w:tcPr>
          <w:p w14:paraId="1CD3D4D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059981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p>
        </w:tc>
        <w:tc>
          <w:tcPr>
            <w:tcW w:w="202" w:type="dxa"/>
            <w:shd w:val="clear" w:color="auto" w:fill="FFFFFF"/>
            <w:vAlign w:val="bottom"/>
          </w:tcPr>
          <w:p w14:paraId="6CFFFD6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33A8C550"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5.00% to 9.50% thereafter</w:t>
            </w:r>
          </w:p>
        </w:tc>
        <w:tc>
          <w:tcPr>
            <w:tcW w:w="201" w:type="dxa"/>
            <w:shd w:val="clear" w:color="auto" w:fill="FFFFFF"/>
            <w:vAlign w:val="bottom"/>
          </w:tcPr>
          <w:p w14:paraId="6CA65BC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451B2F8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p>
        </w:tc>
      </w:tr>
      <w:tr w:rsidR="000D6B1B" w14:paraId="2B25D374" w14:textId="77777777" w:rsidTr="00DF10E0">
        <w:tc>
          <w:tcPr>
            <w:tcW w:w="3255" w:type="dxa"/>
            <w:shd w:val="clear" w:color="auto" w:fill="FFFFFF"/>
            <w:vAlign w:val="bottom"/>
          </w:tcPr>
          <w:p w14:paraId="57B3FA4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2E94C983"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1D03730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286044C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201" w:type="dxa"/>
            <w:shd w:val="clear" w:color="auto" w:fill="FFFFFF"/>
            <w:vAlign w:val="bottom"/>
          </w:tcPr>
          <w:p w14:paraId="103B8ED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987" w:type="dxa"/>
            <w:shd w:val="clear" w:color="auto" w:fill="FFFFFF"/>
            <w:vAlign w:val="bottom"/>
          </w:tcPr>
          <w:p w14:paraId="57E29974"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r>
      <w:tr w:rsidR="000D6B1B" w14:paraId="6D0D1175" w14:textId="77777777" w:rsidTr="00DF10E0">
        <w:tc>
          <w:tcPr>
            <w:tcW w:w="3255" w:type="dxa"/>
            <w:shd w:val="clear" w:color="auto" w:fill="FFFFFF"/>
            <w:vAlign w:val="bottom"/>
          </w:tcPr>
          <w:p w14:paraId="652DDA96"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Cost of living adjustments</w:t>
            </w:r>
          </w:p>
        </w:tc>
        <w:tc>
          <w:tcPr>
            <w:tcW w:w="1871" w:type="dxa"/>
            <w:shd w:val="clear" w:color="auto" w:fill="FFFFFF"/>
            <w:vAlign w:val="bottom"/>
          </w:tcPr>
          <w:p w14:paraId="2B27975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202" w:type="dxa"/>
            <w:shd w:val="clear" w:color="auto" w:fill="FFFFFF"/>
            <w:vAlign w:val="bottom"/>
          </w:tcPr>
          <w:p w14:paraId="28E5BF3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728" w:type="dxa"/>
            <w:shd w:val="clear" w:color="auto" w:fill="FFFFFF"/>
            <w:vAlign w:val="bottom"/>
          </w:tcPr>
          <w:p w14:paraId="10E4ABC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201" w:type="dxa"/>
            <w:shd w:val="clear" w:color="auto" w:fill="FFFFFF"/>
            <w:vAlign w:val="bottom"/>
          </w:tcPr>
          <w:p w14:paraId="2F9F614A"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106425D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r>
      <w:tr w:rsidR="000D6B1B" w14:paraId="1874BD26" w14:textId="77777777" w:rsidTr="00DF10E0">
        <w:tc>
          <w:tcPr>
            <w:tcW w:w="3255" w:type="dxa"/>
            <w:shd w:val="clear" w:color="auto" w:fill="FFFFFF"/>
            <w:vAlign w:val="bottom"/>
          </w:tcPr>
          <w:p w14:paraId="296399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Prior Plan</w:t>
            </w:r>
          </w:p>
        </w:tc>
        <w:tc>
          <w:tcPr>
            <w:tcW w:w="1871" w:type="dxa"/>
            <w:shd w:val="clear" w:color="auto" w:fill="FFFFFF"/>
            <w:vAlign w:val="bottom"/>
          </w:tcPr>
          <w:p w14:paraId="6D08C2E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2.00%</w:t>
            </w:r>
          </w:p>
        </w:tc>
        <w:tc>
          <w:tcPr>
            <w:tcW w:w="202" w:type="dxa"/>
            <w:shd w:val="clear" w:color="auto" w:fill="FFFFFF"/>
            <w:vAlign w:val="bottom"/>
          </w:tcPr>
          <w:p w14:paraId="042ABBF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767AB43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3.00% in Fiscal 2016 for Chiefs and Captains,0.00% for remainder of population</w:t>
            </w:r>
          </w:p>
        </w:tc>
        <w:tc>
          <w:tcPr>
            <w:tcW w:w="201" w:type="dxa"/>
            <w:shd w:val="clear" w:color="auto" w:fill="FFFFFF"/>
            <w:vAlign w:val="bottom"/>
          </w:tcPr>
          <w:p w14:paraId="5C61BED5"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2CE2EB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1.70% in Fiscal 2016</w:t>
            </w:r>
          </w:p>
        </w:tc>
      </w:tr>
      <w:tr w:rsidR="000D6B1B" w14:paraId="6BEF4EF4" w14:textId="77777777" w:rsidTr="00DF10E0">
        <w:tc>
          <w:tcPr>
            <w:tcW w:w="3255" w:type="dxa"/>
            <w:shd w:val="clear" w:color="auto" w:fill="FFFFFF"/>
            <w:vAlign w:val="bottom"/>
          </w:tcPr>
          <w:p w14:paraId="5189249C"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871" w:type="dxa"/>
            <w:shd w:val="clear" w:color="auto" w:fill="FFFFFF"/>
            <w:vAlign w:val="bottom"/>
          </w:tcPr>
          <w:p w14:paraId="154E4B4B"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Times New Roman" w:eastAsia="Times New Roman" w:hAnsi="Times New Roman"/>
                <w:sz w:val="16"/>
                <w:lang w:bidi="en-US"/>
              </w:rPr>
            </w:pPr>
            <w:r>
              <w:rPr>
                <w:rFonts w:ascii="Times New Roman" w:eastAsia="Times New Roman" w:hAnsi="Times New Roman"/>
                <w:sz w:val="16"/>
                <w:lang w:bidi="en-US"/>
              </w:rPr>
              <w:t> </w:t>
            </w:r>
          </w:p>
        </w:tc>
        <w:tc>
          <w:tcPr>
            <w:tcW w:w="202" w:type="dxa"/>
            <w:shd w:val="clear" w:color="auto" w:fill="FFFFFF"/>
            <w:vAlign w:val="bottom"/>
          </w:tcPr>
          <w:p w14:paraId="77AB2ED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shd w:val="clear" w:color="auto" w:fill="FFFFFF"/>
            <w:vAlign w:val="bottom"/>
          </w:tcPr>
          <w:p w14:paraId="7D301F6D"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4.00% thereafter</w:t>
            </w:r>
          </w:p>
        </w:tc>
        <w:tc>
          <w:tcPr>
            <w:tcW w:w="201" w:type="dxa"/>
            <w:shd w:val="clear" w:color="auto" w:fill="FFFFFF"/>
            <w:vAlign w:val="bottom"/>
          </w:tcPr>
          <w:p w14:paraId="3A32A397"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w:t>
            </w:r>
          </w:p>
        </w:tc>
        <w:tc>
          <w:tcPr>
            <w:tcW w:w="1987" w:type="dxa"/>
            <w:shd w:val="clear" w:color="auto" w:fill="FFFFFF"/>
            <w:vAlign w:val="bottom"/>
          </w:tcPr>
          <w:p w14:paraId="43BAAF9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2.00% thereafter</w:t>
            </w:r>
          </w:p>
        </w:tc>
      </w:tr>
      <w:tr w:rsidR="000D6B1B" w14:paraId="7F81D5EF" w14:textId="77777777" w:rsidTr="00DF10E0">
        <w:tc>
          <w:tcPr>
            <w:tcW w:w="3255" w:type="dxa"/>
            <w:tcBorders>
              <w:bottom w:val="nil"/>
            </w:tcBorders>
            <w:shd w:val="clear" w:color="auto" w:fill="FFFFFF"/>
            <w:vAlign w:val="bottom"/>
          </w:tcPr>
          <w:p w14:paraId="56B4E6B1"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   Supplemental Plan</w:t>
            </w:r>
          </w:p>
        </w:tc>
        <w:tc>
          <w:tcPr>
            <w:tcW w:w="1871" w:type="dxa"/>
            <w:tcBorders>
              <w:bottom w:val="nil"/>
            </w:tcBorders>
            <w:shd w:val="clear" w:color="auto" w:fill="FFFFFF"/>
            <w:vAlign w:val="bottom"/>
          </w:tcPr>
          <w:p w14:paraId="7502FE79"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16"/>
                <w:lang w:bidi="en-US"/>
              </w:rPr>
            </w:pPr>
            <w:r>
              <w:rPr>
                <w:rFonts w:ascii="Arial" w:eastAsia="Arial" w:hAnsi="Arial"/>
                <w:sz w:val="16"/>
                <w:lang w:bidi="en-US"/>
              </w:rPr>
              <w:t>1.50%</w:t>
            </w:r>
          </w:p>
        </w:tc>
        <w:tc>
          <w:tcPr>
            <w:tcW w:w="202" w:type="dxa"/>
            <w:tcBorders>
              <w:bottom w:val="nil"/>
            </w:tcBorders>
            <w:shd w:val="clear" w:color="auto" w:fill="FFFFFF"/>
            <w:vAlign w:val="bottom"/>
          </w:tcPr>
          <w:p w14:paraId="0EE9508F"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16"/>
                <w:lang w:bidi="en-US"/>
              </w:rPr>
            </w:pPr>
            <w:r>
              <w:rPr>
                <w:rFonts w:ascii="Times New Roman" w:eastAsia="Times New Roman" w:hAnsi="Times New Roman"/>
                <w:sz w:val="16"/>
                <w:lang w:bidi="en-US"/>
              </w:rPr>
              <w:t> </w:t>
            </w:r>
          </w:p>
        </w:tc>
        <w:tc>
          <w:tcPr>
            <w:tcW w:w="1728" w:type="dxa"/>
            <w:tcBorders>
              <w:bottom w:val="nil"/>
            </w:tcBorders>
            <w:shd w:val="clear" w:color="auto" w:fill="FFFFFF"/>
            <w:vAlign w:val="bottom"/>
          </w:tcPr>
          <w:p w14:paraId="27C4474E"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0.00%</w:t>
            </w:r>
          </w:p>
        </w:tc>
        <w:tc>
          <w:tcPr>
            <w:tcW w:w="201" w:type="dxa"/>
            <w:tcBorders>
              <w:bottom w:val="nil"/>
            </w:tcBorders>
            <w:shd w:val="clear" w:color="auto" w:fill="FFFFFF"/>
            <w:vAlign w:val="bottom"/>
          </w:tcPr>
          <w:p w14:paraId="2FF04E82"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16"/>
                <w:lang w:bidi="en-US"/>
              </w:rPr>
            </w:pPr>
            <w:r>
              <w:rPr>
                <w:rFonts w:ascii="Arial" w:eastAsia="Arial" w:hAnsi="Arial"/>
                <w:sz w:val="16"/>
                <w:lang w:bidi="en-US"/>
              </w:rPr>
              <w:t> </w:t>
            </w:r>
          </w:p>
        </w:tc>
        <w:tc>
          <w:tcPr>
            <w:tcW w:w="1987" w:type="dxa"/>
            <w:tcBorders>
              <w:bottom w:val="nil"/>
            </w:tcBorders>
            <w:shd w:val="clear" w:color="auto" w:fill="FFFFFF"/>
            <w:vAlign w:val="bottom"/>
          </w:tcPr>
          <w:p w14:paraId="31009C88" w14:textId="77777777" w:rsidR="000D6B1B"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16"/>
                <w:lang w:bidi="en-US"/>
              </w:rPr>
            </w:pPr>
            <w:r>
              <w:rPr>
                <w:rFonts w:ascii="Arial" w:eastAsia="Arial" w:hAnsi="Arial"/>
                <w:sz w:val="16"/>
                <w:lang w:bidi="en-US"/>
              </w:rPr>
              <w:t xml:space="preserve">5.717% for Officers, 5.588% for Sergeants, 4.679% for lieutenants and 3.00% for management; 4.00% thereafter  </w:t>
            </w:r>
          </w:p>
        </w:tc>
      </w:tr>
    </w:tbl>
    <w:p w14:paraId="32F92B6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exact"/>
        <w:jc w:val="both"/>
        <w:rPr>
          <w:rFonts w:ascii="Times New Roman" w:eastAsia="Times New Roman" w:hAnsi="Times New Roman"/>
          <w:lang w:bidi="en-US"/>
        </w:rPr>
      </w:pPr>
    </w:p>
    <w:p w14:paraId="1C0413A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637378D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t>NOTE 19 – DEFINED CONTRIBUTION PLAN</w:t>
      </w:r>
    </w:p>
    <w:p w14:paraId="5FF085C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sz w:val="12"/>
        </w:rPr>
      </w:pPr>
    </w:p>
    <w:p w14:paraId="29493F2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sz w:val="12"/>
        </w:rPr>
      </w:pPr>
      <w:r>
        <w:rPr>
          <w:rFonts w:ascii="Arial" w:eastAsia="Arial" w:hAnsi="Arial"/>
        </w:rPr>
        <w:t>The City contributes to a defined contribution plan, the City of St. Petersburg 401(a) Plan ("Plan"), established by City Ordinance for exempt management employees and employees not covered by a collective bargaining agreement who have waived membership in the General Employees’ Retirement System, of which 90 have so chosen. The plan is administered by International City Management Association Retirement Corporation (ICMA-RC). Plan participants fully vest upon eligibility to participate. The City contributes to the 401a plan account for participant</w:t>
      </w:r>
      <w:r>
        <w:rPr>
          <w:rFonts w:ascii="Arial" w:eastAsia="Arial" w:hAnsi="Arial"/>
          <w:shd w:val="clear" w:color="auto" w:fill="FFFFFF"/>
        </w:rPr>
        <w:t xml:space="preserve">s at a rate which is approved by City Council.  During the fiscal year ended September 30, 2017, the rate was </w:t>
      </w:r>
      <w:r>
        <w:rPr>
          <w:rFonts w:ascii="Arial" w:eastAsia="Arial" w:hAnsi="Arial"/>
        </w:rPr>
        <w:t>11% of pre-deferral salary. The total City contribution to the 401a plan was $1,588,818 or 11% of covered payroll.  For the fiscal year ended September 30, 2017, payroll covered by this plan was $14.4 million compared to the total City payroll of approximately $191.7 million.</w:t>
      </w:r>
    </w:p>
    <w:p w14:paraId="7A08411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p>
    <w:p w14:paraId="29B5D03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sectPr w:rsidR="000D6B1B">
          <w:headerReference w:type="default" r:id="rId10"/>
          <w:pgSz w:w="12240" w:h="15840"/>
          <w:pgMar w:top="1440" w:right="1411" w:bottom="1440" w:left="1267" w:header="720" w:footer="720" w:gutter="0"/>
          <w:cols w:space="720"/>
        </w:sectPr>
      </w:pPr>
    </w:p>
    <w:p w14:paraId="3F02C00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r>
        <w:rPr>
          <w:rFonts w:ascii="Arial" w:eastAsia="Arial" w:hAnsi="Arial"/>
          <w:b/>
          <w:u w:val="single"/>
        </w:rPr>
        <w:t>NOTE 20 – OTHER POST-EMPLOYMENT BENEFITS</w:t>
      </w:r>
    </w:p>
    <w:p w14:paraId="678E914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u w:val="single"/>
        </w:rPr>
      </w:pPr>
    </w:p>
    <w:p w14:paraId="636859D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u w:val="single"/>
        </w:rPr>
      </w:pPr>
      <w:r>
        <w:rPr>
          <w:rFonts w:ascii="Arial" w:eastAsia="Arial" w:hAnsi="Arial"/>
        </w:rPr>
        <w:t>A.</w:t>
      </w:r>
      <w:r>
        <w:rPr>
          <w:rFonts w:ascii="Arial" w:eastAsia="Arial" w:hAnsi="Arial"/>
        </w:rPr>
        <w:tab/>
        <w:t xml:space="preserve"> SUPPLEMENTAL PAYMENTS LIABILITY FOR CERTAIN POLICE OFFICERS' </w:t>
      </w:r>
    </w:p>
    <w:p w14:paraId="354B490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p w14:paraId="243E3730"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Background</w:t>
      </w:r>
    </w:p>
    <w:p w14:paraId="01D80083"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Certain police officers who retired from March 2008 through February 2011 were paid benefits from the Police Officers’ Retirement System (“PORS”) that exceeded the amount under the terms of the Retirement System due to inclusion of extra compensation in the determination of benefits. For certain retirees who have elected to participate, the City will continue to pay directly to the retiree an amount </w:t>
      </w:r>
      <w:proofErr w:type="gramStart"/>
      <w:r>
        <w:rPr>
          <w:sz w:val="22"/>
        </w:rPr>
        <w:t>in excess of</w:t>
      </w:r>
      <w:proofErr w:type="gramEnd"/>
      <w:r>
        <w:rPr>
          <w:sz w:val="22"/>
        </w:rPr>
        <w:t xml:space="preserve"> the corrected benefit payable under the PORS (“supplemental payments”). There are 52 members receiving supplemental payments, including 46 retired members, 3 disabled members, and 3 beneficiaries.</w:t>
      </w:r>
    </w:p>
    <w:p w14:paraId="56984D6C"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2BDF0C0B"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Liability</w:t>
      </w:r>
    </w:p>
    <w:p w14:paraId="26DDCA61"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The City obtained an actuarial valuation for the liability as of September 30, 2017. The City's </w:t>
      </w:r>
      <w:proofErr w:type="gramStart"/>
      <w:r>
        <w:rPr>
          <w:sz w:val="22"/>
        </w:rPr>
        <w:t>long term</w:t>
      </w:r>
      <w:proofErr w:type="gramEnd"/>
      <w:r>
        <w:rPr>
          <w:sz w:val="22"/>
        </w:rPr>
        <w:t xml:space="preserve"> obligation as of September 30, 2017 associated with the supplemental payments for participating police officers is $1,174,000, as reported in the Statement of Net Position.  </w:t>
      </w:r>
    </w:p>
    <w:p w14:paraId="25A9B08D"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14:paraId="79E6C55F" w14:textId="77777777"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Actuarial Assumptions</w:t>
      </w:r>
    </w:p>
    <w:p w14:paraId="252EB78A" w14:textId="7A7AD275" w:rsidR="000D6B1B" w:rsidRDefault="000D6B1B" w:rsidP="000D6B1B">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u w:val="single"/>
        </w:rPr>
      </w:pPr>
      <w:r>
        <w:rPr>
          <w:sz w:val="22"/>
        </w:rPr>
        <w:t>The liability is based on a discount rate of 4.50% and the mortality table used by the Florida Retirement System for indiv</w:t>
      </w:r>
      <w:r w:rsidR="00ED44F9">
        <w:rPr>
          <w:sz w:val="22"/>
        </w:rPr>
        <w:t>id</w:t>
      </w:r>
      <w:r>
        <w:rPr>
          <w:sz w:val="22"/>
        </w:rPr>
        <w:t xml:space="preserve">uals classified as special risk. The mortality table is one required by the State of Florida (Chapter 2015-157) to be used for liability calculations effective January 1, 2016 and is the same table used for the October 1, 2017 actuarial valuation for the Police Retirements System (same mortality tables as the Police Retirement System October 1, 2016 actuarial valuation). The calculations were based on member census data provided by the City for the police officers receiving the supplemental payments. </w:t>
      </w:r>
    </w:p>
    <w:p w14:paraId="0C43DD8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rPr>
      </w:pPr>
    </w:p>
    <w:p w14:paraId="22959CC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u w:val="single"/>
        </w:rPr>
      </w:pPr>
      <w:r>
        <w:rPr>
          <w:rFonts w:ascii="Arial" w:eastAsia="Arial" w:hAnsi="Arial"/>
        </w:rPr>
        <w:t>B.</w:t>
      </w:r>
      <w:r>
        <w:rPr>
          <w:rFonts w:ascii="Arial" w:eastAsia="Arial" w:hAnsi="Arial"/>
        </w:rPr>
        <w:tab/>
        <w:t xml:space="preserve"> POST-RETIREMENT HEALTH BENEFITS</w:t>
      </w:r>
    </w:p>
    <w:p w14:paraId="60ACE60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u w:val="single"/>
        </w:rPr>
      </w:pPr>
    </w:p>
    <w:p w14:paraId="64022D1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rPr>
      </w:pPr>
      <w:r>
        <w:rPr>
          <w:rFonts w:ascii="Arial" w:eastAsia="Arial" w:hAnsi="Arial"/>
          <w:u w:val="single"/>
        </w:rPr>
        <w:t>Plan Description:</w:t>
      </w:r>
    </w:p>
    <w:p w14:paraId="4288467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r>
        <w:rPr>
          <w:rFonts w:ascii="Arial" w:eastAsia="Arial" w:hAnsi="Arial"/>
        </w:rPr>
        <w:t>The City follows GASB Statement 45, "</w:t>
      </w:r>
      <w:r>
        <w:rPr>
          <w:rFonts w:ascii="Arial" w:eastAsia="Arial" w:hAnsi="Arial"/>
          <w:i/>
        </w:rPr>
        <w:t>Accounting and Financial Reporting by Employers for Post-employment Benefits other than Pensions"</w:t>
      </w:r>
      <w:r>
        <w:rPr>
          <w:rFonts w:ascii="Arial" w:eastAsia="Arial" w:hAnsi="Arial"/>
        </w:rPr>
        <w:t xml:space="preserve"> to account for certain post-retirement health benefits provided by the City. A separate audited GAAP basis post retirement plan report is not prepared for this defined benefit plan. The City sponsors a single employer defined benefit “other post-employment benefit” (“OPEB”) plan.  Benefits are stipulated resolutions approved by City Council and through union agreements with the employees and any changes to the benefits must be addressed through union negotiations.  Retirees who meet certain age and service requirements may elect coverage for themselves and dependents in one of three health plans: two preferred provider organizations (“PPOs”) and an exclusive provider organization (EPO).  After age 65, retirees have the additional choice of two Medicare Advantage plans.  The City currently pays an explicit subsidy equal to 75% of the blended (active and retired) rate for the lowest cost PPO (or the total premium, if less), plus the implicit subsidy equal to the difference between the actual retiree cost (“ARC”) and the blended rate.  Beginning January 1, 2010, the maximum dollar amount of the explicit employer subsidy was frozen for employees who retire after 2009. These retirees will pay the full cost of any increases in the blended premium </w:t>
      </w:r>
      <w:proofErr w:type="gramStart"/>
      <w:r>
        <w:rPr>
          <w:rFonts w:ascii="Arial" w:eastAsia="Arial" w:hAnsi="Arial"/>
        </w:rPr>
        <w:t>in excess of</w:t>
      </w:r>
      <w:proofErr w:type="gramEnd"/>
      <w:r>
        <w:rPr>
          <w:rFonts w:ascii="Arial" w:eastAsia="Arial" w:hAnsi="Arial"/>
        </w:rPr>
        <w:t xml:space="preserve"> the frozen maximum subsidy.</w:t>
      </w:r>
    </w:p>
    <w:p w14:paraId="0104E44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p w14:paraId="33B7555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p w14:paraId="1B518549"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2172F39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t xml:space="preserve">NOTE 20 –  OTHER POST-EMPLOYMENT BENEFITS </w:t>
      </w:r>
      <w:r>
        <w:rPr>
          <w:rFonts w:ascii="Arial" w:eastAsia="Arial" w:hAnsi="Arial"/>
          <w:u w:val="single"/>
        </w:rPr>
        <w:t xml:space="preserve">- </w:t>
      </w:r>
      <w:r>
        <w:rPr>
          <w:rFonts w:ascii="Arial" w:eastAsia="Arial" w:hAnsi="Arial"/>
          <w:b/>
          <w:u w:val="single"/>
        </w:rPr>
        <w:t>(Continued)</w:t>
      </w:r>
    </w:p>
    <w:p w14:paraId="51F87EB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p>
    <w:p w14:paraId="4521851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r>
        <w:rPr>
          <w:rFonts w:ascii="Arial" w:eastAsia="Arial" w:hAnsi="Arial"/>
          <w:u w:val="single"/>
        </w:rPr>
        <w:t>Funding Policy</w:t>
      </w:r>
    </w:p>
    <w:p w14:paraId="31FC70D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roofErr w:type="gramStart"/>
      <w:r>
        <w:rPr>
          <w:rFonts w:ascii="Arial" w:eastAsia="Arial" w:hAnsi="Arial"/>
        </w:rPr>
        <w:t>All of</w:t>
      </w:r>
      <w:proofErr w:type="gramEnd"/>
      <w:r>
        <w:rPr>
          <w:rFonts w:ascii="Arial" w:eastAsia="Arial" w:hAnsi="Arial"/>
        </w:rPr>
        <w:t xml:space="preserve"> the above benefit plans are provided through insurance companies or health maintenance organizations (HMO). Some health plan premiums are based on the benefits paid during the plan period ending March 31. The City recognizes the cost of providing benefits by expensing monthly premiums, on a pay-as-you-go basis.  There are no plans </w:t>
      </w:r>
      <w:proofErr w:type="gramStart"/>
      <w:r>
        <w:rPr>
          <w:rFonts w:ascii="Arial" w:eastAsia="Arial" w:hAnsi="Arial"/>
        </w:rPr>
        <w:t>at this time</w:t>
      </w:r>
      <w:proofErr w:type="gramEnd"/>
      <w:r>
        <w:rPr>
          <w:rFonts w:ascii="Arial" w:eastAsia="Arial" w:hAnsi="Arial"/>
        </w:rPr>
        <w:t xml:space="preserve"> to fund the OPEB liability and therefore there are no </w:t>
      </w:r>
      <w:r>
        <w:rPr>
          <w:rFonts w:ascii="Arial" w:eastAsia="Arial" w:hAnsi="Arial"/>
          <w:shd w:val="clear" w:color="auto" w:fill="FFFFFF"/>
        </w:rPr>
        <w:t xml:space="preserve">plan </w:t>
      </w:r>
      <w:r>
        <w:rPr>
          <w:rFonts w:ascii="Arial" w:eastAsia="Arial" w:hAnsi="Arial"/>
        </w:rPr>
        <w:t xml:space="preserve">assets.  For the fiscal year ended September 30, 2017, the cost of retiree health care for </w:t>
      </w:r>
      <w:commentRangeStart w:id="11"/>
      <w:r>
        <w:rPr>
          <w:rFonts w:ascii="Arial" w:eastAsia="Arial" w:hAnsi="Arial"/>
        </w:rPr>
        <w:t xml:space="preserve">1,120 </w:t>
      </w:r>
      <w:commentRangeEnd w:id="11"/>
      <w:r w:rsidR="00665462">
        <w:rPr>
          <w:rStyle w:val="CommentReference"/>
        </w:rPr>
        <w:commentReference w:id="11"/>
      </w:r>
      <w:r>
        <w:rPr>
          <w:rFonts w:ascii="Arial" w:eastAsia="Arial" w:hAnsi="Arial"/>
        </w:rPr>
        <w:t xml:space="preserve">participants </w:t>
      </w:r>
      <w:proofErr w:type="gramStart"/>
      <w:r>
        <w:rPr>
          <w:rFonts w:ascii="Arial" w:eastAsia="Arial" w:hAnsi="Arial"/>
        </w:rPr>
        <w:t>was</w:t>
      </w:r>
      <w:proofErr w:type="gramEnd"/>
      <w:r>
        <w:rPr>
          <w:rFonts w:ascii="Arial" w:eastAsia="Arial" w:hAnsi="Arial"/>
        </w:rPr>
        <w:t xml:space="preserve"> $13,241,865 of which $4,811,974 was paid by the retirees. The City off</w:t>
      </w:r>
      <w:r>
        <w:rPr>
          <w:rFonts w:ascii="Arial" w:eastAsia="Arial" w:hAnsi="Arial"/>
          <w:shd w:val="clear" w:color="auto" w:fill="FFFFFF"/>
        </w:rPr>
        <w:t>ers vision, dental and AD&amp;D policies paid for entirely by active and retired employees.</w:t>
      </w:r>
    </w:p>
    <w:p w14:paraId="3C82CB7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exact"/>
        <w:jc w:val="both"/>
        <w:rPr>
          <w:rFonts w:ascii="Arial" w:eastAsia="Arial" w:hAnsi="Arial"/>
          <w:u w:val="single"/>
        </w:rPr>
      </w:pPr>
    </w:p>
    <w:p w14:paraId="00C5684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r>
        <w:rPr>
          <w:rFonts w:ascii="Arial" w:eastAsia="Arial" w:hAnsi="Arial"/>
          <w:u w:val="single"/>
        </w:rPr>
        <w:t>Annual OPEB Cost and OPEB Obligation</w:t>
      </w:r>
    </w:p>
    <w:p w14:paraId="303D6A65"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 xml:space="preserve">The City received the current year results of an actuarial valuation report for retiree health benefits as of </w:t>
      </w:r>
      <w:commentRangeStart w:id="12"/>
      <w:r>
        <w:rPr>
          <w:rFonts w:ascii="Arial" w:eastAsia="Arial" w:hAnsi="Arial"/>
        </w:rPr>
        <w:t>October 1, 2016</w:t>
      </w:r>
      <w:commentRangeEnd w:id="12"/>
      <w:r w:rsidR="00ED44F9">
        <w:rPr>
          <w:rStyle w:val="CommentReference"/>
        </w:rPr>
        <w:commentReference w:id="12"/>
      </w:r>
      <w:r>
        <w:rPr>
          <w:rFonts w:ascii="Arial" w:eastAsia="Arial" w:hAnsi="Arial"/>
        </w:rPr>
        <w:t xml:space="preserve"> for fiscal year 2017. The valuation was completed under the requirements of GASB Statement 45. The development of the Net OPEB Obligation is listed below for the fiscal year ended September 30:</w:t>
      </w:r>
    </w:p>
    <w:p w14:paraId="3F2763EF"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tbl>
      <w:tblPr>
        <w:tblW w:w="0" w:type="auto"/>
        <w:tblInd w:w="28" w:type="dxa"/>
        <w:tblBorders>
          <w:bottom w:val="single" w:sz="2" w:space="0" w:color="auto"/>
        </w:tblBorders>
        <w:tblLayout w:type="fixed"/>
        <w:tblCellMar>
          <w:left w:w="14" w:type="dxa"/>
          <w:right w:w="14" w:type="dxa"/>
        </w:tblCellMar>
        <w:tblLook w:val="0000" w:firstRow="0" w:lastRow="0" w:firstColumn="0" w:lastColumn="0" w:noHBand="0" w:noVBand="0"/>
      </w:tblPr>
      <w:tblGrid>
        <w:gridCol w:w="3888"/>
        <w:gridCol w:w="118"/>
        <w:gridCol w:w="1728"/>
        <w:gridCol w:w="173"/>
        <w:gridCol w:w="1728"/>
        <w:gridCol w:w="173"/>
        <w:gridCol w:w="173"/>
        <w:gridCol w:w="1425"/>
      </w:tblGrid>
      <w:tr w:rsidR="000D6B1B" w:rsidRPr="005C7535" w14:paraId="5CCEF0BD" w14:textId="77777777" w:rsidTr="00DF10E0">
        <w:tc>
          <w:tcPr>
            <w:tcW w:w="3888" w:type="dxa"/>
            <w:tcBorders>
              <w:top w:val="nil"/>
            </w:tcBorders>
            <w:vAlign w:val="bottom"/>
          </w:tcPr>
          <w:p w14:paraId="6531927D" w14:textId="77777777" w:rsidR="000D6B1B" w:rsidRPr="005C7535" w:rsidRDefault="000D6B1B" w:rsidP="00DF10E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atLeast"/>
              <w:rPr>
                <w:rFonts w:ascii="Arial" w:eastAsia="Arial" w:hAnsi="Arial"/>
                <w:sz w:val="20"/>
                <w:lang w:val="x-none" w:eastAsia="x-none"/>
              </w:rPr>
            </w:pPr>
          </w:p>
        </w:tc>
        <w:tc>
          <w:tcPr>
            <w:tcW w:w="118" w:type="dxa"/>
            <w:tcBorders>
              <w:top w:val="nil"/>
              <w:bottom w:val="single" w:sz="2" w:space="0" w:color="auto"/>
            </w:tcBorders>
            <w:vAlign w:val="bottom"/>
          </w:tcPr>
          <w:p w14:paraId="39CDB2A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top w:val="nil"/>
              <w:bottom w:val="single" w:sz="2" w:space="0" w:color="auto"/>
            </w:tcBorders>
            <w:vAlign w:val="bottom"/>
          </w:tcPr>
          <w:p w14:paraId="234BAA6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2017 </w:t>
            </w:r>
          </w:p>
        </w:tc>
        <w:tc>
          <w:tcPr>
            <w:tcW w:w="173" w:type="dxa"/>
            <w:tcBorders>
              <w:top w:val="nil"/>
              <w:bottom w:val="single" w:sz="2" w:space="0" w:color="auto"/>
            </w:tcBorders>
            <w:vAlign w:val="bottom"/>
          </w:tcPr>
          <w:p w14:paraId="28D5F7C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w:t>
            </w:r>
          </w:p>
        </w:tc>
        <w:tc>
          <w:tcPr>
            <w:tcW w:w="1728" w:type="dxa"/>
            <w:tcBorders>
              <w:top w:val="nil"/>
              <w:bottom w:val="single" w:sz="2" w:space="0" w:color="auto"/>
            </w:tcBorders>
            <w:vAlign w:val="bottom"/>
          </w:tcPr>
          <w:p w14:paraId="33907C5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2016 </w:t>
            </w:r>
          </w:p>
        </w:tc>
        <w:tc>
          <w:tcPr>
            <w:tcW w:w="173" w:type="dxa"/>
            <w:tcBorders>
              <w:top w:val="nil"/>
            </w:tcBorders>
            <w:vAlign w:val="bottom"/>
          </w:tcPr>
          <w:p w14:paraId="48FFF68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tcBorders>
              <w:top w:val="nil"/>
            </w:tcBorders>
            <w:vAlign w:val="bottom"/>
          </w:tcPr>
          <w:p w14:paraId="1EA1140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tcBorders>
              <w:top w:val="nil"/>
              <w:bottom w:val="single" w:sz="2" w:space="0" w:color="auto"/>
            </w:tcBorders>
            <w:vAlign w:val="bottom"/>
          </w:tcPr>
          <w:p w14:paraId="2489FD8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2015 </w:t>
            </w:r>
          </w:p>
        </w:tc>
      </w:tr>
      <w:tr w:rsidR="000D6B1B" w:rsidRPr="005C7535" w14:paraId="052D10C3" w14:textId="77777777" w:rsidTr="00DF10E0">
        <w:tc>
          <w:tcPr>
            <w:tcW w:w="3888" w:type="dxa"/>
            <w:vAlign w:val="bottom"/>
          </w:tcPr>
          <w:p w14:paraId="09F6695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Annual Required Contribution</w:t>
            </w:r>
          </w:p>
        </w:tc>
        <w:tc>
          <w:tcPr>
            <w:tcW w:w="118" w:type="dxa"/>
            <w:vAlign w:val="bottom"/>
          </w:tcPr>
          <w:p w14:paraId="4D32F60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728" w:type="dxa"/>
            <w:vAlign w:val="bottom"/>
          </w:tcPr>
          <w:p w14:paraId="371668A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w:t>
            </w:r>
            <w:commentRangeStart w:id="13"/>
            <w:r w:rsidRPr="005C7535">
              <w:rPr>
                <w:rFonts w:ascii="Arial" w:eastAsia="Arial" w:hAnsi="Arial"/>
                <w:color w:val="000000"/>
                <w:sz w:val="20"/>
                <w:lang w:val="x-none" w:eastAsia="x-none"/>
              </w:rPr>
              <w:t xml:space="preserve">15,664,000 </w:t>
            </w:r>
            <w:commentRangeEnd w:id="13"/>
            <w:r w:rsidR="00ED44F9">
              <w:rPr>
                <w:rStyle w:val="CommentReference"/>
                <w:rFonts w:cs="Times New Roman"/>
              </w:rPr>
              <w:commentReference w:id="13"/>
            </w:r>
          </w:p>
        </w:tc>
        <w:tc>
          <w:tcPr>
            <w:tcW w:w="173" w:type="dxa"/>
            <w:vAlign w:val="bottom"/>
          </w:tcPr>
          <w:p w14:paraId="71BA9CC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728" w:type="dxa"/>
            <w:vAlign w:val="bottom"/>
          </w:tcPr>
          <w:p w14:paraId="1F1D2F4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16,447,000 </w:t>
            </w:r>
          </w:p>
        </w:tc>
        <w:tc>
          <w:tcPr>
            <w:tcW w:w="173" w:type="dxa"/>
            <w:vAlign w:val="bottom"/>
          </w:tcPr>
          <w:p w14:paraId="3DAC48A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vAlign w:val="bottom"/>
          </w:tcPr>
          <w:p w14:paraId="156C2AE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425" w:type="dxa"/>
            <w:vAlign w:val="bottom"/>
          </w:tcPr>
          <w:p w14:paraId="71B6998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val="x-none" w:eastAsia="x-none"/>
              </w:rPr>
            </w:pPr>
            <w:r w:rsidRPr="005C7535">
              <w:rPr>
                <w:rFonts w:ascii="Arial" w:eastAsia="Arial" w:hAnsi="Arial"/>
                <w:sz w:val="20"/>
                <w:lang w:val="x-none" w:eastAsia="x-none"/>
              </w:rPr>
              <w:t xml:space="preserve">  13,555,000 </w:t>
            </w:r>
          </w:p>
        </w:tc>
      </w:tr>
      <w:tr w:rsidR="000D6B1B" w:rsidRPr="005C7535" w14:paraId="5C3F63AC" w14:textId="77777777" w:rsidTr="00DF10E0">
        <w:tc>
          <w:tcPr>
            <w:tcW w:w="3888" w:type="dxa"/>
            <w:vAlign w:val="bottom"/>
          </w:tcPr>
          <w:p w14:paraId="2CE8C33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Interest on the Net OPEB Obligation</w:t>
            </w:r>
          </w:p>
        </w:tc>
        <w:tc>
          <w:tcPr>
            <w:tcW w:w="118" w:type="dxa"/>
            <w:vAlign w:val="bottom"/>
          </w:tcPr>
          <w:p w14:paraId="7895B53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2255436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3,255,002 </w:t>
            </w:r>
          </w:p>
        </w:tc>
        <w:tc>
          <w:tcPr>
            <w:tcW w:w="173" w:type="dxa"/>
            <w:vAlign w:val="bottom"/>
          </w:tcPr>
          <w:p w14:paraId="3C0803E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1A8AE9A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2,805,000 </w:t>
            </w:r>
          </w:p>
        </w:tc>
        <w:tc>
          <w:tcPr>
            <w:tcW w:w="173" w:type="dxa"/>
            <w:vAlign w:val="bottom"/>
          </w:tcPr>
          <w:p w14:paraId="5E323D4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vAlign w:val="bottom"/>
          </w:tcPr>
          <w:p w14:paraId="48659A9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vAlign w:val="bottom"/>
          </w:tcPr>
          <w:p w14:paraId="7CE79B5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val="x-none" w:eastAsia="x-none"/>
              </w:rPr>
            </w:pPr>
            <w:r w:rsidRPr="005C7535">
              <w:rPr>
                <w:rFonts w:ascii="Arial" w:eastAsia="Arial" w:hAnsi="Arial"/>
                <w:sz w:val="20"/>
                <w:lang w:val="x-none" w:eastAsia="x-none"/>
              </w:rPr>
              <w:t xml:space="preserve">  2,438,000 </w:t>
            </w:r>
          </w:p>
        </w:tc>
      </w:tr>
      <w:tr w:rsidR="000D6B1B" w:rsidRPr="005C7535" w14:paraId="286E4A8F" w14:textId="77777777" w:rsidTr="00DF10E0">
        <w:tc>
          <w:tcPr>
            <w:tcW w:w="3888" w:type="dxa"/>
            <w:vAlign w:val="bottom"/>
          </w:tcPr>
          <w:p w14:paraId="06DF9C1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Adjustment on the ARC</w:t>
            </w:r>
          </w:p>
        </w:tc>
        <w:tc>
          <w:tcPr>
            <w:tcW w:w="118" w:type="dxa"/>
            <w:tcBorders>
              <w:bottom w:val="single" w:sz="2" w:space="0" w:color="auto"/>
            </w:tcBorders>
            <w:vAlign w:val="bottom"/>
          </w:tcPr>
          <w:p w14:paraId="4B75148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65A21D0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(4,440,000)</w:t>
            </w:r>
          </w:p>
        </w:tc>
        <w:tc>
          <w:tcPr>
            <w:tcW w:w="173" w:type="dxa"/>
            <w:tcBorders>
              <w:bottom w:val="single" w:sz="2" w:space="0" w:color="auto"/>
            </w:tcBorders>
            <w:vAlign w:val="bottom"/>
          </w:tcPr>
          <w:p w14:paraId="1741153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36D7161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(3,603,000)</w:t>
            </w:r>
          </w:p>
        </w:tc>
        <w:tc>
          <w:tcPr>
            <w:tcW w:w="173" w:type="dxa"/>
            <w:vAlign w:val="bottom"/>
          </w:tcPr>
          <w:p w14:paraId="7476BAD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tcBorders>
              <w:bottom w:val="single" w:sz="2" w:space="0" w:color="auto"/>
            </w:tcBorders>
            <w:vAlign w:val="bottom"/>
          </w:tcPr>
          <w:p w14:paraId="09EB493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tcBorders>
              <w:bottom w:val="single" w:sz="2" w:space="0" w:color="auto"/>
            </w:tcBorders>
            <w:vAlign w:val="bottom"/>
          </w:tcPr>
          <w:p w14:paraId="22656F5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val="x-none" w:eastAsia="x-none"/>
              </w:rPr>
            </w:pPr>
            <w:r w:rsidRPr="005C7535">
              <w:rPr>
                <w:rFonts w:ascii="Arial" w:eastAsia="Arial" w:hAnsi="Arial"/>
                <w:sz w:val="20"/>
                <w:lang w:val="x-none" w:eastAsia="x-none"/>
              </w:rPr>
              <w:t xml:space="preserve"> (2,812,000)</w:t>
            </w:r>
          </w:p>
        </w:tc>
      </w:tr>
      <w:tr w:rsidR="000D6B1B" w:rsidRPr="005C7535" w14:paraId="7D11EE39" w14:textId="77777777" w:rsidTr="00DF10E0">
        <w:tc>
          <w:tcPr>
            <w:tcW w:w="3888" w:type="dxa"/>
            <w:vAlign w:val="bottom"/>
          </w:tcPr>
          <w:p w14:paraId="2A2F088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 xml:space="preserve">   Annual OPEB Costs</w:t>
            </w:r>
          </w:p>
        </w:tc>
        <w:tc>
          <w:tcPr>
            <w:tcW w:w="118" w:type="dxa"/>
            <w:vAlign w:val="bottom"/>
          </w:tcPr>
          <w:p w14:paraId="6966B57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244CD70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w:t>
            </w:r>
            <w:commentRangeStart w:id="14"/>
            <w:r w:rsidRPr="005C7535">
              <w:rPr>
                <w:rFonts w:ascii="Arial" w:eastAsia="Arial" w:hAnsi="Arial"/>
                <w:color w:val="000000"/>
                <w:sz w:val="20"/>
                <w:lang w:val="x-none" w:eastAsia="x-none"/>
              </w:rPr>
              <w:t xml:space="preserve">14,479,002 </w:t>
            </w:r>
            <w:commentRangeEnd w:id="14"/>
            <w:r w:rsidR="00ED44F9">
              <w:rPr>
                <w:rStyle w:val="CommentReference"/>
                <w:rFonts w:cs="Times New Roman"/>
              </w:rPr>
              <w:commentReference w:id="14"/>
            </w:r>
          </w:p>
        </w:tc>
        <w:tc>
          <w:tcPr>
            <w:tcW w:w="173" w:type="dxa"/>
            <w:vAlign w:val="bottom"/>
          </w:tcPr>
          <w:p w14:paraId="32E1C28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19F02AC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15,649,000 </w:t>
            </w:r>
          </w:p>
        </w:tc>
        <w:tc>
          <w:tcPr>
            <w:tcW w:w="173" w:type="dxa"/>
            <w:vAlign w:val="bottom"/>
          </w:tcPr>
          <w:p w14:paraId="2DA5F28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vAlign w:val="bottom"/>
          </w:tcPr>
          <w:p w14:paraId="5256F86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vAlign w:val="bottom"/>
          </w:tcPr>
          <w:p w14:paraId="6D84071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13,181,000 </w:t>
            </w:r>
          </w:p>
        </w:tc>
      </w:tr>
      <w:tr w:rsidR="000D6B1B" w:rsidRPr="005C7535" w14:paraId="0A97E4FC" w14:textId="77777777" w:rsidTr="00DF10E0">
        <w:tc>
          <w:tcPr>
            <w:tcW w:w="3888" w:type="dxa"/>
            <w:vAlign w:val="bottom"/>
          </w:tcPr>
          <w:p w14:paraId="33ED094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 xml:space="preserve">Less: Contributions made </w:t>
            </w:r>
          </w:p>
        </w:tc>
        <w:tc>
          <w:tcPr>
            <w:tcW w:w="118" w:type="dxa"/>
            <w:tcBorders>
              <w:bottom w:val="single" w:sz="2" w:space="0" w:color="auto"/>
            </w:tcBorders>
            <w:vAlign w:val="bottom"/>
          </w:tcPr>
          <w:p w14:paraId="278AADE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0E3E7C7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(6,050,000)</w:t>
            </w:r>
          </w:p>
        </w:tc>
        <w:tc>
          <w:tcPr>
            <w:tcW w:w="173" w:type="dxa"/>
            <w:tcBorders>
              <w:bottom w:val="single" w:sz="2" w:space="0" w:color="auto"/>
            </w:tcBorders>
            <w:vAlign w:val="bottom"/>
          </w:tcPr>
          <w:p w14:paraId="0E38C8C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337A557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(5,643,000)</w:t>
            </w:r>
          </w:p>
        </w:tc>
        <w:tc>
          <w:tcPr>
            <w:tcW w:w="173" w:type="dxa"/>
            <w:vAlign w:val="bottom"/>
          </w:tcPr>
          <w:p w14:paraId="772D059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tcBorders>
              <w:bottom w:val="single" w:sz="2" w:space="0" w:color="auto"/>
            </w:tcBorders>
            <w:vAlign w:val="bottom"/>
          </w:tcPr>
          <w:p w14:paraId="153CC33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tcBorders>
              <w:bottom w:val="single" w:sz="2" w:space="0" w:color="auto"/>
            </w:tcBorders>
            <w:vAlign w:val="bottom"/>
          </w:tcPr>
          <w:p w14:paraId="57198F3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val="x-none" w:eastAsia="x-none"/>
              </w:rPr>
            </w:pPr>
            <w:r w:rsidRPr="005C7535">
              <w:rPr>
                <w:rFonts w:ascii="Arial" w:eastAsia="Arial" w:hAnsi="Arial"/>
                <w:sz w:val="20"/>
                <w:lang w:val="x-none" w:eastAsia="x-none"/>
              </w:rPr>
              <w:t xml:space="preserve"> (5,041,000)</w:t>
            </w:r>
          </w:p>
        </w:tc>
      </w:tr>
      <w:tr w:rsidR="000D6B1B" w:rsidRPr="005C7535" w14:paraId="7D8B499F" w14:textId="77777777" w:rsidTr="00DF10E0">
        <w:tc>
          <w:tcPr>
            <w:tcW w:w="3888" w:type="dxa"/>
            <w:vAlign w:val="bottom"/>
          </w:tcPr>
          <w:p w14:paraId="00384D4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 xml:space="preserve">   Increase in Net OPEB Obligation</w:t>
            </w:r>
          </w:p>
        </w:tc>
        <w:tc>
          <w:tcPr>
            <w:tcW w:w="118" w:type="dxa"/>
            <w:vAlign w:val="bottom"/>
          </w:tcPr>
          <w:p w14:paraId="0AF932F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15254B4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8,429,002 </w:t>
            </w:r>
          </w:p>
        </w:tc>
        <w:tc>
          <w:tcPr>
            <w:tcW w:w="173" w:type="dxa"/>
            <w:vAlign w:val="bottom"/>
          </w:tcPr>
          <w:p w14:paraId="52C6D72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vAlign w:val="bottom"/>
          </w:tcPr>
          <w:p w14:paraId="3139C0D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10,006,000 </w:t>
            </w:r>
          </w:p>
        </w:tc>
        <w:tc>
          <w:tcPr>
            <w:tcW w:w="173" w:type="dxa"/>
            <w:vAlign w:val="bottom"/>
          </w:tcPr>
          <w:p w14:paraId="0FA8A27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vAlign w:val="bottom"/>
          </w:tcPr>
          <w:p w14:paraId="536DBAA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vAlign w:val="bottom"/>
          </w:tcPr>
          <w:p w14:paraId="339F339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8,140,000 </w:t>
            </w:r>
          </w:p>
        </w:tc>
      </w:tr>
      <w:tr w:rsidR="000D6B1B" w:rsidRPr="005C7535" w14:paraId="1324D234" w14:textId="77777777" w:rsidTr="00DF10E0">
        <w:tc>
          <w:tcPr>
            <w:tcW w:w="3888" w:type="dxa"/>
            <w:vAlign w:val="bottom"/>
          </w:tcPr>
          <w:p w14:paraId="63945F2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Net OPEB Obligation – beginning of year</w:t>
            </w:r>
          </w:p>
        </w:tc>
        <w:tc>
          <w:tcPr>
            <w:tcW w:w="118" w:type="dxa"/>
            <w:tcBorders>
              <w:bottom w:val="single" w:sz="2" w:space="0" w:color="auto"/>
            </w:tcBorders>
            <w:vAlign w:val="bottom"/>
          </w:tcPr>
          <w:p w14:paraId="4E1462D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7F1FD67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72,330,000 </w:t>
            </w:r>
          </w:p>
        </w:tc>
        <w:tc>
          <w:tcPr>
            <w:tcW w:w="173" w:type="dxa"/>
            <w:tcBorders>
              <w:bottom w:val="single" w:sz="2" w:space="0" w:color="auto"/>
            </w:tcBorders>
            <w:vAlign w:val="bottom"/>
          </w:tcPr>
          <w:p w14:paraId="0373C50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728" w:type="dxa"/>
            <w:tcBorders>
              <w:bottom w:val="single" w:sz="2" w:space="0" w:color="auto"/>
            </w:tcBorders>
            <w:vAlign w:val="bottom"/>
          </w:tcPr>
          <w:p w14:paraId="0B5AC57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62,324,000 </w:t>
            </w:r>
          </w:p>
        </w:tc>
        <w:tc>
          <w:tcPr>
            <w:tcW w:w="173" w:type="dxa"/>
            <w:vAlign w:val="bottom"/>
          </w:tcPr>
          <w:p w14:paraId="3455F58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tcBorders>
              <w:bottom w:val="single" w:sz="2" w:space="0" w:color="auto"/>
            </w:tcBorders>
            <w:vAlign w:val="bottom"/>
          </w:tcPr>
          <w:p w14:paraId="60B8A4E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425" w:type="dxa"/>
            <w:tcBorders>
              <w:bottom w:val="single" w:sz="2" w:space="0" w:color="auto"/>
            </w:tcBorders>
            <w:vAlign w:val="bottom"/>
          </w:tcPr>
          <w:p w14:paraId="269A93C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val="x-none" w:eastAsia="x-none"/>
              </w:rPr>
            </w:pPr>
            <w:r w:rsidRPr="005C7535">
              <w:rPr>
                <w:rFonts w:ascii="Arial" w:eastAsia="Arial" w:hAnsi="Arial"/>
                <w:sz w:val="20"/>
                <w:lang w:val="x-none" w:eastAsia="x-none"/>
              </w:rPr>
              <w:t xml:space="preserve">  54,184,000 </w:t>
            </w:r>
          </w:p>
        </w:tc>
      </w:tr>
      <w:tr w:rsidR="000D6B1B" w:rsidRPr="005C7535" w14:paraId="5F74A093" w14:textId="77777777" w:rsidTr="00DF10E0">
        <w:tc>
          <w:tcPr>
            <w:tcW w:w="3888" w:type="dxa"/>
            <w:vAlign w:val="bottom"/>
          </w:tcPr>
          <w:p w14:paraId="06A0C73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val="x-none" w:eastAsia="x-none"/>
              </w:rPr>
            </w:pPr>
            <w:r w:rsidRPr="005C7535">
              <w:rPr>
                <w:rFonts w:ascii="Arial" w:eastAsia="Arial" w:hAnsi="Arial"/>
                <w:sz w:val="20"/>
                <w:lang w:val="x-none" w:eastAsia="x-none"/>
              </w:rPr>
              <w:t>Net OPEB Obligation – end of year</w:t>
            </w:r>
          </w:p>
        </w:tc>
        <w:tc>
          <w:tcPr>
            <w:tcW w:w="118" w:type="dxa"/>
            <w:vAlign w:val="bottom"/>
          </w:tcPr>
          <w:p w14:paraId="610871C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728" w:type="dxa"/>
            <w:vAlign w:val="bottom"/>
          </w:tcPr>
          <w:p w14:paraId="1C01105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80,759,002 </w:t>
            </w:r>
          </w:p>
        </w:tc>
        <w:tc>
          <w:tcPr>
            <w:tcW w:w="173" w:type="dxa"/>
            <w:vAlign w:val="bottom"/>
          </w:tcPr>
          <w:p w14:paraId="6FDBE26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728" w:type="dxa"/>
            <w:vAlign w:val="bottom"/>
          </w:tcPr>
          <w:p w14:paraId="618916E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72,330,000 </w:t>
            </w:r>
          </w:p>
        </w:tc>
        <w:tc>
          <w:tcPr>
            <w:tcW w:w="173" w:type="dxa"/>
            <w:vAlign w:val="bottom"/>
          </w:tcPr>
          <w:p w14:paraId="6340906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p>
        </w:tc>
        <w:tc>
          <w:tcPr>
            <w:tcW w:w="173" w:type="dxa"/>
            <w:vAlign w:val="bottom"/>
          </w:tcPr>
          <w:p w14:paraId="3EF1B71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val="x-none" w:eastAsia="x-none"/>
              </w:rPr>
            </w:pPr>
            <w:r w:rsidRPr="005C7535">
              <w:rPr>
                <w:rFonts w:ascii="Arial" w:eastAsia="Arial" w:hAnsi="Arial"/>
                <w:color w:val="000000"/>
                <w:sz w:val="20"/>
                <w:lang w:val="x-none" w:eastAsia="x-none"/>
              </w:rPr>
              <w:t>$</w:t>
            </w:r>
          </w:p>
        </w:tc>
        <w:tc>
          <w:tcPr>
            <w:tcW w:w="1425" w:type="dxa"/>
            <w:vAlign w:val="bottom"/>
          </w:tcPr>
          <w:p w14:paraId="5A0A7D4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62,324,000 </w:t>
            </w:r>
          </w:p>
        </w:tc>
      </w:tr>
      <w:tr w:rsidR="000D6B1B" w:rsidRPr="005C7535" w14:paraId="2FD15145" w14:textId="77777777" w:rsidTr="00DF10E0">
        <w:tc>
          <w:tcPr>
            <w:tcW w:w="3888" w:type="dxa"/>
            <w:tcBorders>
              <w:bottom w:val="nil"/>
            </w:tcBorders>
            <w:vAlign w:val="bottom"/>
          </w:tcPr>
          <w:p w14:paraId="1840FF7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val="x-none" w:eastAsia="x-none"/>
              </w:rPr>
            </w:pPr>
          </w:p>
        </w:tc>
        <w:tc>
          <w:tcPr>
            <w:tcW w:w="118" w:type="dxa"/>
            <w:tcBorders>
              <w:top w:val="single" w:sz="2" w:space="0" w:color="auto"/>
              <w:bottom w:val="single" w:sz="2" w:space="0" w:color="auto"/>
            </w:tcBorders>
            <w:vAlign w:val="bottom"/>
          </w:tcPr>
          <w:p w14:paraId="10947C4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val="x-none" w:eastAsia="x-none"/>
              </w:rPr>
            </w:pPr>
          </w:p>
        </w:tc>
        <w:tc>
          <w:tcPr>
            <w:tcW w:w="1728" w:type="dxa"/>
            <w:tcBorders>
              <w:top w:val="single" w:sz="2" w:space="0" w:color="auto"/>
              <w:bottom w:val="single" w:sz="2" w:space="0" w:color="auto"/>
            </w:tcBorders>
            <w:vAlign w:val="bottom"/>
          </w:tcPr>
          <w:p w14:paraId="2B715F2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val="x-none" w:eastAsia="x-none"/>
              </w:rPr>
            </w:pPr>
          </w:p>
        </w:tc>
        <w:tc>
          <w:tcPr>
            <w:tcW w:w="173" w:type="dxa"/>
            <w:tcBorders>
              <w:top w:val="single" w:sz="2" w:space="0" w:color="auto"/>
              <w:bottom w:val="single" w:sz="2" w:space="0" w:color="auto"/>
            </w:tcBorders>
            <w:vAlign w:val="bottom"/>
          </w:tcPr>
          <w:p w14:paraId="375D2CF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val="x-none" w:eastAsia="x-none"/>
              </w:rPr>
            </w:pPr>
          </w:p>
        </w:tc>
        <w:tc>
          <w:tcPr>
            <w:tcW w:w="1728" w:type="dxa"/>
            <w:tcBorders>
              <w:top w:val="single" w:sz="2" w:space="0" w:color="auto"/>
              <w:bottom w:val="single" w:sz="2" w:space="0" w:color="auto"/>
            </w:tcBorders>
            <w:vAlign w:val="bottom"/>
          </w:tcPr>
          <w:p w14:paraId="0C92137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val="x-none" w:eastAsia="x-none"/>
              </w:rPr>
            </w:pPr>
          </w:p>
        </w:tc>
        <w:tc>
          <w:tcPr>
            <w:tcW w:w="173" w:type="dxa"/>
            <w:tcBorders>
              <w:bottom w:val="nil"/>
            </w:tcBorders>
            <w:vAlign w:val="bottom"/>
          </w:tcPr>
          <w:p w14:paraId="5B015DA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val="x-none" w:eastAsia="x-none"/>
              </w:rPr>
            </w:pPr>
          </w:p>
        </w:tc>
        <w:tc>
          <w:tcPr>
            <w:tcW w:w="173" w:type="dxa"/>
            <w:tcBorders>
              <w:top w:val="single" w:sz="2" w:space="0" w:color="auto"/>
              <w:bottom w:val="single" w:sz="2" w:space="0" w:color="auto"/>
            </w:tcBorders>
            <w:vAlign w:val="bottom"/>
          </w:tcPr>
          <w:p w14:paraId="5E72839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val="x-none" w:eastAsia="x-none"/>
              </w:rPr>
            </w:pPr>
          </w:p>
        </w:tc>
        <w:tc>
          <w:tcPr>
            <w:tcW w:w="1425" w:type="dxa"/>
            <w:tcBorders>
              <w:top w:val="single" w:sz="2" w:space="0" w:color="auto"/>
              <w:bottom w:val="single" w:sz="2" w:space="0" w:color="auto"/>
            </w:tcBorders>
            <w:vAlign w:val="bottom"/>
          </w:tcPr>
          <w:p w14:paraId="6A2F335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val="x-none" w:eastAsia="x-none"/>
              </w:rPr>
            </w:pPr>
          </w:p>
        </w:tc>
      </w:tr>
    </w:tbl>
    <w:p w14:paraId="0C27948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sz w:val="20"/>
        </w:rPr>
      </w:pPr>
      <w:r>
        <w:rPr>
          <w:rFonts w:ascii="Arial" w:eastAsia="Arial" w:hAnsi="Arial"/>
          <w:sz w:val="20"/>
        </w:rPr>
        <w:t xml:space="preserve">   </w:t>
      </w:r>
    </w:p>
    <w:p w14:paraId="657A4F1E" w14:textId="77777777" w:rsidR="000D6B1B" w:rsidRDefault="000D6B1B" w:rsidP="000D6B1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u w:val="single"/>
        </w:rPr>
      </w:pPr>
    </w:p>
    <w:p w14:paraId="203A1BB3" w14:textId="77777777" w:rsidR="000D6B1B" w:rsidRDefault="000D6B1B" w:rsidP="000D6B1B">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rPr>
      </w:pPr>
      <w:r>
        <w:rPr>
          <w:rFonts w:ascii="Arial" w:eastAsia="Arial" w:hAnsi="Arial"/>
          <w:sz w:val="20"/>
          <w:u w:val="single"/>
        </w:rPr>
        <w:t>Percentage of Annual OPEB Cost Contributed and Net OPEB Obligation</w:t>
      </w:r>
    </w:p>
    <w:p w14:paraId="704567C8"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Times New Roman" w:eastAsia="Times New Roman" w:hAnsi="Times New Roman"/>
          <w:sz w:val="24"/>
        </w:rPr>
      </w:pPr>
    </w:p>
    <w:tbl>
      <w:tblPr>
        <w:tblW w:w="0" w:type="auto"/>
        <w:tblInd w:w="72" w:type="dxa"/>
        <w:tblBorders>
          <w:insideH w:val="single" w:sz="2" w:space="0" w:color="000000"/>
        </w:tblBorders>
        <w:tblLayout w:type="fixed"/>
        <w:tblCellMar>
          <w:left w:w="36" w:type="dxa"/>
          <w:right w:w="36" w:type="dxa"/>
        </w:tblCellMar>
        <w:tblLook w:val="0000" w:firstRow="0" w:lastRow="0" w:firstColumn="0" w:lastColumn="0" w:noHBand="0" w:noVBand="0"/>
      </w:tblPr>
      <w:tblGrid>
        <w:gridCol w:w="1440"/>
        <w:gridCol w:w="272"/>
        <w:gridCol w:w="1468"/>
        <w:gridCol w:w="272"/>
        <w:gridCol w:w="1378"/>
        <w:gridCol w:w="272"/>
        <w:gridCol w:w="1993"/>
        <w:gridCol w:w="272"/>
        <w:gridCol w:w="1498"/>
      </w:tblGrid>
      <w:tr w:rsidR="000D6B1B" w:rsidRPr="005C7535" w14:paraId="428250B6" w14:textId="77777777" w:rsidTr="00DF10E0">
        <w:tc>
          <w:tcPr>
            <w:tcW w:w="1440" w:type="dxa"/>
            <w:tcBorders>
              <w:top w:val="nil"/>
              <w:bottom w:val="single" w:sz="2" w:space="0" w:color="auto"/>
            </w:tcBorders>
          </w:tcPr>
          <w:p w14:paraId="31AB67F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val="x-none" w:eastAsia="x-none"/>
              </w:rPr>
            </w:pPr>
            <w:r w:rsidRPr="005C7535">
              <w:rPr>
                <w:rFonts w:ascii="Arial" w:eastAsia="Arial" w:hAnsi="Arial"/>
                <w:sz w:val="20"/>
                <w:lang w:val="x-none" w:eastAsia="x-none"/>
              </w:rPr>
              <w:t>Fiscal Year</w:t>
            </w:r>
          </w:p>
        </w:tc>
        <w:tc>
          <w:tcPr>
            <w:tcW w:w="272" w:type="dxa"/>
            <w:tcBorders>
              <w:top w:val="nil"/>
              <w:bottom w:val="nil"/>
            </w:tcBorders>
          </w:tcPr>
          <w:p w14:paraId="17C0D9A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p>
        </w:tc>
        <w:tc>
          <w:tcPr>
            <w:tcW w:w="1468" w:type="dxa"/>
            <w:tcBorders>
              <w:top w:val="nil"/>
              <w:bottom w:val="single" w:sz="2" w:space="0" w:color="auto"/>
            </w:tcBorders>
          </w:tcPr>
          <w:p w14:paraId="5C69E05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val="x-none" w:eastAsia="x-none"/>
              </w:rPr>
            </w:pPr>
            <w:r w:rsidRPr="005C7535">
              <w:rPr>
                <w:rFonts w:ascii="Arial" w:eastAsia="Arial" w:hAnsi="Arial"/>
                <w:sz w:val="20"/>
                <w:lang w:val="x-none" w:eastAsia="x-none"/>
              </w:rPr>
              <w:t>Annual OPEB Cost</w:t>
            </w:r>
          </w:p>
        </w:tc>
        <w:tc>
          <w:tcPr>
            <w:tcW w:w="272" w:type="dxa"/>
            <w:tcBorders>
              <w:top w:val="nil"/>
              <w:bottom w:val="nil"/>
            </w:tcBorders>
          </w:tcPr>
          <w:p w14:paraId="64D01DD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p>
        </w:tc>
        <w:tc>
          <w:tcPr>
            <w:tcW w:w="1378" w:type="dxa"/>
            <w:tcBorders>
              <w:top w:val="nil"/>
              <w:bottom w:val="single" w:sz="2" w:space="0" w:color="auto"/>
            </w:tcBorders>
          </w:tcPr>
          <w:p w14:paraId="1F153F0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val="x-none" w:eastAsia="x-none"/>
              </w:rPr>
            </w:pPr>
            <w:r w:rsidRPr="005C7535">
              <w:rPr>
                <w:rFonts w:ascii="Arial" w:eastAsia="Arial" w:hAnsi="Arial"/>
                <w:sz w:val="20"/>
                <w:lang w:val="x-none" w:eastAsia="x-none"/>
              </w:rPr>
              <w:t>Contribution</w:t>
            </w:r>
          </w:p>
        </w:tc>
        <w:tc>
          <w:tcPr>
            <w:tcW w:w="272" w:type="dxa"/>
            <w:tcBorders>
              <w:top w:val="nil"/>
              <w:bottom w:val="nil"/>
            </w:tcBorders>
          </w:tcPr>
          <w:p w14:paraId="0D1F064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p>
        </w:tc>
        <w:tc>
          <w:tcPr>
            <w:tcW w:w="1993" w:type="dxa"/>
            <w:tcBorders>
              <w:top w:val="nil"/>
              <w:bottom w:val="single" w:sz="2" w:space="0" w:color="auto"/>
            </w:tcBorders>
          </w:tcPr>
          <w:p w14:paraId="7A40570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val="x-none" w:eastAsia="x-none"/>
              </w:rPr>
            </w:pPr>
            <w:r w:rsidRPr="005C7535">
              <w:rPr>
                <w:rFonts w:ascii="Arial" w:eastAsia="Arial" w:hAnsi="Arial"/>
                <w:sz w:val="20"/>
                <w:lang w:val="x-none" w:eastAsia="x-none"/>
              </w:rPr>
              <w:t>Percentage of Annual OPEB Cost Contributed</w:t>
            </w:r>
          </w:p>
        </w:tc>
        <w:tc>
          <w:tcPr>
            <w:tcW w:w="272" w:type="dxa"/>
            <w:tcBorders>
              <w:top w:val="nil"/>
              <w:bottom w:val="nil"/>
            </w:tcBorders>
          </w:tcPr>
          <w:p w14:paraId="1157E98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p>
        </w:tc>
        <w:tc>
          <w:tcPr>
            <w:tcW w:w="1498" w:type="dxa"/>
            <w:tcBorders>
              <w:top w:val="nil"/>
              <w:bottom w:val="single" w:sz="2" w:space="0" w:color="auto"/>
            </w:tcBorders>
          </w:tcPr>
          <w:p w14:paraId="74A6EA9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val="x-none" w:eastAsia="x-none"/>
              </w:rPr>
            </w:pPr>
            <w:r w:rsidRPr="005C7535">
              <w:rPr>
                <w:rFonts w:ascii="Arial" w:eastAsia="Arial" w:hAnsi="Arial"/>
                <w:sz w:val="20"/>
                <w:lang w:val="x-none" w:eastAsia="x-none"/>
              </w:rPr>
              <w:t>Net OPEB Obligation</w:t>
            </w:r>
          </w:p>
        </w:tc>
      </w:tr>
      <w:tr w:rsidR="000D6B1B" w:rsidRPr="005C7535" w14:paraId="65784F3D" w14:textId="77777777" w:rsidTr="00DF10E0">
        <w:tblPrEx>
          <w:tblCellMar>
            <w:left w:w="14" w:type="dxa"/>
            <w:right w:w="14" w:type="dxa"/>
          </w:tblCellMar>
        </w:tblPrEx>
        <w:tc>
          <w:tcPr>
            <w:tcW w:w="1440" w:type="dxa"/>
            <w:tcBorders>
              <w:top w:val="nil"/>
              <w:bottom w:val="nil"/>
            </w:tcBorders>
          </w:tcPr>
          <w:p w14:paraId="1C5F364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9/30/17</w:t>
            </w:r>
          </w:p>
        </w:tc>
        <w:tc>
          <w:tcPr>
            <w:tcW w:w="272" w:type="dxa"/>
            <w:tcBorders>
              <w:top w:val="nil"/>
              <w:bottom w:val="nil"/>
            </w:tcBorders>
          </w:tcPr>
          <w:p w14:paraId="0BB110D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22DED40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14,479,000 </w:t>
            </w:r>
          </w:p>
        </w:tc>
        <w:tc>
          <w:tcPr>
            <w:tcW w:w="272" w:type="dxa"/>
            <w:tcBorders>
              <w:top w:val="nil"/>
              <w:bottom w:val="nil"/>
            </w:tcBorders>
          </w:tcPr>
          <w:p w14:paraId="5979E46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343CB3B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w:t>
            </w:r>
            <w:commentRangeStart w:id="15"/>
            <w:r w:rsidRPr="005C7535">
              <w:rPr>
                <w:rFonts w:ascii="Arial" w:eastAsia="Arial" w:hAnsi="Arial"/>
                <w:color w:val="000000"/>
                <w:sz w:val="20"/>
                <w:lang w:val="x-none" w:eastAsia="x-none"/>
              </w:rPr>
              <w:t>6,050,000</w:t>
            </w:r>
            <w:commentRangeEnd w:id="15"/>
            <w:r w:rsidR="00ED44F9">
              <w:rPr>
                <w:rStyle w:val="CommentReference"/>
                <w:rFonts w:cs="Times New Roman"/>
              </w:rPr>
              <w:commentReference w:id="15"/>
            </w:r>
            <w:r w:rsidRPr="005C7535">
              <w:rPr>
                <w:rFonts w:ascii="Arial" w:eastAsia="Arial" w:hAnsi="Arial"/>
                <w:color w:val="000000"/>
                <w:sz w:val="20"/>
                <w:lang w:val="x-none" w:eastAsia="x-none"/>
              </w:rPr>
              <w:t xml:space="preserve"> </w:t>
            </w:r>
          </w:p>
        </w:tc>
        <w:tc>
          <w:tcPr>
            <w:tcW w:w="272" w:type="dxa"/>
            <w:tcBorders>
              <w:top w:val="nil"/>
              <w:bottom w:val="nil"/>
            </w:tcBorders>
          </w:tcPr>
          <w:p w14:paraId="17C73AF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512DD42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42%</w:t>
            </w:r>
          </w:p>
        </w:tc>
        <w:tc>
          <w:tcPr>
            <w:tcW w:w="272" w:type="dxa"/>
            <w:tcBorders>
              <w:top w:val="nil"/>
              <w:bottom w:val="nil"/>
            </w:tcBorders>
          </w:tcPr>
          <w:p w14:paraId="6630750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6C070C8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80,759,000 </w:t>
            </w:r>
          </w:p>
        </w:tc>
      </w:tr>
      <w:tr w:rsidR="000D6B1B" w:rsidRPr="005C7535" w14:paraId="6FA13B21" w14:textId="77777777" w:rsidTr="00DF10E0">
        <w:tblPrEx>
          <w:tblCellMar>
            <w:left w:w="14" w:type="dxa"/>
            <w:right w:w="14" w:type="dxa"/>
          </w:tblCellMar>
        </w:tblPrEx>
        <w:tc>
          <w:tcPr>
            <w:tcW w:w="1440" w:type="dxa"/>
            <w:tcBorders>
              <w:top w:val="nil"/>
              <w:bottom w:val="nil"/>
            </w:tcBorders>
          </w:tcPr>
          <w:p w14:paraId="5384B9F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9/30/16</w:t>
            </w:r>
          </w:p>
        </w:tc>
        <w:tc>
          <w:tcPr>
            <w:tcW w:w="272" w:type="dxa"/>
            <w:tcBorders>
              <w:top w:val="nil"/>
              <w:bottom w:val="nil"/>
            </w:tcBorders>
          </w:tcPr>
          <w:p w14:paraId="25E00F2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1FB228C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15,649,000 </w:t>
            </w:r>
          </w:p>
        </w:tc>
        <w:tc>
          <w:tcPr>
            <w:tcW w:w="272" w:type="dxa"/>
            <w:tcBorders>
              <w:top w:val="nil"/>
              <w:bottom w:val="nil"/>
            </w:tcBorders>
          </w:tcPr>
          <w:p w14:paraId="10D248E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6E44C3F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5,643,000 </w:t>
            </w:r>
          </w:p>
        </w:tc>
        <w:tc>
          <w:tcPr>
            <w:tcW w:w="272" w:type="dxa"/>
            <w:tcBorders>
              <w:top w:val="nil"/>
              <w:bottom w:val="nil"/>
            </w:tcBorders>
          </w:tcPr>
          <w:p w14:paraId="5F1F2EC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4A5263E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36%</w:t>
            </w:r>
          </w:p>
        </w:tc>
        <w:tc>
          <w:tcPr>
            <w:tcW w:w="272" w:type="dxa"/>
            <w:tcBorders>
              <w:top w:val="nil"/>
              <w:bottom w:val="nil"/>
            </w:tcBorders>
          </w:tcPr>
          <w:p w14:paraId="55D080E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3AEEA0F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72,330,000 </w:t>
            </w:r>
          </w:p>
        </w:tc>
      </w:tr>
      <w:tr w:rsidR="000D6B1B" w:rsidRPr="005C7535" w14:paraId="59B9DAFC" w14:textId="77777777" w:rsidTr="00DF10E0">
        <w:tblPrEx>
          <w:tblCellMar>
            <w:left w:w="14" w:type="dxa"/>
            <w:right w:w="14" w:type="dxa"/>
          </w:tblCellMar>
        </w:tblPrEx>
        <w:tc>
          <w:tcPr>
            <w:tcW w:w="1440" w:type="dxa"/>
            <w:tcBorders>
              <w:top w:val="nil"/>
              <w:bottom w:val="nil"/>
            </w:tcBorders>
          </w:tcPr>
          <w:p w14:paraId="17664B5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9/30/15</w:t>
            </w:r>
          </w:p>
        </w:tc>
        <w:tc>
          <w:tcPr>
            <w:tcW w:w="272" w:type="dxa"/>
            <w:tcBorders>
              <w:top w:val="nil"/>
              <w:bottom w:val="nil"/>
            </w:tcBorders>
          </w:tcPr>
          <w:p w14:paraId="4A640C4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7B39212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13,181,000 </w:t>
            </w:r>
          </w:p>
        </w:tc>
        <w:tc>
          <w:tcPr>
            <w:tcW w:w="272" w:type="dxa"/>
            <w:tcBorders>
              <w:top w:val="nil"/>
              <w:bottom w:val="nil"/>
            </w:tcBorders>
          </w:tcPr>
          <w:p w14:paraId="59B9583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367B073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5,041,000 </w:t>
            </w:r>
          </w:p>
        </w:tc>
        <w:tc>
          <w:tcPr>
            <w:tcW w:w="272" w:type="dxa"/>
            <w:tcBorders>
              <w:top w:val="nil"/>
              <w:bottom w:val="nil"/>
            </w:tcBorders>
          </w:tcPr>
          <w:p w14:paraId="28D151EE"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0140D5B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38%</w:t>
            </w:r>
          </w:p>
        </w:tc>
        <w:tc>
          <w:tcPr>
            <w:tcW w:w="272" w:type="dxa"/>
            <w:tcBorders>
              <w:top w:val="nil"/>
              <w:bottom w:val="nil"/>
            </w:tcBorders>
          </w:tcPr>
          <w:p w14:paraId="2F54183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4832A39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62,324,000 </w:t>
            </w:r>
          </w:p>
        </w:tc>
      </w:tr>
      <w:tr w:rsidR="000D6B1B" w:rsidRPr="005C7535" w14:paraId="05638103" w14:textId="77777777" w:rsidTr="00DF10E0">
        <w:tc>
          <w:tcPr>
            <w:tcW w:w="1440" w:type="dxa"/>
            <w:tcBorders>
              <w:top w:val="nil"/>
              <w:bottom w:val="nil"/>
            </w:tcBorders>
          </w:tcPr>
          <w:p w14:paraId="4A12EDE2"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9/30/14</w:t>
            </w:r>
          </w:p>
        </w:tc>
        <w:tc>
          <w:tcPr>
            <w:tcW w:w="272" w:type="dxa"/>
            <w:tcBorders>
              <w:top w:val="nil"/>
              <w:bottom w:val="nil"/>
            </w:tcBorders>
          </w:tcPr>
          <w:p w14:paraId="533CC60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5D84D21A"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12,923,000 </w:t>
            </w:r>
          </w:p>
        </w:tc>
        <w:tc>
          <w:tcPr>
            <w:tcW w:w="272" w:type="dxa"/>
            <w:tcBorders>
              <w:top w:val="nil"/>
              <w:bottom w:val="nil"/>
            </w:tcBorders>
          </w:tcPr>
          <w:p w14:paraId="4B7D230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1AB6DAB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7,085,000 </w:t>
            </w:r>
          </w:p>
        </w:tc>
        <w:tc>
          <w:tcPr>
            <w:tcW w:w="272" w:type="dxa"/>
            <w:tcBorders>
              <w:top w:val="nil"/>
              <w:bottom w:val="nil"/>
            </w:tcBorders>
          </w:tcPr>
          <w:p w14:paraId="73F1069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009637C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55%</w:t>
            </w:r>
          </w:p>
        </w:tc>
        <w:tc>
          <w:tcPr>
            <w:tcW w:w="272" w:type="dxa"/>
            <w:tcBorders>
              <w:top w:val="nil"/>
              <w:bottom w:val="nil"/>
            </w:tcBorders>
          </w:tcPr>
          <w:p w14:paraId="1DE6A93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34F71168"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54,184,000 </w:t>
            </w:r>
          </w:p>
        </w:tc>
      </w:tr>
      <w:tr w:rsidR="000D6B1B" w:rsidRPr="005C7535" w14:paraId="3FAFACC0" w14:textId="77777777" w:rsidTr="00DF10E0">
        <w:tc>
          <w:tcPr>
            <w:tcW w:w="1440" w:type="dxa"/>
            <w:tcBorders>
              <w:top w:val="nil"/>
              <w:bottom w:val="nil"/>
            </w:tcBorders>
          </w:tcPr>
          <w:p w14:paraId="5559111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9/30/13</w:t>
            </w:r>
          </w:p>
        </w:tc>
        <w:tc>
          <w:tcPr>
            <w:tcW w:w="272" w:type="dxa"/>
            <w:tcBorders>
              <w:top w:val="nil"/>
              <w:bottom w:val="nil"/>
            </w:tcBorders>
          </w:tcPr>
          <w:p w14:paraId="54F17C0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4F2F100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13,868,000 </w:t>
            </w:r>
          </w:p>
        </w:tc>
        <w:tc>
          <w:tcPr>
            <w:tcW w:w="272" w:type="dxa"/>
            <w:tcBorders>
              <w:top w:val="nil"/>
              <w:bottom w:val="nil"/>
            </w:tcBorders>
          </w:tcPr>
          <w:p w14:paraId="5B8691F7"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549A9E2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6,253,000 </w:t>
            </w:r>
          </w:p>
        </w:tc>
        <w:tc>
          <w:tcPr>
            <w:tcW w:w="272" w:type="dxa"/>
            <w:tcBorders>
              <w:top w:val="nil"/>
              <w:bottom w:val="nil"/>
            </w:tcBorders>
          </w:tcPr>
          <w:p w14:paraId="4AB112F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063118F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45%</w:t>
            </w:r>
          </w:p>
        </w:tc>
        <w:tc>
          <w:tcPr>
            <w:tcW w:w="272" w:type="dxa"/>
            <w:tcBorders>
              <w:top w:val="nil"/>
              <w:bottom w:val="nil"/>
            </w:tcBorders>
          </w:tcPr>
          <w:p w14:paraId="2497C56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6D7BC133"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val="x-none" w:eastAsia="x-none"/>
              </w:rPr>
            </w:pPr>
            <w:r w:rsidRPr="005C7535">
              <w:rPr>
                <w:rFonts w:ascii="Arial" w:eastAsia="Arial" w:hAnsi="Arial"/>
                <w:color w:val="000000"/>
                <w:sz w:val="20"/>
                <w:lang w:val="x-none" w:eastAsia="x-none"/>
              </w:rPr>
              <w:t xml:space="preserve">  48,346,000 </w:t>
            </w:r>
          </w:p>
        </w:tc>
      </w:tr>
      <w:tr w:rsidR="000D6B1B" w:rsidRPr="005C7535" w14:paraId="4858CB4B" w14:textId="77777777" w:rsidTr="00DF10E0">
        <w:tc>
          <w:tcPr>
            <w:tcW w:w="1440" w:type="dxa"/>
            <w:tcBorders>
              <w:top w:val="nil"/>
              <w:bottom w:val="nil"/>
            </w:tcBorders>
          </w:tcPr>
          <w:p w14:paraId="518318E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9/30/12</w:t>
            </w:r>
          </w:p>
        </w:tc>
        <w:tc>
          <w:tcPr>
            <w:tcW w:w="272" w:type="dxa"/>
            <w:tcBorders>
              <w:top w:val="nil"/>
              <w:bottom w:val="nil"/>
            </w:tcBorders>
          </w:tcPr>
          <w:p w14:paraId="2D5EC62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27E5CD5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13,503,000 </w:t>
            </w:r>
          </w:p>
        </w:tc>
        <w:tc>
          <w:tcPr>
            <w:tcW w:w="272" w:type="dxa"/>
            <w:tcBorders>
              <w:top w:val="nil"/>
              <w:bottom w:val="nil"/>
            </w:tcBorders>
          </w:tcPr>
          <w:p w14:paraId="3604764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64394CB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6,274,000 </w:t>
            </w:r>
          </w:p>
        </w:tc>
        <w:tc>
          <w:tcPr>
            <w:tcW w:w="272" w:type="dxa"/>
            <w:tcBorders>
              <w:top w:val="nil"/>
              <w:bottom w:val="nil"/>
            </w:tcBorders>
          </w:tcPr>
          <w:p w14:paraId="053FFB2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0293646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47%</w:t>
            </w:r>
          </w:p>
        </w:tc>
        <w:tc>
          <w:tcPr>
            <w:tcW w:w="272" w:type="dxa"/>
            <w:tcBorders>
              <w:top w:val="nil"/>
              <w:bottom w:val="nil"/>
            </w:tcBorders>
          </w:tcPr>
          <w:p w14:paraId="6B80B88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443535A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40,731,000 </w:t>
            </w:r>
          </w:p>
        </w:tc>
      </w:tr>
      <w:tr w:rsidR="000D6B1B" w:rsidRPr="005C7535" w14:paraId="79CF4498" w14:textId="77777777" w:rsidTr="00DF10E0">
        <w:tc>
          <w:tcPr>
            <w:tcW w:w="1440" w:type="dxa"/>
            <w:tcBorders>
              <w:top w:val="nil"/>
              <w:bottom w:val="nil"/>
            </w:tcBorders>
          </w:tcPr>
          <w:p w14:paraId="117BE4D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9/30/11</w:t>
            </w:r>
          </w:p>
        </w:tc>
        <w:tc>
          <w:tcPr>
            <w:tcW w:w="272" w:type="dxa"/>
            <w:tcBorders>
              <w:top w:val="nil"/>
              <w:bottom w:val="nil"/>
            </w:tcBorders>
          </w:tcPr>
          <w:p w14:paraId="59072230"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01B75E9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13,247,000 </w:t>
            </w:r>
          </w:p>
        </w:tc>
        <w:tc>
          <w:tcPr>
            <w:tcW w:w="272" w:type="dxa"/>
            <w:tcBorders>
              <w:top w:val="nil"/>
              <w:bottom w:val="nil"/>
            </w:tcBorders>
          </w:tcPr>
          <w:p w14:paraId="72B551F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3116AC5B"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5,471,000 </w:t>
            </w:r>
          </w:p>
        </w:tc>
        <w:tc>
          <w:tcPr>
            <w:tcW w:w="272" w:type="dxa"/>
            <w:tcBorders>
              <w:top w:val="nil"/>
              <w:bottom w:val="nil"/>
            </w:tcBorders>
          </w:tcPr>
          <w:p w14:paraId="4DDEE305"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7AB806FD"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41%</w:t>
            </w:r>
          </w:p>
        </w:tc>
        <w:tc>
          <w:tcPr>
            <w:tcW w:w="272" w:type="dxa"/>
            <w:tcBorders>
              <w:top w:val="nil"/>
              <w:bottom w:val="nil"/>
            </w:tcBorders>
          </w:tcPr>
          <w:p w14:paraId="00F0FF64"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38824CF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33,502,000 </w:t>
            </w:r>
          </w:p>
        </w:tc>
      </w:tr>
      <w:tr w:rsidR="000D6B1B" w:rsidRPr="005C7535" w14:paraId="57ECF6E5" w14:textId="77777777" w:rsidTr="00DF10E0">
        <w:tc>
          <w:tcPr>
            <w:tcW w:w="1440" w:type="dxa"/>
            <w:tcBorders>
              <w:top w:val="nil"/>
              <w:bottom w:val="nil"/>
            </w:tcBorders>
          </w:tcPr>
          <w:p w14:paraId="1F876E9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9/30/10</w:t>
            </w:r>
          </w:p>
        </w:tc>
        <w:tc>
          <w:tcPr>
            <w:tcW w:w="272" w:type="dxa"/>
            <w:tcBorders>
              <w:top w:val="nil"/>
              <w:bottom w:val="nil"/>
            </w:tcBorders>
          </w:tcPr>
          <w:p w14:paraId="29AB260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68" w:type="dxa"/>
            <w:tcBorders>
              <w:top w:val="nil"/>
              <w:bottom w:val="nil"/>
            </w:tcBorders>
          </w:tcPr>
          <w:p w14:paraId="25DE755F"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12,525,000 </w:t>
            </w:r>
          </w:p>
        </w:tc>
        <w:tc>
          <w:tcPr>
            <w:tcW w:w="272" w:type="dxa"/>
            <w:tcBorders>
              <w:top w:val="nil"/>
              <w:bottom w:val="nil"/>
            </w:tcBorders>
          </w:tcPr>
          <w:p w14:paraId="6249720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378" w:type="dxa"/>
            <w:tcBorders>
              <w:top w:val="nil"/>
              <w:bottom w:val="nil"/>
            </w:tcBorders>
          </w:tcPr>
          <w:p w14:paraId="36A8A9C6"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6,187,000 </w:t>
            </w:r>
          </w:p>
        </w:tc>
        <w:tc>
          <w:tcPr>
            <w:tcW w:w="272" w:type="dxa"/>
            <w:tcBorders>
              <w:top w:val="nil"/>
              <w:bottom w:val="nil"/>
            </w:tcBorders>
          </w:tcPr>
          <w:p w14:paraId="7F85D6FC"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993" w:type="dxa"/>
            <w:tcBorders>
              <w:top w:val="nil"/>
              <w:bottom w:val="nil"/>
            </w:tcBorders>
          </w:tcPr>
          <w:p w14:paraId="4C957B6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49%</w:t>
            </w:r>
          </w:p>
        </w:tc>
        <w:tc>
          <w:tcPr>
            <w:tcW w:w="272" w:type="dxa"/>
            <w:tcBorders>
              <w:top w:val="nil"/>
              <w:bottom w:val="nil"/>
            </w:tcBorders>
          </w:tcPr>
          <w:p w14:paraId="1DAB1F91"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val="x-none" w:eastAsia="x-none"/>
              </w:rPr>
            </w:pPr>
          </w:p>
        </w:tc>
        <w:tc>
          <w:tcPr>
            <w:tcW w:w="1498" w:type="dxa"/>
            <w:tcBorders>
              <w:top w:val="nil"/>
              <w:bottom w:val="nil"/>
            </w:tcBorders>
          </w:tcPr>
          <w:p w14:paraId="48E6C3A9" w14:textId="77777777" w:rsidR="000D6B1B" w:rsidRPr="005C7535" w:rsidRDefault="000D6B1B" w:rsidP="00DF10E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val="x-none" w:eastAsia="x-none"/>
              </w:rPr>
            </w:pPr>
            <w:r w:rsidRPr="005C7535">
              <w:rPr>
                <w:rFonts w:ascii="Arial" w:eastAsia="Arial" w:hAnsi="Arial"/>
                <w:sz w:val="20"/>
                <w:lang w:val="x-none" w:eastAsia="x-none"/>
              </w:rPr>
              <w:t xml:space="preserve">  25,726,000 </w:t>
            </w:r>
          </w:p>
        </w:tc>
      </w:tr>
    </w:tbl>
    <w:p w14:paraId="38C89A7D"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Arial" w:eastAsia="Arial" w:hAnsi="Arial"/>
        </w:rPr>
      </w:pPr>
    </w:p>
    <w:p w14:paraId="02DB8B73"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r>
        <w:rPr>
          <w:rFonts w:ascii="Arial" w:eastAsia="Arial" w:hAnsi="Arial"/>
          <w:u w:val="single"/>
        </w:rPr>
        <w:t>Funded Status and Funding Progress</w:t>
      </w:r>
    </w:p>
    <w:p w14:paraId="3B816CAE" w14:textId="52178CC4"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shd w:val="clear" w:color="auto" w:fill="FFFFFF"/>
        </w:rPr>
      </w:pPr>
      <w:r>
        <w:rPr>
          <w:rFonts w:ascii="Arial" w:eastAsia="Arial" w:hAnsi="Arial"/>
        </w:rPr>
        <w:t>As of September 30, 2017</w:t>
      </w:r>
      <w:r>
        <w:rPr>
          <w:rFonts w:ascii="Arial" w:eastAsia="Arial" w:hAnsi="Arial"/>
          <w:shd w:val="clear" w:color="auto" w:fill="FFFFFF"/>
        </w:rPr>
        <w:t>, the actuarial accrued liability for benefits was</w:t>
      </w:r>
      <w:r>
        <w:rPr>
          <w:rFonts w:ascii="Arial" w:eastAsia="Arial" w:hAnsi="Arial"/>
        </w:rPr>
        <w:t xml:space="preserve"> </w:t>
      </w:r>
      <w:r w:rsidR="008E75A6">
        <w:rPr>
          <w:rFonts w:ascii="Arial" w:eastAsia="Arial" w:hAnsi="Arial"/>
        </w:rPr>
        <w:t>$</w:t>
      </w:r>
      <w:commentRangeStart w:id="16"/>
      <w:r>
        <w:rPr>
          <w:rFonts w:ascii="Arial" w:eastAsia="Arial" w:hAnsi="Arial"/>
        </w:rPr>
        <w:t>199,781,000</w:t>
      </w:r>
      <w:commentRangeEnd w:id="16"/>
      <w:r w:rsidR="00ED44F9">
        <w:rPr>
          <w:rStyle w:val="CommentReference"/>
        </w:rPr>
        <w:commentReference w:id="16"/>
      </w:r>
      <w:r>
        <w:rPr>
          <w:rFonts w:ascii="Arial" w:eastAsia="Arial" w:hAnsi="Arial"/>
          <w:shd w:val="clear" w:color="auto" w:fill="FFFFFF"/>
        </w:rPr>
        <w:t>, all of which was unfunded. The covered payroll (annual payroll of active employees covered by the Pla</w:t>
      </w:r>
      <w:r>
        <w:rPr>
          <w:rFonts w:ascii="Arial" w:eastAsia="Arial" w:hAnsi="Arial"/>
        </w:rPr>
        <w:t>n) was $143,194,193 and the ratio of unfunded actuarial accrued liability (UAAL) to covered payroll is 139.5%.</w:t>
      </w:r>
    </w:p>
    <w:p w14:paraId="6F332800"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p>
    <w:p w14:paraId="18928236"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br w:type="page"/>
        <w:t xml:space="preserve">NOTE 20 –  OTHER POST-EMPLOYMENT BENEFITS </w:t>
      </w:r>
      <w:r>
        <w:rPr>
          <w:rFonts w:ascii="Arial" w:eastAsia="Arial" w:hAnsi="Arial"/>
          <w:u w:val="single"/>
        </w:rPr>
        <w:t xml:space="preserve">- </w:t>
      </w:r>
      <w:r>
        <w:rPr>
          <w:rFonts w:ascii="Arial" w:eastAsia="Arial" w:hAnsi="Arial"/>
          <w:b/>
          <w:u w:val="single"/>
        </w:rPr>
        <w:t>(Continued)</w:t>
      </w:r>
    </w:p>
    <w:p w14:paraId="479A0EFC"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p>
    <w:p w14:paraId="7C3DAA5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Actuarial valuations reflect a long-term perspective and involve estimates of the value of reported amounts and assumptions about the probability of events far into the future, and actuarially determined amounts are subject to continual revision as actual results are compared to past expectations and new estimates are made about the future.</w:t>
      </w:r>
    </w:p>
    <w:p w14:paraId="64BBDE49"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14:paraId="164B6FE9"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 xml:space="preserve">The schedule of government contributions and </w:t>
      </w:r>
      <w:proofErr w:type="gramStart"/>
      <w:r>
        <w:rPr>
          <w:rFonts w:ascii="Arial" w:eastAsia="Arial" w:hAnsi="Arial"/>
        </w:rPr>
        <w:t>two year</w:t>
      </w:r>
      <w:proofErr w:type="gramEnd"/>
      <w:r>
        <w:rPr>
          <w:rFonts w:ascii="Arial" w:eastAsia="Arial" w:hAnsi="Arial"/>
        </w:rPr>
        <w:t xml:space="preserve"> trend information along with the schedule of funding progress for the current year and two years prior (the dates of the actuarial valuations as required) can be found in the Required Supplementary Information. </w:t>
      </w:r>
    </w:p>
    <w:p w14:paraId="67110BD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p>
    <w:p w14:paraId="140135C4"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u w:val="single"/>
        </w:rPr>
        <w:t>Actuarial Methods of Assumptions</w:t>
      </w:r>
    </w:p>
    <w:p w14:paraId="0D786C2F"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Calculations are based on the types of benefits provided under the terms of the substantive plan, including the method of sharing of costs between the employer and plan members.</w:t>
      </w:r>
    </w:p>
    <w:p w14:paraId="5FDB0197"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14:paraId="6FD8F8BC" w14:textId="4A8E0AA4"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 xml:space="preserve">In the October 1, 2016 actuarial valuation, the Projected Unit Credit actuarial cost method was used.  The actuarial assumptions included a </w:t>
      </w:r>
      <w:commentRangeStart w:id="17"/>
      <w:r>
        <w:rPr>
          <w:rFonts w:ascii="Arial" w:eastAsia="Arial" w:hAnsi="Arial"/>
        </w:rPr>
        <w:t>3</w:t>
      </w:r>
      <w:commentRangeEnd w:id="17"/>
      <w:r w:rsidR="00DF10E0">
        <w:rPr>
          <w:rStyle w:val="CommentReference"/>
        </w:rPr>
        <w:commentReference w:id="17"/>
      </w:r>
      <w:r w:rsidR="008E75A6">
        <w:rPr>
          <w:rFonts w:ascii="Arial" w:eastAsia="Arial" w:hAnsi="Arial"/>
        </w:rPr>
        <w:t>%</w:t>
      </w:r>
      <w:r>
        <w:rPr>
          <w:rFonts w:ascii="Arial" w:eastAsia="Arial" w:hAnsi="Arial"/>
        </w:rPr>
        <w:t xml:space="preserve"> inflation rate, </w:t>
      </w:r>
      <w:commentRangeStart w:id="18"/>
      <w:r>
        <w:rPr>
          <w:rFonts w:ascii="Arial" w:eastAsia="Arial" w:hAnsi="Arial"/>
        </w:rPr>
        <w:t>4.5</w:t>
      </w:r>
      <w:commentRangeEnd w:id="18"/>
      <w:r w:rsidR="00724470">
        <w:rPr>
          <w:rStyle w:val="CommentReference"/>
        </w:rPr>
        <w:commentReference w:id="18"/>
      </w:r>
      <w:r w:rsidR="008E75A6">
        <w:rPr>
          <w:rFonts w:ascii="Arial" w:eastAsia="Arial" w:hAnsi="Arial"/>
        </w:rPr>
        <w:t>%</w:t>
      </w:r>
      <w:r>
        <w:rPr>
          <w:rFonts w:ascii="Arial" w:eastAsia="Arial" w:hAnsi="Arial"/>
        </w:rPr>
        <w:t xml:space="preserve"> investment rate of return (net of administrative expenses), and aggregate compensation is assumed to increase 1.50% per year for the Police Plan, 0.2% per year for the ERS/401a Plan, and 0.00% for the Fire Plan.  Annual healthcare cost trend rates are based on actual premium rate increases from April 1, 2016 to April 1, 2017 as follows; 4% for all health plans pre-65, 3.2% for future retirees and existing retirees who are currently under 65, -.08% for existing retirees over 65 currently enrolled and -5.0% for existing retirees over 65 currently enrolled.  The unfunded actuarial accrued liability is being amortized as a level percentage of payroll over an open </w:t>
      </w:r>
      <w:proofErr w:type="gramStart"/>
      <w:r>
        <w:rPr>
          <w:rFonts w:ascii="Arial" w:eastAsia="Arial" w:hAnsi="Arial"/>
        </w:rPr>
        <w:t>30 year</w:t>
      </w:r>
      <w:proofErr w:type="gramEnd"/>
      <w:r>
        <w:rPr>
          <w:rFonts w:ascii="Arial" w:eastAsia="Arial" w:hAnsi="Arial"/>
        </w:rPr>
        <w:t xml:space="preserve"> period. </w:t>
      </w:r>
    </w:p>
    <w:p w14:paraId="71CB404D"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14:paraId="1D6EBB7E"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sectPr w:rsidR="000D6B1B">
          <w:headerReference w:type="default" r:id="rId11"/>
          <w:footerReference w:type="default" r:id="rId12"/>
          <w:pgSz w:w="12240" w:h="15840"/>
          <w:pgMar w:top="1440" w:right="1411" w:bottom="1440" w:left="1267" w:header="720" w:footer="720" w:gutter="0"/>
          <w:cols w:space="720"/>
        </w:sectPr>
      </w:pPr>
      <w:r>
        <w:rPr>
          <w:rFonts w:ascii="Arial" w:eastAsia="Arial" w:hAnsi="Arial"/>
        </w:rPr>
        <w:t>Changes from the prior actuarial valuation October 1, 2014 assumptions are as follows: assumed per capita health plan costs, retiree contributions and total premiums were updated to reflect the most recent experience; the assumptions for mortality were updated to reflect recent research; healthcare cost trend rates updated to reflect industry expectations on increases; aggregate compensation has been updated; and DROP period length and participation, plan participation and the percentage of future retirees covering dependents were updated to reflect the last two years of experience.</w:t>
      </w:r>
    </w:p>
    <w:p w14:paraId="3C1B8B71"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b/>
          <w:u w:val="single"/>
        </w:rPr>
      </w:pPr>
      <w:r>
        <w:rPr>
          <w:rFonts w:ascii="Arial" w:eastAsia="Arial" w:hAnsi="Arial"/>
          <w:b/>
          <w:u w:val="single"/>
        </w:rPr>
        <w:t>NOTE 21 - TAX ABATEMENT</w:t>
      </w:r>
    </w:p>
    <w:p w14:paraId="07C15083"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14:paraId="1E3A58A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r>
        <w:rPr>
          <w:rFonts w:ascii="Arial" w:eastAsia="Arial" w:hAnsi="Arial"/>
          <w:lang w:bidi="en-US"/>
        </w:rPr>
        <w:t xml:space="preserve">The City provides tax abatements under four programs: </w:t>
      </w:r>
      <w:proofErr w:type="gramStart"/>
      <w:r>
        <w:rPr>
          <w:rFonts w:ascii="Arial" w:eastAsia="Arial" w:hAnsi="Arial"/>
          <w:lang w:bidi="en-US"/>
        </w:rPr>
        <w:t>the</w:t>
      </w:r>
      <w:proofErr w:type="gramEnd"/>
      <w:r>
        <w:rPr>
          <w:rFonts w:ascii="Arial" w:eastAsia="Arial" w:hAnsi="Arial"/>
          <w:lang w:bidi="en-US"/>
        </w:rPr>
        <w:t xml:space="preserve"> Historical Preservation Ad Valorem Tax Exemption, the Affordable Multifamily Housing Development Program, Economic Development Ad Valorem Tax Exemption Program and the Reduced Transportation Impact Fee Program.</w:t>
      </w:r>
    </w:p>
    <w:p w14:paraId="3F66E451"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lang w:bidi="en-US"/>
        </w:rPr>
      </w:pPr>
    </w:p>
    <w:p w14:paraId="6951CA5F" w14:textId="77777777" w:rsidR="000D6B1B" w:rsidRDefault="000D6B1B" w:rsidP="000D6B1B">
      <w:pPr>
        <w:pStyle w:val="ListParagraph"/>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line="252" w:lineRule="auto"/>
        <w:jc w:val="both"/>
        <w:rPr>
          <w:rFonts w:ascii="Arial" w:eastAsia="Arial" w:hAnsi="Arial"/>
          <w:sz w:val="22"/>
          <w:lang w:bidi="en-US"/>
        </w:rPr>
      </w:pPr>
      <w:commentRangeStart w:id="19"/>
      <w:r>
        <w:rPr>
          <w:rFonts w:ascii="Arial" w:eastAsia="Arial" w:hAnsi="Arial"/>
          <w:sz w:val="22"/>
          <w:lang w:bidi="en-US"/>
        </w:rPr>
        <w:t xml:space="preserve">The Historical Preservation Ad Valorem Tax Exemption program is an abatement for up to ten years on increases in St. Petersburg and Pinellas County property taxes resulting from an approved renovation to a historic building. This is city and county program that exempts eligible property owners from an increase in city or county taxes resulting from an approved renovation for ten years. Available to individually listed historic properties or those contributing to a historic district, many of which </w:t>
      </w:r>
      <w:proofErr w:type="gramStart"/>
      <w:r>
        <w:rPr>
          <w:rFonts w:ascii="Arial" w:eastAsia="Arial" w:hAnsi="Arial"/>
          <w:sz w:val="22"/>
          <w:lang w:bidi="en-US"/>
        </w:rPr>
        <w:t>are located in</w:t>
      </w:r>
      <w:proofErr w:type="gramEnd"/>
      <w:r>
        <w:rPr>
          <w:rFonts w:ascii="Arial" w:eastAsia="Arial" w:hAnsi="Arial"/>
          <w:sz w:val="22"/>
          <w:lang w:bidi="en-US"/>
        </w:rPr>
        <w:t xml:space="preserve"> downtown St. Petersburg.  Projects must expend in construction costs a sum at least 10% of the assessed taxable value of the property. Project must be reviewed and approved by the City of St. Petersburg prior to construction.  City Council approves tax exemption after work is completed. The maximum incentive for a </w:t>
      </w:r>
      <w:proofErr w:type="gramStart"/>
      <w:r>
        <w:rPr>
          <w:rFonts w:ascii="Arial" w:eastAsia="Arial" w:hAnsi="Arial"/>
          <w:sz w:val="22"/>
          <w:lang w:bidi="en-US"/>
        </w:rPr>
        <w:t>single family</w:t>
      </w:r>
      <w:proofErr w:type="gramEnd"/>
      <w:r>
        <w:rPr>
          <w:rFonts w:ascii="Arial" w:eastAsia="Arial" w:hAnsi="Arial"/>
          <w:sz w:val="22"/>
          <w:lang w:bidi="en-US"/>
        </w:rPr>
        <w:t xml:space="preserve"> home is $100,000 and $1,000,000 for all others.</w:t>
      </w:r>
      <w:commentRangeEnd w:id="19"/>
      <w:r w:rsidR="00F607B5">
        <w:rPr>
          <w:rStyle w:val="CommentReference"/>
          <w:rFonts w:ascii="Calibri" w:eastAsia="Calibri" w:hAnsi="Calibri"/>
        </w:rPr>
        <w:commentReference w:id="19"/>
      </w:r>
    </w:p>
    <w:p w14:paraId="01CD7B47" w14:textId="77777777" w:rsidR="000D6B1B" w:rsidRDefault="000D6B1B" w:rsidP="000D6B1B">
      <w:pPr>
        <w:pStyle w:val="ListParagraph"/>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line="252" w:lineRule="auto"/>
        <w:jc w:val="both"/>
        <w:rPr>
          <w:rFonts w:ascii="Arial" w:eastAsia="Arial" w:hAnsi="Arial"/>
          <w:sz w:val="22"/>
          <w:lang w:bidi="en-US"/>
        </w:rPr>
      </w:pPr>
      <w:r>
        <w:rPr>
          <w:rFonts w:ascii="Arial" w:eastAsia="Arial" w:hAnsi="Arial"/>
          <w:sz w:val="22"/>
          <w:lang w:bidi="en-US"/>
        </w:rPr>
        <w:t>The Affordable Multifamily Housing Development Program was passed by City Council Resolution 2016-48 as part of the South St. Petersburg CRA Redevelopment Program. The Affordable Multifamily Housing Development Program provides an annual property tax rebate for up to fifteen years on increases in ad valorem taxes for all applicable Pinellas County taxing authorities for developers of new and substantially renovated affordable multifamily housing in the CRA. The rebate, which must first be approved by the Agency and City Council, will be based on the increase in ad valorem taxes in the first year the completed project goes on the tax rolls. The maximum award is $50,000 per project per year and both City and County Tax Increment Financing ("TIF") contributions will be used to fund the program.  For the purposes of this program, “affordable housing” is defined as housing meeting the needs of households whose income is 80 percent or below the area median household income. The maximum income and rent levels for this program are based on those established by the Florida Housing Finance Corporation’s SHIP Program.</w:t>
      </w:r>
    </w:p>
    <w:p w14:paraId="42FF0153" w14:textId="77777777" w:rsidR="000D6B1B" w:rsidRDefault="000D6B1B" w:rsidP="000D6B1B">
      <w:pPr>
        <w:pStyle w:val="ListParagraph"/>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line="252" w:lineRule="auto"/>
        <w:jc w:val="both"/>
        <w:rPr>
          <w:rFonts w:ascii="Arial" w:eastAsia="Arial" w:hAnsi="Arial"/>
          <w:sz w:val="22"/>
          <w:shd w:val="clear" w:color="auto" w:fill="FFFF00"/>
          <w:lang w:bidi="en-US"/>
        </w:rPr>
      </w:pPr>
      <w:r>
        <w:rPr>
          <w:rFonts w:ascii="Arial" w:eastAsia="Arial" w:hAnsi="Arial"/>
          <w:sz w:val="22"/>
          <w:lang w:bidi="en-US"/>
        </w:rPr>
        <w:t>The Economic Development Ad Valorem Tax Exemption Program was passed by City Council Ordinance 51-H on October 18, 2012 to grant ad valorem tax exemptions (city only) to qualifying new businesses and expansions of existing business that create new full-time jobs in the City. The tax exemption for qualifying businesses will apply only to the new increment of the assessed St. Petersburg millage on improvements including tangible property. The annual overall program cap is $1.5 million of exempted taxes and the individual project cap is $100,000 of exempted taxes. The duration of the exemption is 5 years with the ability of City Council to approve a maximum of 10 years, allowed by the Florida Statutes, if a business meets the bonus criteria. A business is required to submit a notice of intent, notifying the City of its location or expansion plans, and desire to apply for the incentive prior to making application for a building permit. A business must file an exemption application with the City by February 1</w:t>
      </w:r>
      <w:proofErr w:type="spellStart"/>
      <w:r>
        <w:rPr>
          <w:rFonts w:ascii="Arial" w:eastAsia="Arial" w:hAnsi="Arial"/>
          <w:position w:val="5"/>
          <w:sz w:val="22"/>
          <w:lang w:bidi="en-US"/>
        </w:rPr>
        <w:t>st</w:t>
      </w:r>
      <w:proofErr w:type="spellEnd"/>
      <w:r>
        <w:rPr>
          <w:rFonts w:ascii="Arial" w:eastAsia="Arial" w:hAnsi="Arial"/>
          <w:sz w:val="22"/>
          <w:lang w:bidi="en-US"/>
        </w:rPr>
        <w:t xml:space="preserve"> in the year that the Pinellas County Property Appraiser will first assess ad valorem property taxes on the improvements.</w:t>
      </w:r>
    </w:p>
    <w:p w14:paraId="4BE29F47" w14:textId="77777777" w:rsidR="000D6B1B" w:rsidRDefault="000D6B1B" w:rsidP="000D6B1B">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60" w:line="252" w:lineRule="auto"/>
        <w:ind w:left="0"/>
        <w:jc w:val="both"/>
        <w:rPr>
          <w:rFonts w:ascii="Arial" w:eastAsia="Arial" w:hAnsi="Arial"/>
          <w:sz w:val="22"/>
          <w:lang w:bidi="en-US"/>
        </w:rPr>
      </w:pPr>
    </w:p>
    <w:p w14:paraId="50053445" w14:textId="77777777" w:rsidR="000D6B1B" w:rsidRDefault="000D6B1B" w:rsidP="000D6B1B">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60" w:line="252" w:lineRule="auto"/>
        <w:ind w:left="0"/>
        <w:jc w:val="both"/>
        <w:rPr>
          <w:rFonts w:ascii="Arial" w:eastAsia="Arial" w:hAnsi="Arial"/>
          <w:sz w:val="22"/>
          <w:lang w:bidi="en-US"/>
        </w:rPr>
      </w:pPr>
    </w:p>
    <w:p w14:paraId="72B30DDC" w14:textId="77777777" w:rsidR="000D6B1B" w:rsidRDefault="000D6B1B" w:rsidP="000D6B1B">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line="252" w:lineRule="auto"/>
        <w:ind w:left="0"/>
        <w:jc w:val="both"/>
        <w:rPr>
          <w:rFonts w:ascii="Arial" w:eastAsia="Arial" w:hAnsi="Arial"/>
          <w:sz w:val="22"/>
          <w:lang w:bidi="en-US"/>
        </w:rPr>
      </w:pPr>
      <w:r>
        <w:rPr>
          <w:rFonts w:ascii="Arial" w:eastAsia="Arial" w:hAnsi="Arial"/>
          <w:b/>
          <w:sz w:val="22"/>
          <w:u w:val="single"/>
        </w:rPr>
        <w:t>NOTE 21 - TAX ABATEMENT - (Continued)</w:t>
      </w:r>
    </w:p>
    <w:p w14:paraId="5A27A61C" w14:textId="77777777" w:rsidR="000D6B1B" w:rsidRDefault="000D6B1B" w:rsidP="000D6B1B">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60" w:line="252" w:lineRule="auto"/>
        <w:ind w:left="0"/>
        <w:jc w:val="both"/>
        <w:rPr>
          <w:rFonts w:ascii="Arial" w:eastAsia="Arial" w:hAnsi="Arial"/>
          <w:sz w:val="22"/>
          <w:shd w:val="clear" w:color="auto" w:fill="FFFF00"/>
          <w:lang w:bidi="en-US"/>
        </w:rPr>
      </w:pPr>
    </w:p>
    <w:p w14:paraId="3E1C5D4F" w14:textId="77777777" w:rsidR="000D6B1B" w:rsidRDefault="000D6B1B" w:rsidP="000D6B1B">
      <w:pPr>
        <w:pStyle w:val="ListParagraph"/>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60" w:line="252" w:lineRule="auto"/>
        <w:jc w:val="both"/>
        <w:rPr>
          <w:rFonts w:ascii="Arial" w:eastAsia="Arial" w:hAnsi="Arial"/>
          <w:sz w:val="22"/>
          <w:lang w:bidi="en-US"/>
        </w:rPr>
      </w:pPr>
      <w:r>
        <w:rPr>
          <w:rFonts w:ascii="Arial" w:eastAsia="Arial" w:hAnsi="Arial"/>
          <w:sz w:val="22"/>
          <w:lang w:bidi="en-US"/>
        </w:rPr>
        <w:t xml:space="preserve">The Reduced Transportation Impact Fee program is to encourage capital investment whereas projects located in certain areas of the city are eligible for reduced TIF rates. The city collects transportation impact fees (TIF's) for land development projects to fund needed transportation system improvements to support new trips generated by the project. TIF rates are based on project type and size. </w:t>
      </w:r>
    </w:p>
    <w:p w14:paraId="61347112" w14:textId="77777777" w:rsidR="000D6B1B" w:rsidRDefault="000D6B1B" w:rsidP="000D6B1B">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2" w:lineRule="auto"/>
        <w:ind w:left="0"/>
        <w:jc w:val="both"/>
        <w:rPr>
          <w:rFonts w:ascii="Arial" w:eastAsia="Arial" w:hAnsi="Arial"/>
          <w:sz w:val="22"/>
          <w:lang w:bidi="en-US"/>
        </w:rPr>
      </w:pPr>
      <w:r>
        <w:rPr>
          <w:rFonts w:ascii="Arial" w:eastAsia="Arial" w:hAnsi="Arial"/>
          <w:sz w:val="22"/>
          <w:lang w:bidi="en-US"/>
        </w:rPr>
        <w:t>Information relevant to the disclosure of those programs for the fiscal year ended September 30, 2017 is as follows:</w:t>
      </w:r>
    </w:p>
    <w:tbl>
      <w:tblPr>
        <w:tblW w:w="0" w:type="auto"/>
        <w:tblInd w:w="236" w:type="dxa"/>
        <w:tblBorders>
          <w:top w:val="single" w:sz="8" w:space="0" w:color="999999"/>
          <w:left w:val="single" w:sz="8" w:space="0" w:color="999999"/>
          <w:bottom w:val="single" w:sz="8" w:space="0" w:color="999999"/>
          <w:right w:val="single" w:sz="8" w:space="0" w:color="999999"/>
          <w:insideH w:val="single" w:sz="12" w:space="0" w:color="666600"/>
          <w:insideV w:val="single" w:sz="8" w:space="0" w:color="999900"/>
        </w:tblBorders>
        <w:tblLayout w:type="fixed"/>
        <w:tblLook w:val="0000" w:firstRow="0" w:lastRow="0" w:firstColumn="0" w:lastColumn="0" w:noHBand="0" w:noVBand="0"/>
      </w:tblPr>
      <w:tblGrid>
        <w:gridCol w:w="3116"/>
        <w:gridCol w:w="3117"/>
      </w:tblGrid>
      <w:tr w:rsidR="000D6B1B" w14:paraId="6B360461" w14:textId="77777777" w:rsidTr="00DF10E0">
        <w:tc>
          <w:tcPr>
            <w:tcW w:w="3116" w:type="dxa"/>
            <w:tcBorders>
              <w:top w:val="single" w:sz="8" w:space="0" w:color="999999"/>
              <w:left w:val="single" w:sz="8" w:space="0" w:color="999999"/>
              <w:bottom w:val="single" w:sz="12" w:space="0" w:color="666666"/>
              <w:right w:val="single" w:sz="8" w:space="0" w:color="999999"/>
            </w:tcBorders>
          </w:tcPr>
          <w:p w14:paraId="33E2A36B" w14:textId="77777777" w:rsidR="000D6B1B" w:rsidRDefault="000D6B1B" w:rsidP="00DF10E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52" w:lineRule="auto"/>
              <w:rPr>
                <w:rFonts w:ascii="Arial" w:eastAsia="Arial" w:hAnsi="Arial"/>
                <w:b/>
                <w:sz w:val="22"/>
                <w:lang w:bidi="en-US"/>
              </w:rPr>
            </w:pPr>
            <w:r>
              <w:rPr>
                <w:rFonts w:ascii="Arial" w:eastAsia="Arial" w:hAnsi="Arial"/>
                <w:b/>
                <w:sz w:val="22"/>
                <w:lang w:bidi="en-US"/>
              </w:rPr>
              <w:t>Tax Abatement Program</w:t>
            </w:r>
          </w:p>
        </w:tc>
        <w:tc>
          <w:tcPr>
            <w:tcW w:w="3117" w:type="dxa"/>
            <w:tcBorders>
              <w:top w:val="single" w:sz="8" w:space="0" w:color="999999"/>
              <w:left w:val="nil"/>
              <w:bottom w:val="single" w:sz="12" w:space="0" w:color="666666"/>
              <w:right w:val="single" w:sz="8" w:space="0" w:color="999999"/>
            </w:tcBorders>
          </w:tcPr>
          <w:p w14:paraId="18A41E95"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lang w:bidi="en-US"/>
              </w:rPr>
            </w:pPr>
            <w:r>
              <w:rPr>
                <w:rFonts w:ascii="Arial" w:eastAsia="Arial" w:hAnsi="Arial"/>
                <w:b/>
                <w:lang w:bidi="en-US"/>
              </w:rPr>
              <w:t>Amount of Taxes Abated during the Fiscal Year</w:t>
            </w:r>
          </w:p>
        </w:tc>
      </w:tr>
      <w:tr w:rsidR="000D6B1B" w14:paraId="1541F503" w14:textId="77777777" w:rsidTr="00DF10E0">
        <w:tc>
          <w:tcPr>
            <w:tcW w:w="3116" w:type="dxa"/>
            <w:tcBorders>
              <w:top w:val="nil"/>
              <w:left w:val="single" w:sz="8" w:space="0" w:color="999999"/>
              <w:bottom w:val="single" w:sz="8" w:space="0" w:color="999999"/>
              <w:right w:val="single" w:sz="8" w:space="0" w:color="999999"/>
            </w:tcBorders>
          </w:tcPr>
          <w:p w14:paraId="1252FDAB"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commentRangeStart w:id="20"/>
            <w:r>
              <w:rPr>
                <w:rFonts w:ascii="Arial" w:eastAsia="Arial" w:hAnsi="Arial"/>
                <w:lang w:bidi="en-US"/>
              </w:rPr>
              <w:t>Historical Preservation Ad Valorem Tax Exemption</w:t>
            </w:r>
            <w:commentRangeEnd w:id="20"/>
            <w:r w:rsidR="00EC1973">
              <w:rPr>
                <w:rStyle w:val="CommentReference"/>
              </w:rPr>
              <w:commentReference w:id="20"/>
            </w:r>
          </w:p>
        </w:tc>
        <w:tc>
          <w:tcPr>
            <w:tcW w:w="3117" w:type="dxa"/>
            <w:tcBorders>
              <w:top w:val="nil"/>
              <w:left w:val="nil"/>
              <w:bottom w:val="single" w:sz="8" w:space="0" w:color="999999"/>
              <w:right w:val="single" w:sz="8" w:space="0" w:color="999999"/>
            </w:tcBorders>
          </w:tcPr>
          <w:p w14:paraId="14DA497D" w14:textId="6224950B" w:rsidR="000D6B1B" w:rsidRDefault="008E75A6"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lang w:bidi="en-US"/>
              </w:rPr>
            </w:pPr>
            <w:r>
              <w:rPr>
                <w:rFonts w:ascii="Arial" w:eastAsia="Arial" w:hAnsi="Arial"/>
                <w:lang w:bidi="en-US"/>
              </w:rPr>
              <w:t>$</w:t>
            </w:r>
            <w:bookmarkStart w:id="21" w:name="_GoBack"/>
            <w:bookmarkEnd w:id="21"/>
            <w:commentRangeStart w:id="22"/>
            <w:r w:rsidR="000D6B1B">
              <w:rPr>
                <w:rFonts w:ascii="Arial" w:eastAsia="Arial" w:hAnsi="Arial"/>
                <w:lang w:bidi="en-US"/>
              </w:rPr>
              <w:t>47,754</w:t>
            </w:r>
            <w:commentRangeEnd w:id="22"/>
            <w:r w:rsidR="00F607B5">
              <w:rPr>
                <w:rStyle w:val="CommentReference"/>
              </w:rPr>
              <w:commentReference w:id="22"/>
            </w:r>
          </w:p>
        </w:tc>
      </w:tr>
      <w:tr w:rsidR="000D6B1B" w14:paraId="20920A14" w14:textId="77777777" w:rsidTr="00DF10E0">
        <w:tc>
          <w:tcPr>
            <w:tcW w:w="3116" w:type="dxa"/>
            <w:tcBorders>
              <w:top w:val="nil"/>
              <w:left w:val="single" w:sz="8" w:space="0" w:color="999999"/>
              <w:bottom w:val="single" w:sz="8" w:space="0" w:color="999999"/>
              <w:right w:val="single" w:sz="8" w:space="0" w:color="999999"/>
            </w:tcBorders>
          </w:tcPr>
          <w:p w14:paraId="1E613B33"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Economic Development Ad Valorem Tax Exemption</w:t>
            </w:r>
          </w:p>
        </w:tc>
        <w:tc>
          <w:tcPr>
            <w:tcW w:w="3117" w:type="dxa"/>
            <w:tcBorders>
              <w:top w:val="nil"/>
              <w:left w:val="nil"/>
              <w:bottom w:val="single" w:sz="8" w:space="0" w:color="999999"/>
              <w:right w:val="single" w:sz="8" w:space="0" w:color="999999"/>
            </w:tcBorders>
          </w:tcPr>
          <w:p w14:paraId="1328D578"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$86,917</w:t>
            </w:r>
          </w:p>
        </w:tc>
      </w:tr>
      <w:tr w:rsidR="000D6B1B" w14:paraId="24928BBB" w14:textId="77777777" w:rsidTr="00DF10E0">
        <w:tc>
          <w:tcPr>
            <w:tcW w:w="3116" w:type="dxa"/>
            <w:tcBorders>
              <w:top w:val="nil"/>
              <w:left w:val="single" w:sz="8" w:space="0" w:color="999999"/>
              <w:bottom w:val="single" w:sz="8" w:space="0" w:color="999999"/>
              <w:right w:val="single" w:sz="8" w:space="0" w:color="999999"/>
            </w:tcBorders>
          </w:tcPr>
          <w:p w14:paraId="1D995E8F"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Reduced Transportation Impact Fee</w:t>
            </w:r>
          </w:p>
        </w:tc>
        <w:tc>
          <w:tcPr>
            <w:tcW w:w="3117" w:type="dxa"/>
            <w:tcBorders>
              <w:top w:val="nil"/>
              <w:left w:val="nil"/>
              <w:bottom w:val="single" w:sz="8" w:space="0" w:color="999999"/>
              <w:right w:val="single" w:sz="8" w:space="0" w:color="999999"/>
            </w:tcBorders>
          </w:tcPr>
          <w:p w14:paraId="1FCD5DC2"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$0</w:t>
            </w:r>
          </w:p>
        </w:tc>
      </w:tr>
      <w:tr w:rsidR="000D6B1B" w14:paraId="42032DA6" w14:textId="77777777" w:rsidTr="00DF10E0">
        <w:tc>
          <w:tcPr>
            <w:tcW w:w="3116" w:type="dxa"/>
            <w:tcBorders>
              <w:top w:val="nil"/>
              <w:left w:val="single" w:sz="8" w:space="0" w:color="999999"/>
              <w:bottom w:val="single" w:sz="8" w:space="0" w:color="999999"/>
              <w:right w:val="single" w:sz="8" w:space="0" w:color="999999"/>
            </w:tcBorders>
          </w:tcPr>
          <w:p w14:paraId="25075DE0"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 xml:space="preserve">Economic Development Commercial Revitalization Program </w:t>
            </w:r>
          </w:p>
        </w:tc>
        <w:tc>
          <w:tcPr>
            <w:tcW w:w="3117" w:type="dxa"/>
            <w:tcBorders>
              <w:top w:val="nil"/>
              <w:left w:val="nil"/>
              <w:bottom w:val="single" w:sz="8" w:space="0" w:color="999999"/>
              <w:right w:val="single" w:sz="8" w:space="0" w:color="999999"/>
            </w:tcBorders>
          </w:tcPr>
          <w:p w14:paraId="26A92528" w14:textId="77777777" w:rsidR="000D6B1B" w:rsidRDefault="000D6B1B" w:rsidP="00DF10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lang w:bidi="en-US"/>
              </w:rPr>
            </w:pPr>
            <w:r>
              <w:rPr>
                <w:rFonts w:ascii="Arial" w:eastAsia="Arial" w:hAnsi="Arial"/>
                <w:lang w:bidi="en-US"/>
              </w:rPr>
              <w:t>$0</w:t>
            </w:r>
          </w:p>
        </w:tc>
      </w:tr>
    </w:tbl>
    <w:p w14:paraId="0EFB030A" w14:textId="77777777" w:rsidR="000D6B1B" w:rsidRDefault="000D6B1B" w:rsidP="000D6B1B">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14:paraId="4EB03FE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14:paraId="5A90F76E"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r>
        <w:rPr>
          <w:rFonts w:ascii="Arial" w:eastAsia="Arial" w:hAnsi="Arial"/>
          <w:b/>
          <w:u w:val="single"/>
        </w:rPr>
        <w:t>NOTE 22 - LITIGATION</w:t>
      </w:r>
    </w:p>
    <w:p w14:paraId="067127BB"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p>
    <w:p w14:paraId="3E0DF292" w14:textId="77777777" w:rsidR="000D6B1B" w:rsidRDefault="000D6B1B" w:rsidP="000D6B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 xml:space="preserve">The City is a defendant in various litigation incidental to its routine operations.  In the opinion of the City Attorney, based upon the amount of damages alleged in the various cases and facts currently known, the potential liabilities in these cases will not materially affect the City’s financial position. The City has established a general liability account within the Insurance Internal Service Fund and has reflected its best estimates of the present dollar value of such liabilities.   </w:t>
      </w:r>
    </w:p>
    <w:p w14:paraId="381FA960" w14:textId="77777777" w:rsidR="00501637" w:rsidRDefault="00501637"/>
    <w:sectPr w:rsidR="005016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 Joffe" w:date="2018-06-09T17:16:00Z" w:initials="MJ">
    <w:p w14:paraId="757C32BA" w14:textId="35C8093C" w:rsidR="006B3468" w:rsidRDefault="006B3468">
      <w:pPr>
        <w:pStyle w:val="CommentText"/>
      </w:pPr>
      <w:r>
        <w:rPr>
          <w:rStyle w:val="CommentReference"/>
        </w:rPr>
        <w:annotationRef/>
      </w:r>
      <w:proofErr w:type="spellStart"/>
      <w:r w:rsidRPr="006B3468">
        <w:t>PensionDiscountRate</w:t>
      </w:r>
      <w:proofErr w:type="spellEnd"/>
    </w:p>
  </w:comment>
  <w:comment w:id="1" w:author="Marc Joffe" w:date="2018-06-09T17:19:00Z" w:initials="MJ">
    <w:p w14:paraId="35C783E3" w14:textId="366B73A3" w:rsidR="006B3468" w:rsidRDefault="006B3468">
      <w:pPr>
        <w:pStyle w:val="CommentText"/>
      </w:pPr>
      <w:r>
        <w:rPr>
          <w:rStyle w:val="CommentReference"/>
        </w:rPr>
        <w:annotationRef/>
      </w:r>
      <w:r w:rsidRPr="006B3468">
        <w:t>PensionPlanTerminatedEmployeesEntitledToBenefitsButNotYetReceivingBenefits</w:t>
      </w:r>
    </w:p>
  </w:comment>
  <w:comment w:id="2" w:author="Marc Joffe" w:date="2018-06-09T17:18:00Z" w:initials="MJ">
    <w:p w14:paraId="6BB27F03" w14:textId="570D56CB" w:rsidR="006B3468" w:rsidRDefault="006B3468">
      <w:pPr>
        <w:pStyle w:val="CommentText"/>
      </w:pPr>
      <w:r>
        <w:rPr>
          <w:rStyle w:val="CommentReference"/>
        </w:rPr>
        <w:annotationRef/>
      </w:r>
      <w:r w:rsidRPr="006B3468">
        <w:t>PensionPlanRetireesAndBeneficiariesCurrentlyReceivingNormalAndDisabilityBenefits</w:t>
      </w:r>
    </w:p>
  </w:comment>
  <w:comment w:id="3" w:author="Marc Joffe" w:date="2018-06-09T17:18:00Z" w:initials="MJ">
    <w:p w14:paraId="4EC27D49" w14:textId="5CB37593" w:rsidR="006B3468" w:rsidRDefault="006B3468">
      <w:pPr>
        <w:pStyle w:val="CommentText"/>
      </w:pPr>
      <w:r>
        <w:rPr>
          <w:rStyle w:val="CommentReference"/>
        </w:rPr>
        <w:annotationRef/>
      </w:r>
      <w:proofErr w:type="spellStart"/>
      <w:r w:rsidRPr="006B3468">
        <w:t>PensionPlanActiveEmployees</w:t>
      </w:r>
      <w:proofErr w:type="spellEnd"/>
    </w:p>
  </w:comment>
  <w:comment w:id="4" w:author="Marc Joffe" w:date="2018-06-09T17:17:00Z" w:initials="MJ">
    <w:p w14:paraId="56171EBC" w14:textId="1D2FD31B" w:rsidR="006B3468" w:rsidRDefault="006B3468">
      <w:pPr>
        <w:pStyle w:val="CommentText"/>
      </w:pPr>
      <w:r>
        <w:rPr>
          <w:rStyle w:val="CommentReference"/>
        </w:rPr>
        <w:annotationRef/>
      </w:r>
      <w:proofErr w:type="spellStart"/>
      <w:r w:rsidRPr="006B3468">
        <w:t>PensionPlanTotalPlanMembership</w:t>
      </w:r>
      <w:proofErr w:type="spellEnd"/>
    </w:p>
  </w:comment>
  <w:comment w:id="5" w:author="Marc Joffe" w:date="2018-06-09T17:22:00Z" w:initials="MJ">
    <w:p w14:paraId="453D0962" w14:textId="10C0096F" w:rsidR="006B3468" w:rsidRDefault="006B3468">
      <w:pPr>
        <w:pStyle w:val="CommentText"/>
      </w:pPr>
      <w:r>
        <w:rPr>
          <w:rStyle w:val="CommentReference"/>
        </w:rPr>
        <w:annotationRef/>
      </w:r>
      <w:proofErr w:type="spellStart"/>
      <w:r w:rsidRPr="006B3468">
        <w:t>PensionPlanActuarialCostMethodFunding</w:t>
      </w:r>
      <w:proofErr w:type="spellEnd"/>
    </w:p>
  </w:comment>
  <w:comment w:id="6" w:author="Marc Joffe" w:date="2018-06-09T17:20:00Z" w:initials="MJ">
    <w:p w14:paraId="533FFA7F" w14:textId="340BD6D2" w:rsidR="006B3468" w:rsidRDefault="006B3468">
      <w:pPr>
        <w:pStyle w:val="CommentText"/>
      </w:pPr>
      <w:r>
        <w:rPr>
          <w:rStyle w:val="CommentReference"/>
        </w:rPr>
        <w:annotationRef/>
      </w:r>
      <w:proofErr w:type="spellStart"/>
      <w:r w:rsidRPr="006B3468">
        <w:t>PensionPlanAmortizationMethod</w:t>
      </w:r>
      <w:proofErr w:type="spellEnd"/>
    </w:p>
  </w:comment>
  <w:comment w:id="7" w:author="Marc Joffe" w:date="2018-06-09T17:23:00Z" w:initials="MJ">
    <w:p w14:paraId="1A0201B4" w14:textId="3B141AD1" w:rsidR="00443E12" w:rsidRDefault="00443E12">
      <w:pPr>
        <w:pStyle w:val="CommentText"/>
      </w:pPr>
      <w:r>
        <w:rPr>
          <w:rStyle w:val="CommentReference"/>
        </w:rPr>
        <w:annotationRef/>
      </w:r>
      <w:proofErr w:type="spellStart"/>
      <w:r w:rsidRPr="00443E12">
        <w:t>PensionAssumedInflationRate</w:t>
      </w:r>
      <w:proofErr w:type="spellEnd"/>
    </w:p>
  </w:comment>
  <w:comment w:id="8" w:author="Marc Joffe" w:date="2018-06-09T17:22:00Z" w:initials="MJ">
    <w:p w14:paraId="323699FA" w14:textId="466DA9BE" w:rsidR="006B3468" w:rsidRDefault="006B3468">
      <w:pPr>
        <w:pStyle w:val="CommentText"/>
      </w:pPr>
      <w:r>
        <w:rPr>
          <w:rStyle w:val="CommentReference"/>
        </w:rPr>
        <w:annotationRef/>
      </w:r>
      <w:proofErr w:type="spellStart"/>
      <w:r w:rsidRPr="006B3468">
        <w:t>PensionPlanMortalityRates</w:t>
      </w:r>
      <w:proofErr w:type="spellEnd"/>
    </w:p>
  </w:comment>
  <w:comment w:id="9" w:author="Marc Joffe" w:date="2018-06-09T17:25:00Z" w:initials="MJ">
    <w:p w14:paraId="683D7BC2" w14:textId="44B21871" w:rsidR="00443E12" w:rsidRDefault="00443E12">
      <w:pPr>
        <w:pStyle w:val="CommentText"/>
      </w:pPr>
      <w:r>
        <w:rPr>
          <w:rStyle w:val="CommentReference"/>
        </w:rPr>
        <w:annotationRef/>
      </w:r>
      <w:r w:rsidRPr="00443E12">
        <w:t>PensionNetLiabilityAtDiscountRateMinus1</w:t>
      </w:r>
    </w:p>
  </w:comment>
  <w:comment w:id="10" w:author="Marc Joffe" w:date="2018-06-09T17:24:00Z" w:initials="MJ">
    <w:p w14:paraId="0D55A5EF" w14:textId="42AFAAEF" w:rsidR="00443E12" w:rsidRDefault="00443E12">
      <w:pPr>
        <w:pStyle w:val="CommentText"/>
      </w:pPr>
      <w:r>
        <w:rPr>
          <w:rStyle w:val="CommentReference"/>
        </w:rPr>
        <w:annotationRef/>
      </w:r>
      <w:r w:rsidRPr="00443E12">
        <w:t>PensionNetLiabilityAtDiscountRatePlus1</w:t>
      </w:r>
    </w:p>
  </w:comment>
  <w:comment w:id="11" w:author="Richard Wein" w:date="2018-06-08T09:44:00Z" w:initials="RW">
    <w:p w14:paraId="5EF10829" w14:textId="77777777" w:rsidR="006B3468" w:rsidRDefault="006B3468">
      <w:pPr>
        <w:pStyle w:val="CommentText"/>
      </w:pPr>
      <w:r>
        <w:rPr>
          <w:rStyle w:val="CommentReference"/>
        </w:rPr>
        <w:annotationRef/>
      </w:r>
      <w:proofErr w:type="spellStart"/>
      <w:r w:rsidRPr="00471E17">
        <w:t>OPEBPlanRetiredEmployees</w:t>
      </w:r>
      <w:proofErr w:type="spellEnd"/>
    </w:p>
  </w:comment>
  <w:comment w:id="12" w:author="Marc Joffe" w:date="2018-06-09T16:41:00Z" w:initials="MJ">
    <w:p w14:paraId="54E8CBD0" w14:textId="69CE28B8" w:rsidR="006B3468" w:rsidRDefault="006B3468">
      <w:pPr>
        <w:pStyle w:val="CommentText"/>
      </w:pPr>
      <w:r>
        <w:rPr>
          <w:rStyle w:val="CommentReference"/>
        </w:rPr>
        <w:annotationRef/>
      </w:r>
      <w:proofErr w:type="spellStart"/>
      <w:r w:rsidRPr="00ED44F9">
        <w:t>OPEBActuarialValuationDate</w:t>
      </w:r>
      <w:proofErr w:type="spellEnd"/>
    </w:p>
  </w:comment>
  <w:comment w:id="13" w:author="Marc Joffe" w:date="2018-06-09T16:47:00Z" w:initials="MJ">
    <w:p w14:paraId="77C88D17" w14:textId="3CED123E" w:rsidR="006B3468" w:rsidRDefault="006B3468">
      <w:pPr>
        <w:pStyle w:val="CommentText"/>
      </w:pPr>
      <w:r>
        <w:rPr>
          <w:rStyle w:val="CommentReference"/>
        </w:rPr>
        <w:annotationRef/>
      </w:r>
      <w:proofErr w:type="spellStart"/>
      <w:r w:rsidRPr="00ED44F9">
        <w:t>OPEBActuariallyDeterminedContribution</w:t>
      </w:r>
      <w:proofErr w:type="spellEnd"/>
    </w:p>
  </w:comment>
  <w:comment w:id="14" w:author="Marc Joffe" w:date="2018-06-09T16:42:00Z" w:initials="MJ">
    <w:p w14:paraId="24FCFD60" w14:textId="6F8C115F" w:rsidR="006B3468" w:rsidRDefault="006B3468">
      <w:pPr>
        <w:pStyle w:val="CommentText"/>
      </w:pPr>
      <w:r>
        <w:rPr>
          <w:rStyle w:val="CommentReference"/>
        </w:rPr>
        <w:annotationRef/>
      </w:r>
      <w:proofErr w:type="spellStart"/>
      <w:r w:rsidRPr="00ED44F9">
        <w:t>OPEBAnnualCost</w:t>
      </w:r>
      <w:proofErr w:type="spellEnd"/>
    </w:p>
  </w:comment>
  <w:comment w:id="15" w:author="Marc Joffe" w:date="2018-06-09T16:45:00Z" w:initials="MJ">
    <w:p w14:paraId="59601744" w14:textId="535E3BEE" w:rsidR="006B3468" w:rsidRDefault="006B3468">
      <w:pPr>
        <w:pStyle w:val="CommentText"/>
      </w:pPr>
      <w:r>
        <w:rPr>
          <w:rStyle w:val="CommentReference"/>
        </w:rPr>
        <w:annotationRef/>
      </w:r>
      <w:proofErr w:type="spellStart"/>
      <w:r>
        <w:t>OPEBContribution</w:t>
      </w:r>
      <w:proofErr w:type="spellEnd"/>
    </w:p>
  </w:comment>
  <w:comment w:id="16" w:author="Marc Joffe" w:date="2018-06-09T16:39:00Z" w:initials="MJ">
    <w:p w14:paraId="4947D70F" w14:textId="4678FBFF" w:rsidR="006B3468" w:rsidRDefault="006B3468">
      <w:pPr>
        <w:pStyle w:val="CommentText"/>
      </w:pPr>
      <w:r>
        <w:rPr>
          <w:rStyle w:val="CommentReference"/>
        </w:rPr>
        <w:annotationRef/>
      </w:r>
      <w:proofErr w:type="spellStart"/>
      <w:r w:rsidRPr="00ED44F9">
        <w:t>OPEBPlanActuarialLiabilities</w:t>
      </w:r>
      <w:proofErr w:type="spellEnd"/>
    </w:p>
  </w:comment>
  <w:comment w:id="17" w:author="Marc Joffe" w:date="2018-06-09T16:38:00Z" w:initials="MJ">
    <w:p w14:paraId="1E69701E" w14:textId="5B109274" w:rsidR="006B3468" w:rsidRDefault="006B3468">
      <w:pPr>
        <w:pStyle w:val="CommentText"/>
      </w:pPr>
      <w:r>
        <w:rPr>
          <w:rStyle w:val="CommentReference"/>
        </w:rPr>
        <w:annotationRef/>
      </w:r>
      <w:proofErr w:type="spellStart"/>
      <w:r w:rsidRPr="00DF10E0">
        <w:t>OPEBAssumedInflationRate</w:t>
      </w:r>
      <w:proofErr w:type="spellEnd"/>
    </w:p>
  </w:comment>
  <w:comment w:id="18" w:author="Marc Joffe" w:date="2018-06-09T16:49:00Z" w:initials="MJ">
    <w:p w14:paraId="44C8F087" w14:textId="6899A1E0" w:rsidR="006B3468" w:rsidRDefault="006B3468">
      <w:pPr>
        <w:pStyle w:val="CommentText"/>
      </w:pPr>
      <w:r>
        <w:rPr>
          <w:rStyle w:val="CommentReference"/>
        </w:rPr>
        <w:annotationRef/>
      </w:r>
      <w:proofErr w:type="spellStart"/>
      <w:r w:rsidRPr="00724470">
        <w:t>OPEBDiscountRate</w:t>
      </w:r>
      <w:proofErr w:type="spellEnd"/>
    </w:p>
  </w:comment>
  <w:comment w:id="19" w:author="Marc Joffe" w:date="2018-06-09T17:41:00Z" w:initials="MJ">
    <w:p w14:paraId="03622848" w14:textId="7F3ADE07" w:rsidR="00F607B5" w:rsidRDefault="00F607B5">
      <w:pPr>
        <w:pStyle w:val="CommentText"/>
      </w:pPr>
      <w:r>
        <w:rPr>
          <w:rStyle w:val="CommentReference"/>
        </w:rPr>
        <w:annotationRef/>
      </w:r>
      <w:r w:rsidRPr="00F607B5">
        <w:t>TaxAbatementDescription</w:t>
      </w:r>
    </w:p>
  </w:comment>
  <w:comment w:id="20" w:author="Marc Joffe" w:date="2018-06-09T17:40:00Z" w:initials="MJ">
    <w:p w14:paraId="181BABCC" w14:textId="0FD05737" w:rsidR="00EC1973" w:rsidRDefault="00EC1973">
      <w:pPr>
        <w:pStyle w:val="CommentText"/>
      </w:pPr>
      <w:r>
        <w:rPr>
          <w:rStyle w:val="CommentReference"/>
        </w:rPr>
        <w:annotationRef/>
      </w:r>
      <w:proofErr w:type="spellStart"/>
      <w:r w:rsidRPr="00EC1973">
        <w:t>TaxAbatementName</w:t>
      </w:r>
      <w:proofErr w:type="spellEnd"/>
    </w:p>
  </w:comment>
  <w:comment w:id="22" w:author="Marc Joffe" w:date="2018-06-09T17:41:00Z" w:initials="MJ">
    <w:p w14:paraId="5E311855" w14:textId="7C9F3932" w:rsidR="00F607B5" w:rsidRDefault="00F607B5">
      <w:pPr>
        <w:pStyle w:val="CommentText"/>
      </w:pPr>
      <w:r>
        <w:rPr>
          <w:rStyle w:val="CommentReference"/>
        </w:rPr>
        <w:annotationRef/>
      </w:r>
      <w:proofErr w:type="spellStart"/>
      <w:r w:rsidRPr="00F607B5">
        <w:t>TaxAbatementAmount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C32BA" w15:done="0"/>
  <w15:commentEx w15:paraId="35C783E3" w15:done="0"/>
  <w15:commentEx w15:paraId="6BB27F03" w15:done="0"/>
  <w15:commentEx w15:paraId="4EC27D49" w15:done="0"/>
  <w15:commentEx w15:paraId="56171EBC" w15:done="0"/>
  <w15:commentEx w15:paraId="453D0962" w15:done="0"/>
  <w15:commentEx w15:paraId="533FFA7F" w15:done="0"/>
  <w15:commentEx w15:paraId="1A0201B4" w15:done="0"/>
  <w15:commentEx w15:paraId="323699FA" w15:done="0"/>
  <w15:commentEx w15:paraId="683D7BC2" w15:done="0"/>
  <w15:commentEx w15:paraId="0D55A5EF" w15:done="0"/>
  <w15:commentEx w15:paraId="5EF10829" w15:done="0"/>
  <w15:commentEx w15:paraId="54E8CBD0" w15:done="0"/>
  <w15:commentEx w15:paraId="77C88D17" w15:done="0"/>
  <w15:commentEx w15:paraId="24FCFD60" w15:done="0"/>
  <w15:commentEx w15:paraId="59601744" w15:done="0"/>
  <w15:commentEx w15:paraId="4947D70F" w15:done="0"/>
  <w15:commentEx w15:paraId="1E69701E" w15:done="0"/>
  <w15:commentEx w15:paraId="44C8F087" w15:done="0"/>
  <w15:commentEx w15:paraId="03622848" w15:done="0"/>
  <w15:commentEx w15:paraId="181BABCC" w15:done="0"/>
  <w15:commentEx w15:paraId="5E3118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C32BA" w16cid:durableId="1EC689EB"/>
  <w16cid:commentId w16cid:paraId="35C783E3" w16cid:durableId="1EC68A8E"/>
  <w16cid:commentId w16cid:paraId="6BB27F03" w16cid:durableId="1EC68A7B"/>
  <w16cid:commentId w16cid:paraId="4EC27D49" w16cid:durableId="1EC68A58"/>
  <w16cid:commentId w16cid:paraId="56171EBC" w16cid:durableId="1EC68A3F"/>
  <w16cid:commentId w16cid:paraId="453D0962" w16cid:durableId="1EC68B48"/>
  <w16cid:commentId w16cid:paraId="533FFA7F" w16cid:durableId="1EC68ADF"/>
  <w16cid:commentId w16cid:paraId="1A0201B4" w16cid:durableId="1EC68B90"/>
  <w16cid:commentId w16cid:paraId="323699FA" w16cid:durableId="1EC68B61"/>
  <w16cid:commentId w16cid:paraId="683D7BC2" w16cid:durableId="1EC68C09"/>
  <w16cid:commentId w16cid:paraId="0D55A5EF" w16cid:durableId="1EC68BE9"/>
  <w16cid:commentId w16cid:paraId="5EF10829" w16cid:durableId="1EC4CE7D"/>
  <w16cid:commentId w16cid:paraId="54E8CBD0" w16cid:durableId="1EC681BF"/>
  <w16cid:commentId w16cid:paraId="77C88D17" w16cid:durableId="1EC68333"/>
  <w16cid:commentId w16cid:paraId="24FCFD60" w16cid:durableId="1EC681F7"/>
  <w16cid:commentId w16cid:paraId="59601744" w16cid:durableId="1EC682A2"/>
  <w16cid:commentId w16cid:paraId="4947D70F" w16cid:durableId="1EC6812E"/>
  <w16cid:commentId w16cid:paraId="1E69701E" w16cid:durableId="1EC680EF"/>
  <w16cid:commentId w16cid:paraId="44C8F087" w16cid:durableId="1EC68396"/>
  <w16cid:commentId w16cid:paraId="03622848" w16cid:durableId="1EC68FD8"/>
  <w16cid:commentId w16cid:paraId="181BABCC" w16cid:durableId="1EC68F9F"/>
  <w16cid:commentId w16cid:paraId="5E311855" w16cid:durableId="1EC68F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DB020" w14:textId="77777777" w:rsidR="009408AE" w:rsidRDefault="009408AE">
      <w:pPr>
        <w:spacing w:after="0" w:line="240" w:lineRule="auto"/>
      </w:pPr>
      <w:r>
        <w:separator/>
      </w:r>
    </w:p>
  </w:endnote>
  <w:endnote w:type="continuationSeparator" w:id="0">
    <w:p w14:paraId="594E34D6" w14:textId="77777777" w:rsidR="009408AE" w:rsidRDefault="0094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95E35" w14:textId="77777777" w:rsidR="006B3468" w:rsidRDefault="006B3468">
    <w:pPr>
      <w:pStyle w:val="Footer1"/>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3DB6" w14:textId="77777777" w:rsidR="009408AE" w:rsidRDefault="009408AE">
      <w:pPr>
        <w:spacing w:after="0" w:line="240" w:lineRule="auto"/>
      </w:pPr>
      <w:r>
        <w:separator/>
      </w:r>
    </w:p>
  </w:footnote>
  <w:footnote w:type="continuationSeparator" w:id="0">
    <w:p w14:paraId="23C51832" w14:textId="77777777" w:rsidR="009408AE" w:rsidRDefault="00940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BCE5"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rPr>
    </w:pPr>
    <w:r>
      <w:rPr>
        <w:b/>
      </w:rPr>
      <w:t>City of St. Petersburg, Florida</w:t>
    </w:r>
  </w:p>
  <w:p w14:paraId="0B9EA258"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i/>
      </w:rPr>
    </w:pPr>
    <w:r>
      <w:rPr>
        <w:i/>
      </w:rPr>
      <w:t>Notes to the Financial Statements</w:t>
    </w:r>
  </w:p>
  <w:p w14:paraId="5FC6B4E7"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i/>
        <w:sz w:val="22"/>
      </w:rPr>
    </w:pPr>
    <w:r>
      <w:rPr>
        <w:i/>
      </w:rPr>
      <w:t>September 30, 2017</w:t>
    </w:r>
  </w:p>
  <w:p w14:paraId="6516DED4" w14:textId="77777777" w:rsidR="006B3468" w:rsidRDefault="006B3468">
    <w:pPr>
      <w:pStyle w:val="Header1"/>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47B5"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rPr>
    </w:pPr>
    <w:r>
      <w:rPr>
        <w:b/>
      </w:rPr>
      <w:t>City of St. Petersburg, Florida</w:t>
    </w:r>
  </w:p>
  <w:p w14:paraId="6B6DEEB3"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i/>
      </w:rPr>
    </w:pPr>
    <w:r>
      <w:rPr>
        <w:i/>
      </w:rPr>
      <w:t>Notes to the Financial Statements</w:t>
    </w:r>
  </w:p>
  <w:p w14:paraId="736B4448" w14:textId="77777777" w:rsidR="006B3468" w:rsidRDefault="006B346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i/>
        <w:sz w:val="22"/>
      </w:rPr>
    </w:pPr>
    <w:r>
      <w:rPr>
        <w:i/>
      </w:rPr>
      <w:t>September 30, 2017</w:t>
    </w:r>
  </w:p>
  <w:p w14:paraId="752776B7" w14:textId="77777777" w:rsidR="006B3468" w:rsidRDefault="006B3468">
    <w:pPr>
      <w:pStyle w:val="Header1"/>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2"/>
    <w:lvl w:ilvl="0">
      <w:start w:val="1"/>
      <w:numFmt w:val="bullet"/>
      <w:lvlText w:val=""/>
      <w:lvlJc w:val="left"/>
      <w:pPr>
        <w:tabs>
          <w:tab w:val="num" w:pos="1152"/>
        </w:tabs>
        <w:ind w:left="1152" w:hanging="432"/>
      </w:pPr>
      <w:rPr>
        <w:rFonts w:ascii="Symbol" w:eastAsia="Symbol" w:hAnsi="Symbol"/>
        <w:b w:val="0"/>
        <w:i w:val="0"/>
        <w:strike w:val="0"/>
        <w:position w:val="0"/>
        <w:sz w:val="32"/>
        <w:u w:val="none"/>
        <w:shd w:val="clear" w:color="auto" w:fill="auto"/>
      </w:rPr>
    </w:lvl>
    <w:lvl w:ilvl="1">
      <w:start w:val="1"/>
      <w:numFmt w:val="bullet"/>
      <w:lvlText w:val=""/>
      <w:lvlJc w:val="left"/>
      <w:pPr>
        <w:tabs>
          <w:tab w:val="num" w:pos="1440"/>
        </w:tabs>
        <w:ind w:left="1440" w:hanging="360"/>
      </w:pPr>
      <w:rPr>
        <w:rFonts w:ascii="Symbol" w:eastAsia="Symbol" w:hAnsi="Symbol"/>
        <w:b w:val="0"/>
        <w:i w:val="0"/>
        <w:strike w:val="0"/>
        <w:position w:val="0"/>
        <w:sz w:val="22"/>
        <w:u w:val="none"/>
        <w:shd w:val="clear" w:color="auto" w:fill="auto"/>
      </w:rPr>
    </w:lvl>
    <w:lvl w:ilvl="2">
      <w:start w:val="1"/>
      <w:numFmt w:val="bullet"/>
      <w:lvlText w:val=""/>
      <w:lvlJc w:val="left"/>
      <w:pPr>
        <w:tabs>
          <w:tab w:val="num" w:pos="1454"/>
        </w:tabs>
        <w:ind w:left="1454" w:hanging="360"/>
      </w:pPr>
      <w:rPr>
        <w:rFonts w:ascii="Symbol" w:eastAsia="Symbol" w:hAnsi="Symbol"/>
        <w:b w:val="0"/>
        <w:i w:val="0"/>
        <w:strike w:val="0"/>
        <w:position w:val="0"/>
        <w:sz w:val="22"/>
        <w:u w:val="none"/>
        <w:shd w:val="clear" w:color="auto" w:fill="auto"/>
      </w:rPr>
    </w:lvl>
    <w:lvl w:ilvl="3">
      <w:start w:val="1"/>
      <w:numFmt w:val="bullet"/>
      <w:lvlText w:val=""/>
      <w:lvlJc w:val="left"/>
      <w:pPr>
        <w:tabs>
          <w:tab w:val="num" w:pos="1440"/>
        </w:tabs>
        <w:ind w:left="1440" w:hanging="360"/>
      </w:pPr>
      <w:rPr>
        <w:rFonts w:ascii="Symbol" w:eastAsia="Symbol" w:hAnsi="Symbol"/>
        <w:b w:val="0"/>
        <w:i w:val="0"/>
        <w:strike w:val="0"/>
        <w:position w:val="0"/>
        <w:sz w:val="22"/>
        <w:u w:val="none"/>
        <w:shd w:val="clear" w:color="auto" w:fill="auto"/>
      </w:r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1" w15:restartNumberingAfterBreak="0">
    <w:nsid w:val="00000002"/>
    <w:multiLevelType w:val="multilevel"/>
    <w:tmpl w:val="00000004"/>
    <w:lvl w:ilvl="0">
      <w:start w:val="1"/>
      <w:numFmt w:val="bullet"/>
      <w:lvlText w:val=""/>
      <w:lvlJc w:val="left"/>
      <w:pPr>
        <w:tabs>
          <w:tab w:val="num" w:pos="734"/>
        </w:tabs>
        <w:ind w:left="734" w:hanging="360"/>
      </w:pPr>
      <w:rPr>
        <w:rFonts w:ascii="Symbol" w:eastAsia="Symbol" w:hAnsi="Symbol"/>
        <w:b w:val="0"/>
        <w:i w:val="0"/>
        <w:strike w:val="0"/>
        <w:position w:val="0"/>
        <w:sz w:val="22"/>
        <w:u w:val="none"/>
        <w:shd w:val="clear" w:color="auto" w:fill="auto"/>
      </w:rPr>
    </w:lvl>
    <w:lvl w:ilvl="1">
      <w:start w:val="1"/>
      <w:numFmt w:val="bullet"/>
      <w:lvlText w:val=""/>
      <w:lvlJc w:val="left"/>
      <w:pPr>
        <w:tabs>
          <w:tab w:val="num" w:pos="1080"/>
        </w:tabs>
        <w:ind w:left="1080" w:hanging="360"/>
      </w:pPr>
      <w:rPr>
        <w:rFonts w:ascii="Symbol" w:eastAsia="Symbol" w:hAnsi="Symbol"/>
        <w:b w:val="0"/>
        <w:i w:val="0"/>
        <w:strike w:val="0"/>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2" w15:restartNumberingAfterBreak="0">
    <w:nsid w:val="00000003"/>
    <w:multiLevelType w:val="multilevel"/>
    <w:tmpl w:val="00000006"/>
    <w:lvl w:ilvl="0">
      <w:start w:val="1"/>
      <w:numFmt w:val="bullet"/>
      <w:lvlText w:val=""/>
      <w:lvlJc w:val="left"/>
      <w:pPr>
        <w:tabs>
          <w:tab w:val="num" w:pos="360"/>
        </w:tabs>
        <w:ind w:left="360" w:hanging="360"/>
      </w:pPr>
      <w:rPr>
        <w:rFonts w:ascii="Symbol" w:eastAsia="Symbol" w:hAnsi="Symbol"/>
        <w:b w:val="0"/>
        <w:i w:val="0"/>
        <w:strike w:val="0"/>
        <w:position w:val="0"/>
        <w:sz w:val="32"/>
        <w:u w:val="none"/>
        <w:shd w:val="clear" w:color="auto" w:fill="auto"/>
      </w:rPr>
    </w:lvl>
    <w:lvl w:ilvl="1">
      <w:start w:val="1"/>
      <w:numFmt w:val="bullet"/>
      <w:lvlText w:val=""/>
      <w:lvlJc w:val="left"/>
      <w:pPr>
        <w:tabs>
          <w:tab w:val="num" w:pos="1440"/>
        </w:tabs>
        <w:ind w:left="1440" w:hanging="360"/>
      </w:pPr>
      <w:rPr>
        <w:rFonts w:ascii="Symbol" w:eastAsia="Symbol" w:hAnsi="Symbol"/>
        <w:b w:val="0"/>
        <w:i w:val="0"/>
        <w:strike w:val="0"/>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3" w15:restartNumberingAfterBreak="0">
    <w:nsid w:val="00000004"/>
    <w:multiLevelType w:val="multilevel"/>
    <w:tmpl w:val="00000008"/>
    <w:lvl w:ilvl="0">
      <w:start w:val="1"/>
      <w:numFmt w:val="bullet"/>
      <w:lvlText w:val=""/>
      <w:lvlJc w:val="left"/>
      <w:pPr>
        <w:tabs>
          <w:tab w:val="num" w:pos="720"/>
        </w:tabs>
        <w:ind w:left="720" w:hanging="360"/>
      </w:pPr>
      <w:rPr>
        <w:rFonts w:ascii="Symbol" w:eastAsia="Symbol" w:hAnsi="Symbol"/>
        <w:b w:val="0"/>
        <w:i w:val="0"/>
        <w:strike w:val="0"/>
        <w:position w:val="0"/>
        <w:sz w:val="22"/>
        <w:u w:val="none"/>
        <w:shd w:val="clear" w:color="auto" w:fill="auto"/>
      </w:rPr>
    </w:lvl>
    <w:lvl w:ilvl="1">
      <w:start w:val="1"/>
      <w:numFmt w:val="bullet"/>
      <w:lvlText w:val=""/>
      <w:lvlJc w:val="left"/>
      <w:pPr>
        <w:tabs>
          <w:tab w:val="num" w:pos="720"/>
        </w:tabs>
        <w:ind w:left="720" w:hanging="360"/>
      </w:pPr>
      <w:rPr>
        <w:rFonts w:ascii="Symbol" w:eastAsia="Symbol" w:hAnsi="Symbol"/>
        <w:b w:val="0"/>
        <w:i w:val="0"/>
        <w:strike w:val="0"/>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abstractNum w:abstractNumId="4" w15:restartNumberingAfterBreak="0">
    <w:nsid w:val="00000005"/>
    <w:multiLevelType w:val="singleLevel"/>
    <w:tmpl w:val="0000000A"/>
    <w:lvl w:ilvl="0">
      <w:start w:val="1"/>
      <w:numFmt w:val="bullet"/>
      <w:lvlText w:val=""/>
      <w:lvlJc w:val="left"/>
      <w:pPr>
        <w:tabs>
          <w:tab w:val="num" w:pos="763"/>
        </w:tabs>
        <w:ind w:left="763" w:hanging="403"/>
      </w:pPr>
      <w:rPr>
        <w:rFonts w:ascii="Symbol" w:eastAsia="Symbol" w:hAnsi="Symbol"/>
        <w:b w:val="0"/>
        <w:i w:val="0"/>
        <w:strike w:val="0"/>
        <w:position w:val="0"/>
        <w:sz w:val="22"/>
        <w:u w:val="none"/>
        <w:shd w:val="clear" w:color="auto" w:fill="auto"/>
      </w:rPr>
    </w:lvl>
  </w:abstractNum>
  <w:abstractNum w:abstractNumId="5" w15:restartNumberingAfterBreak="0">
    <w:nsid w:val="00000006"/>
    <w:multiLevelType w:val="singleLevel"/>
    <w:tmpl w:val="0000000C"/>
    <w:lvl w:ilvl="0">
      <w:start w:val="1"/>
      <w:numFmt w:val="bullet"/>
      <w:lvlText w:val=""/>
      <w:lvlJc w:val="left"/>
      <w:pPr>
        <w:tabs>
          <w:tab w:val="num" w:pos="1080"/>
        </w:tabs>
        <w:ind w:left="1080" w:hanging="360"/>
      </w:pPr>
      <w:rPr>
        <w:rFonts w:ascii="Symbol" w:eastAsia="Symbol" w:hAnsi="Symbol"/>
        <w:b w:val="0"/>
        <w:i w:val="0"/>
        <w:strike w:val="0"/>
        <w:position w:val="0"/>
        <w:sz w:val="22"/>
        <w:u w:val="none"/>
        <w:shd w:val="clear" w:color="auto" w:fill="auto"/>
      </w:rPr>
    </w:lvl>
  </w:abstractNum>
  <w:abstractNum w:abstractNumId="6" w15:restartNumberingAfterBreak="0">
    <w:nsid w:val="00000007"/>
    <w:multiLevelType w:val="singleLevel"/>
    <w:tmpl w:val="0000000E"/>
    <w:lvl w:ilvl="0">
      <w:start w:val="1"/>
      <w:numFmt w:val="bullet"/>
      <w:lvlText w:val=""/>
      <w:lvlJc w:val="left"/>
      <w:pPr>
        <w:tabs>
          <w:tab w:val="num" w:pos="1425"/>
        </w:tabs>
        <w:ind w:left="1425" w:hanging="360"/>
      </w:pPr>
      <w:rPr>
        <w:rFonts w:ascii="Symbol" w:eastAsia="Symbol" w:hAnsi="Symbol"/>
        <w:b w:val="0"/>
        <w:i w:val="0"/>
        <w:strike w:val="0"/>
        <w:position w:val="0"/>
        <w:sz w:val="22"/>
        <w:u w:val="none"/>
        <w:shd w:val="clear" w:color="auto" w:fill="auto"/>
      </w:rPr>
    </w:lvl>
  </w:abstractNum>
  <w:abstractNum w:abstractNumId="7" w15:restartNumberingAfterBreak="0">
    <w:nsid w:val="00000008"/>
    <w:multiLevelType w:val="singleLevel"/>
    <w:tmpl w:val="00000010"/>
    <w:lvl w:ilvl="0">
      <w:start w:val="1"/>
      <w:numFmt w:val="bullet"/>
      <w:lvlText w:val=""/>
      <w:lvlJc w:val="left"/>
      <w:pPr>
        <w:tabs>
          <w:tab w:val="num" w:pos="1440"/>
        </w:tabs>
        <w:ind w:left="1440" w:hanging="360"/>
      </w:pPr>
      <w:rPr>
        <w:rFonts w:ascii="Symbol" w:eastAsia="Symbol" w:hAnsi="Symbol"/>
        <w:b w:val="0"/>
        <w:i w:val="0"/>
        <w:strike w:val="0"/>
        <w:position w:val="0"/>
        <w:sz w:val="22"/>
        <w:u w:val="none"/>
        <w:shd w:val="clear" w:color="auto" w:fill="auto"/>
      </w:rPr>
    </w:lvl>
  </w:abstractNum>
  <w:abstractNum w:abstractNumId="8" w15:restartNumberingAfterBreak="0">
    <w:nsid w:val="00000009"/>
    <w:multiLevelType w:val="singleLevel"/>
    <w:tmpl w:val="00000012"/>
    <w:lvl w:ilvl="0">
      <w:start w:val="1"/>
      <w:numFmt w:val="bullet"/>
      <w:lvlText w:val=""/>
      <w:lvlJc w:val="left"/>
      <w:pPr>
        <w:tabs>
          <w:tab w:val="num" w:pos="360"/>
        </w:tabs>
        <w:ind w:left="360" w:hanging="360"/>
      </w:pPr>
      <w:rPr>
        <w:rFonts w:ascii="Symbol" w:eastAsia="Symbol" w:hAnsi="Symbol"/>
        <w:b w:val="0"/>
        <w:i w:val="0"/>
        <w:strike w:val="0"/>
        <w:position w:val="0"/>
        <w:sz w:val="22"/>
        <w:u w:val="none"/>
        <w:shd w:val="clear" w:color="auto" w:fill="auto"/>
      </w:rPr>
    </w:lvl>
  </w:abstractNum>
  <w:abstractNum w:abstractNumId="9" w15:restartNumberingAfterBreak="0">
    <w:nsid w:val="0000000A"/>
    <w:multiLevelType w:val="singleLevel"/>
    <w:tmpl w:val="00000014"/>
    <w:lvl w:ilvl="0">
      <w:start w:val="1"/>
      <w:numFmt w:val="bullet"/>
      <w:lvlText w:val=""/>
      <w:lvlJc w:val="left"/>
      <w:pPr>
        <w:tabs>
          <w:tab w:val="num" w:pos="1108"/>
        </w:tabs>
        <w:ind w:left="1108" w:hanging="360"/>
      </w:pPr>
      <w:rPr>
        <w:rFonts w:ascii="Symbol" w:eastAsia="Symbol" w:hAnsi="Symbol"/>
        <w:b w:val="0"/>
        <w:i w:val="0"/>
        <w:strike w:val="0"/>
        <w:position w:val="0"/>
        <w:sz w:val="22"/>
        <w:u w:val="none"/>
        <w:shd w:val="clear" w:color="auto" w:fill="auto"/>
      </w:rPr>
    </w:lvl>
  </w:abstractNum>
  <w:abstractNum w:abstractNumId="10" w15:restartNumberingAfterBreak="0">
    <w:nsid w:val="31C804A7"/>
    <w:multiLevelType w:val="hybridMultilevel"/>
    <w:tmpl w:val="2E4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Joffe">
    <w15:presenceInfo w15:providerId="AD" w15:userId="S-1-5-21-478647559-2451909282-4096101813-1001"/>
  </w15:person>
  <w15:person w15:author="Richard Wein">
    <w15:presenceInfo w15:providerId="Windows Live" w15:userId="7674c0f2273c2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1B"/>
    <w:rsid w:val="000C0972"/>
    <w:rsid w:val="000D3BCD"/>
    <w:rsid w:val="000D6B1B"/>
    <w:rsid w:val="000D6F02"/>
    <w:rsid w:val="00152D1B"/>
    <w:rsid w:val="00175EF3"/>
    <w:rsid w:val="001C3BC4"/>
    <w:rsid w:val="0026306D"/>
    <w:rsid w:val="0027017D"/>
    <w:rsid w:val="0033695B"/>
    <w:rsid w:val="00397657"/>
    <w:rsid w:val="003F3472"/>
    <w:rsid w:val="004213A8"/>
    <w:rsid w:val="004241E8"/>
    <w:rsid w:val="00443E12"/>
    <w:rsid w:val="004B46DD"/>
    <w:rsid w:val="004E3701"/>
    <w:rsid w:val="004F1C0A"/>
    <w:rsid w:val="00501637"/>
    <w:rsid w:val="00521DC8"/>
    <w:rsid w:val="00546C2B"/>
    <w:rsid w:val="00584719"/>
    <w:rsid w:val="00665462"/>
    <w:rsid w:val="00690E6A"/>
    <w:rsid w:val="006A3B89"/>
    <w:rsid w:val="006B3468"/>
    <w:rsid w:val="0070578C"/>
    <w:rsid w:val="00724470"/>
    <w:rsid w:val="0076542B"/>
    <w:rsid w:val="00797C24"/>
    <w:rsid w:val="007B2840"/>
    <w:rsid w:val="008247AD"/>
    <w:rsid w:val="00892CD2"/>
    <w:rsid w:val="008E75A6"/>
    <w:rsid w:val="009408AE"/>
    <w:rsid w:val="00A22809"/>
    <w:rsid w:val="00A7334F"/>
    <w:rsid w:val="00AC660E"/>
    <w:rsid w:val="00AE36FE"/>
    <w:rsid w:val="00B017B4"/>
    <w:rsid w:val="00B43AA9"/>
    <w:rsid w:val="00B87676"/>
    <w:rsid w:val="00B914BF"/>
    <w:rsid w:val="00B944E6"/>
    <w:rsid w:val="00C45A6E"/>
    <w:rsid w:val="00C63A84"/>
    <w:rsid w:val="00CB2F53"/>
    <w:rsid w:val="00CF3671"/>
    <w:rsid w:val="00D33FEB"/>
    <w:rsid w:val="00DA0568"/>
    <w:rsid w:val="00DF10E0"/>
    <w:rsid w:val="00E12715"/>
    <w:rsid w:val="00E13742"/>
    <w:rsid w:val="00E3680D"/>
    <w:rsid w:val="00E42CF5"/>
    <w:rsid w:val="00EB3203"/>
    <w:rsid w:val="00EC1973"/>
    <w:rsid w:val="00ED44F9"/>
    <w:rsid w:val="00F607B5"/>
    <w:rsid w:val="00F914B4"/>
    <w:rsid w:val="00FA3AC6"/>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A9C0"/>
  <w15:chartTrackingRefBased/>
  <w15:docId w15:val="{D1CFDC51-27F4-4CFB-90DE-06E2D0D9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B1B"/>
    <w:pPr>
      <w:spacing w:after="200" w:line="260" w:lineRule="exac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D6B1B"/>
    <w:pPr>
      <w:widowControl w:val="0"/>
      <w:spacing w:after="0" w:line="240" w:lineRule="auto"/>
    </w:pPr>
    <w:rPr>
      <w:rFonts w:ascii="Arial" w:eastAsia="Arial" w:hAnsi="Arial" w:cs="Times New Roman"/>
      <w:sz w:val="24"/>
      <w:szCs w:val="24"/>
    </w:rPr>
  </w:style>
  <w:style w:type="paragraph" w:styleId="NoSpacing">
    <w:name w:val="No Spacing"/>
    <w:basedOn w:val="Normal0"/>
    <w:qFormat/>
    <w:rsid w:val="000D6B1B"/>
    <w:pPr>
      <w:widowControl/>
    </w:pPr>
    <w:rPr>
      <w:rFonts w:ascii="Calibri" w:eastAsia="Calibri" w:hAnsi="Calibri" w:cs="Calibri"/>
      <w:sz w:val="22"/>
      <w:szCs w:val="22"/>
    </w:rPr>
  </w:style>
  <w:style w:type="paragraph" w:styleId="NormalWeb">
    <w:name w:val="Normal (Web)"/>
    <w:basedOn w:val="Normal"/>
    <w:rsid w:val="000D6B1B"/>
    <w:pPr>
      <w:spacing w:after="0" w:line="240" w:lineRule="atLeast"/>
    </w:pPr>
    <w:rPr>
      <w:rFonts w:ascii="Times New Roman" w:eastAsia="Times New Roman" w:hAnsi="Times New Roman"/>
      <w:sz w:val="24"/>
      <w:szCs w:val="24"/>
    </w:rPr>
  </w:style>
  <w:style w:type="paragraph" w:styleId="ListParagraph">
    <w:name w:val="List Paragraph"/>
    <w:basedOn w:val="Normal"/>
    <w:qFormat/>
    <w:rsid w:val="000D6B1B"/>
    <w:pPr>
      <w:spacing w:after="0" w:line="240" w:lineRule="atLeast"/>
      <w:ind w:left="720"/>
    </w:pPr>
    <w:rPr>
      <w:rFonts w:ascii="Times New Roman" w:eastAsia="Times New Roman" w:hAnsi="Times New Roman"/>
      <w:sz w:val="24"/>
      <w:szCs w:val="24"/>
    </w:rPr>
  </w:style>
  <w:style w:type="paragraph" w:customStyle="1" w:styleId="Level1">
    <w:name w:val="Level 1"/>
    <w:basedOn w:val="Normal"/>
    <w:rsid w:val="000D6B1B"/>
    <w:pPr>
      <w:widowControl w:val="0"/>
      <w:spacing w:after="0" w:line="240" w:lineRule="atLeast"/>
    </w:pPr>
    <w:rPr>
      <w:rFonts w:ascii="Times New Roman" w:eastAsia="Times New Roman" w:hAnsi="Times New Roman"/>
      <w:sz w:val="24"/>
      <w:szCs w:val="24"/>
    </w:rPr>
  </w:style>
  <w:style w:type="paragraph" w:styleId="BodyText">
    <w:name w:val="Body Text"/>
    <w:basedOn w:val="Normal"/>
    <w:link w:val="BodyTextChar"/>
    <w:rsid w:val="000D6B1B"/>
    <w:pPr>
      <w:widowControl w:val="0"/>
      <w:spacing w:after="0" w:line="240" w:lineRule="atLeast"/>
      <w:ind w:left="113"/>
    </w:pPr>
    <w:rPr>
      <w:rFonts w:ascii="Times New Roman" w:eastAsia="Times New Roman" w:hAnsi="Times New Roman"/>
      <w:sz w:val="24"/>
      <w:szCs w:val="24"/>
    </w:rPr>
  </w:style>
  <w:style w:type="character" w:customStyle="1" w:styleId="BodyTextChar">
    <w:name w:val="Body Text Char"/>
    <w:basedOn w:val="DefaultParagraphFont"/>
    <w:link w:val="BodyText"/>
    <w:rsid w:val="000D6B1B"/>
    <w:rPr>
      <w:rFonts w:ascii="Times New Roman" w:eastAsia="Times New Roman" w:hAnsi="Times New Roman" w:cs="Times New Roman"/>
      <w:sz w:val="24"/>
      <w:szCs w:val="24"/>
    </w:rPr>
  </w:style>
  <w:style w:type="paragraph" w:customStyle="1" w:styleId="Header1">
    <w:name w:val="Header1"/>
    <w:basedOn w:val="Normal"/>
    <w:rsid w:val="000D6B1B"/>
    <w:pPr>
      <w:tabs>
        <w:tab w:val="center" w:pos="4680"/>
        <w:tab w:val="right" w:pos="9360"/>
      </w:tabs>
      <w:spacing w:after="0" w:line="240" w:lineRule="atLeast"/>
    </w:pPr>
    <w:rPr>
      <w:rFonts w:ascii="Times New Roman" w:eastAsia="Times New Roman" w:hAnsi="Times New Roman"/>
      <w:sz w:val="24"/>
      <w:szCs w:val="24"/>
    </w:rPr>
  </w:style>
  <w:style w:type="paragraph" w:customStyle="1" w:styleId="Footer1">
    <w:name w:val="Footer1"/>
    <w:basedOn w:val="Normal"/>
    <w:rsid w:val="000D6B1B"/>
    <w:pPr>
      <w:tabs>
        <w:tab w:val="center" w:pos="4680"/>
        <w:tab w:val="right" w:pos="9360"/>
      </w:tabs>
      <w:spacing w:after="0" w:line="240" w:lineRule="atLeast"/>
    </w:pPr>
    <w:rPr>
      <w:rFonts w:ascii="Times New Roman" w:eastAsia="Times New Roman" w:hAnsi="Times New Roman"/>
      <w:sz w:val="24"/>
      <w:szCs w:val="24"/>
    </w:rPr>
  </w:style>
  <w:style w:type="character" w:customStyle="1" w:styleId="qowt-font3-arial">
    <w:name w:val="qowt-font3-arial"/>
    <w:rsid w:val="000D6B1B"/>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65462"/>
    <w:rPr>
      <w:sz w:val="16"/>
      <w:szCs w:val="16"/>
    </w:rPr>
  </w:style>
  <w:style w:type="paragraph" w:styleId="CommentText">
    <w:name w:val="annotation text"/>
    <w:basedOn w:val="Normal"/>
    <w:link w:val="CommentTextChar"/>
    <w:uiPriority w:val="99"/>
    <w:semiHidden/>
    <w:unhideWhenUsed/>
    <w:rsid w:val="00665462"/>
    <w:pPr>
      <w:spacing w:line="240" w:lineRule="auto"/>
    </w:pPr>
    <w:rPr>
      <w:sz w:val="20"/>
      <w:szCs w:val="20"/>
    </w:rPr>
  </w:style>
  <w:style w:type="character" w:customStyle="1" w:styleId="CommentTextChar">
    <w:name w:val="Comment Text Char"/>
    <w:basedOn w:val="DefaultParagraphFont"/>
    <w:link w:val="CommentText"/>
    <w:uiPriority w:val="99"/>
    <w:semiHidden/>
    <w:rsid w:val="0066546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65462"/>
    <w:rPr>
      <w:b/>
      <w:bCs/>
    </w:rPr>
  </w:style>
  <w:style w:type="character" w:customStyle="1" w:styleId="CommentSubjectChar">
    <w:name w:val="Comment Subject Char"/>
    <w:basedOn w:val="CommentTextChar"/>
    <w:link w:val="CommentSubject"/>
    <w:uiPriority w:val="99"/>
    <w:semiHidden/>
    <w:rsid w:val="0066546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65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46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10404</Words>
  <Characters>59305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Joffe</dc:creator>
  <cp:keywords/>
  <dc:description/>
  <cp:lastModifiedBy>Richard Wein</cp:lastModifiedBy>
  <cp:revision>3</cp:revision>
  <dcterms:created xsi:type="dcterms:W3CDTF">2018-06-30T14:24:00Z</dcterms:created>
  <dcterms:modified xsi:type="dcterms:W3CDTF">2018-06-30T14:30:00Z</dcterms:modified>
</cp:coreProperties>
</file>