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4D6EA" w14:textId="77777777" w:rsidR="00DB35FC" w:rsidRPr="00CC61A4" w:rsidRDefault="007C507A">
      <w:pPr>
        <w:jc w:val="both"/>
        <w:rPr>
          <w:rFonts w:ascii="Arial" w:hAnsi="Arial" w:cs="Arial"/>
          <w:sz w:val="22"/>
          <w:szCs w:val="22"/>
        </w:rPr>
      </w:pPr>
      <w:r w:rsidRPr="00CC61A4">
        <w:rPr>
          <w:rFonts w:ascii="Arial" w:hAnsi="Arial" w:cs="Arial"/>
          <w:sz w:val="22"/>
          <w:szCs w:val="22"/>
        </w:rPr>
        <w:t xml:space="preserve">A </w:t>
      </w:r>
      <w:r w:rsidR="00782A60" w:rsidRPr="00782A60">
        <w:rPr>
          <w:rFonts w:ascii="Arial" w:hAnsi="Arial" w:cs="Arial"/>
          <w:sz w:val="22"/>
          <w:szCs w:val="22"/>
        </w:rPr>
        <w:t>Process-Level</w:t>
      </w:r>
      <w:r w:rsidRPr="00CC61A4">
        <w:rPr>
          <w:rFonts w:ascii="Arial" w:hAnsi="Arial" w:cs="Arial"/>
          <w:sz w:val="22"/>
          <w:szCs w:val="22"/>
        </w:rPr>
        <w:t xml:space="preserve"> Foundation Dataset for Radiation Treatment Planning</w:t>
      </w:r>
    </w:p>
    <w:p w14:paraId="74B5E21B" w14:textId="77777777" w:rsidR="00D96AEF" w:rsidRPr="00CC61A4" w:rsidRDefault="00D96AEF" w:rsidP="00CC61A4">
      <w:pPr>
        <w:jc w:val="both"/>
        <w:rPr>
          <w:rFonts w:ascii="Arial" w:hAnsi="Arial" w:cs="Arial"/>
          <w:sz w:val="22"/>
          <w:szCs w:val="22"/>
        </w:rPr>
      </w:pPr>
    </w:p>
    <w:p w14:paraId="487C4F99" w14:textId="40F036A5" w:rsidR="00DB35FC" w:rsidRPr="00CC61A4" w:rsidRDefault="00602059">
      <w:pPr>
        <w:jc w:val="both"/>
        <w:rPr>
          <w:rFonts w:ascii="Arial" w:hAnsi="Arial" w:cs="Arial"/>
          <w:sz w:val="22"/>
          <w:szCs w:val="22"/>
        </w:rPr>
      </w:pPr>
      <w:r w:rsidRPr="00602059">
        <w:rPr>
          <w:rFonts w:ascii="Arial" w:hAnsi="Arial" w:cs="Arial"/>
          <w:sz w:val="22"/>
          <w:szCs w:val="22"/>
        </w:rPr>
        <w:t>Artificial</w:t>
      </w:r>
      <w:r w:rsidR="007C507A" w:rsidRPr="00CC61A4">
        <w:rPr>
          <w:rFonts w:ascii="Arial" w:hAnsi="Arial" w:cs="Arial"/>
          <w:sz w:val="22"/>
          <w:szCs w:val="22"/>
        </w:rPr>
        <w:t xml:space="preserve"> intelligence </w:t>
      </w:r>
      <w:r w:rsidRPr="00602059">
        <w:rPr>
          <w:rFonts w:ascii="Arial" w:hAnsi="Arial" w:cs="Arial"/>
          <w:sz w:val="22"/>
          <w:szCs w:val="22"/>
        </w:rPr>
        <w:t xml:space="preserve">has advanced </w:t>
      </w:r>
      <w:r w:rsidR="007C507A" w:rsidRPr="00CC61A4">
        <w:rPr>
          <w:rFonts w:ascii="Arial" w:hAnsi="Arial" w:cs="Arial"/>
          <w:sz w:val="22"/>
          <w:szCs w:val="22"/>
        </w:rPr>
        <w:t>radiation oncology</w:t>
      </w:r>
      <w:r w:rsidRPr="00602059">
        <w:rPr>
          <w:rFonts w:ascii="Arial" w:hAnsi="Arial" w:cs="Arial"/>
          <w:sz w:val="22"/>
          <w:szCs w:val="22"/>
        </w:rPr>
        <w:t xml:space="preserve"> through </w:t>
      </w:r>
      <w:r w:rsidR="007C507A" w:rsidRPr="00CC61A4">
        <w:rPr>
          <w:rFonts w:ascii="Arial" w:hAnsi="Arial" w:cs="Arial"/>
          <w:sz w:val="22"/>
          <w:szCs w:val="22"/>
        </w:rPr>
        <w:t xml:space="preserve">automated segmentation, knowledge-based planning, and dose prediction. </w:t>
      </w:r>
      <w:r w:rsidRPr="00602059">
        <w:rPr>
          <w:rFonts w:ascii="Arial" w:hAnsi="Arial" w:cs="Arial"/>
          <w:sz w:val="22"/>
          <w:szCs w:val="22"/>
        </w:rPr>
        <w:t>These systems learn primarily from clinical endpoints, including labeled images, approved plans, and delivered dose distributions. They do not capture the expert planning process that produces those endpoints. As a result, current datasets omit</w:t>
      </w:r>
      <w:r w:rsidR="007C507A" w:rsidRPr="00CC61A4">
        <w:rPr>
          <w:rFonts w:ascii="Arial" w:hAnsi="Arial" w:cs="Arial"/>
          <w:sz w:val="22"/>
          <w:szCs w:val="22"/>
        </w:rPr>
        <w:t xml:space="preserve"> the sequence of decisions, software interactions, </w:t>
      </w:r>
      <w:r w:rsidR="007C507A" w:rsidRPr="00CC61A4">
        <w:rPr>
          <w:rFonts w:ascii="Arial" w:hAnsi="Arial" w:cs="Arial"/>
          <w:sz w:val="22"/>
          <w:szCs w:val="22"/>
        </w:rPr>
        <w:t xml:space="preserve">refinements, and clinical judgments </w:t>
      </w:r>
      <w:r w:rsidR="00AF2905">
        <w:rPr>
          <w:rFonts w:ascii="Arial" w:hAnsi="Arial" w:cs="Arial"/>
          <w:sz w:val="22"/>
          <w:szCs w:val="22"/>
        </w:rPr>
        <w:t xml:space="preserve">that dosimetrists use </w:t>
      </w:r>
      <w:r w:rsidRPr="00602059">
        <w:rPr>
          <w:rFonts w:ascii="Arial" w:hAnsi="Arial" w:cs="Arial"/>
          <w:sz w:val="22"/>
          <w:szCs w:val="22"/>
        </w:rPr>
        <w:t>to convert patient</w:t>
      </w:r>
      <w:r w:rsidR="007C507A" w:rsidRPr="00CC61A4">
        <w:rPr>
          <w:rFonts w:ascii="Arial" w:hAnsi="Arial" w:cs="Arial"/>
          <w:sz w:val="22"/>
          <w:szCs w:val="22"/>
        </w:rPr>
        <w:t xml:space="preserve"> anatomy and prescription into a deliverable treatment plan. </w:t>
      </w:r>
      <w:r w:rsidRPr="00602059">
        <w:rPr>
          <w:rFonts w:ascii="Arial" w:hAnsi="Arial" w:cs="Arial"/>
          <w:sz w:val="22"/>
          <w:szCs w:val="22"/>
        </w:rPr>
        <w:t xml:space="preserve">This </w:t>
      </w:r>
      <w:r w:rsidR="00AF2905">
        <w:rPr>
          <w:rFonts w:ascii="Arial" w:hAnsi="Arial" w:cs="Arial"/>
          <w:sz w:val="22"/>
          <w:szCs w:val="22"/>
        </w:rPr>
        <w:t>lack of process-level data limits the development of AI systems capable of modeling, explaining, and supporting treatment-planning</w:t>
      </w:r>
      <w:r w:rsidRPr="00602059">
        <w:rPr>
          <w:rFonts w:ascii="Arial" w:hAnsi="Arial" w:cs="Arial"/>
          <w:sz w:val="22"/>
          <w:szCs w:val="22"/>
        </w:rPr>
        <w:t xml:space="preserve"> behavior.</w:t>
      </w:r>
    </w:p>
    <w:p w14:paraId="16F3F4F6" w14:textId="77777777" w:rsidR="00DB35FC" w:rsidRPr="00CC61A4" w:rsidRDefault="007C507A">
      <w:pPr>
        <w:jc w:val="both"/>
        <w:rPr>
          <w:rFonts w:ascii="Arial" w:hAnsi="Arial" w:cs="Arial"/>
          <w:sz w:val="22"/>
          <w:szCs w:val="22"/>
        </w:rPr>
      </w:pPr>
      <w:r w:rsidRPr="00CC61A4">
        <w:rPr>
          <w:rFonts w:ascii="Arial" w:hAnsi="Arial" w:cs="Arial"/>
          <w:sz w:val="22"/>
          <w:szCs w:val="22"/>
        </w:rPr>
        <w:t xml:space="preserve">We </w:t>
      </w:r>
      <w:r w:rsidR="00DD6D82" w:rsidRPr="00DD6D82">
        <w:rPr>
          <w:rFonts w:ascii="Arial" w:hAnsi="Arial" w:cs="Arial"/>
          <w:sz w:val="22"/>
          <w:szCs w:val="22"/>
        </w:rPr>
        <w:t>will create a</w:t>
      </w:r>
      <w:r w:rsidRPr="00CC61A4">
        <w:rPr>
          <w:rFonts w:ascii="Arial" w:hAnsi="Arial" w:cs="Arial"/>
          <w:sz w:val="22"/>
          <w:szCs w:val="22"/>
        </w:rPr>
        <w:t xml:space="preserve"> large-scale behavioral foundation dataset for radiation treatment planning</w:t>
      </w:r>
      <w:r w:rsidR="00DD6D82" w:rsidRPr="00DD6D82">
        <w:rPr>
          <w:rFonts w:ascii="Arial" w:hAnsi="Arial" w:cs="Arial"/>
          <w:sz w:val="22"/>
          <w:szCs w:val="22"/>
        </w:rPr>
        <w:t xml:space="preserve"> by capturing routine planning activity within the Jefferson Radiation Oncology clinical environment. Secure</w:t>
      </w:r>
      <w:r w:rsidRPr="00CC61A4">
        <w:rPr>
          <w:rFonts w:ascii="Arial" w:hAnsi="Arial" w:cs="Arial"/>
          <w:sz w:val="22"/>
          <w:szCs w:val="22"/>
        </w:rPr>
        <w:t xml:space="preserve"> session capture within the </w:t>
      </w:r>
      <w:r w:rsidRPr="00CC61A4">
        <w:rPr>
          <w:rFonts w:ascii="Arial" w:hAnsi="Arial" w:cs="Arial"/>
          <w:sz w:val="22"/>
          <w:szCs w:val="22"/>
        </w:rPr>
        <w:t>Citrix environment</w:t>
      </w:r>
      <w:r w:rsidR="00DD6D82" w:rsidRPr="00DD6D82">
        <w:rPr>
          <w:rFonts w:ascii="Arial" w:hAnsi="Arial" w:cs="Arial"/>
          <w:sz w:val="22"/>
          <w:szCs w:val="22"/>
        </w:rPr>
        <w:t xml:space="preserve"> will be</w:t>
      </w:r>
      <w:r w:rsidRPr="00CC61A4">
        <w:rPr>
          <w:rFonts w:ascii="Arial" w:hAnsi="Arial" w:cs="Arial"/>
          <w:sz w:val="22"/>
          <w:szCs w:val="22"/>
        </w:rPr>
        <w:t xml:space="preserve"> combined with computer vision and multimodal AI</w:t>
      </w:r>
      <w:r w:rsidR="00DD6D82" w:rsidRPr="00DD6D82">
        <w:rPr>
          <w:rFonts w:ascii="Arial" w:hAnsi="Arial" w:cs="Arial"/>
          <w:sz w:val="22"/>
          <w:szCs w:val="22"/>
        </w:rPr>
        <w:t xml:space="preserve"> to </w:t>
      </w:r>
      <w:r w:rsidRPr="00CC61A4">
        <w:rPr>
          <w:rFonts w:ascii="Arial" w:hAnsi="Arial" w:cs="Arial"/>
          <w:sz w:val="22"/>
          <w:szCs w:val="22"/>
        </w:rPr>
        <w:t>con</w:t>
      </w:r>
      <w:r w:rsidRPr="00CC61A4">
        <w:rPr>
          <w:rFonts w:ascii="Arial" w:hAnsi="Arial" w:cs="Arial"/>
          <w:sz w:val="22"/>
          <w:szCs w:val="22"/>
        </w:rPr>
        <w:t xml:space="preserve">vert </w:t>
      </w:r>
      <w:r w:rsidR="00DD6D82" w:rsidRPr="00DD6D82">
        <w:rPr>
          <w:rFonts w:ascii="Arial" w:hAnsi="Arial" w:cs="Arial"/>
          <w:sz w:val="22"/>
          <w:szCs w:val="22"/>
        </w:rPr>
        <w:t>planning sessions</w:t>
      </w:r>
      <w:r w:rsidRPr="00CC61A4">
        <w:rPr>
          <w:rFonts w:ascii="Arial" w:hAnsi="Arial" w:cs="Arial"/>
          <w:sz w:val="22"/>
          <w:szCs w:val="22"/>
        </w:rPr>
        <w:t xml:space="preserve"> into structured, machine-readable </w:t>
      </w:r>
      <w:r w:rsidRPr="00CC61A4">
        <w:rPr>
          <w:rFonts w:ascii="Arial" w:hAnsi="Arial" w:cs="Arial"/>
          <w:sz w:val="22"/>
          <w:szCs w:val="22"/>
        </w:rPr>
        <w:t xml:space="preserve">trajectories. Each trajectory will </w:t>
      </w:r>
      <w:r w:rsidR="00DD6D82" w:rsidRPr="00DD6D82">
        <w:rPr>
          <w:rFonts w:ascii="Arial" w:hAnsi="Arial" w:cs="Arial"/>
          <w:sz w:val="22"/>
          <w:szCs w:val="22"/>
        </w:rPr>
        <w:t>encode</w:t>
      </w:r>
      <w:r w:rsidRPr="00CC61A4">
        <w:rPr>
          <w:rFonts w:ascii="Arial" w:hAnsi="Arial" w:cs="Arial"/>
          <w:sz w:val="22"/>
          <w:szCs w:val="22"/>
        </w:rPr>
        <w:t xml:space="preserve"> patient context, software state evolution, beam design</w:t>
      </w:r>
      <w:r w:rsidRPr="00CC61A4">
        <w:rPr>
          <w:rFonts w:ascii="Arial" w:hAnsi="Arial" w:cs="Arial"/>
          <w:sz w:val="22"/>
          <w:szCs w:val="22"/>
        </w:rPr>
        <w:t xml:space="preserve">, field </w:t>
      </w:r>
      <w:r w:rsidR="00DD6D82" w:rsidRPr="00DD6D82">
        <w:rPr>
          <w:rFonts w:ascii="Arial" w:hAnsi="Arial" w:cs="Arial"/>
          <w:sz w:val="22"/>
          <w:szCs w:val="22"/>
        </w:rPr>
        <w:t>modification</w:t>
      </w:r>
      <w:r w:rsidRPr="00CC61A4">
        <w:rPr>
          <w:rFonts w:ascii="Arial" w:hAnsi="Arial" w:cs="Arial"/>
          <w:sz w:val="22"/>
          <w:szCs w:val="22"/>
        </w:rPr>
        <w:t xml:space="preserve">, optimization behavior, plan evaluation, and final dosimetric outcome. </w:t>
      </w:r>
      <w:r w:rsidR="00DD6D82" w:rsidRPr="00DD6D82">
        <w:rPr>
          <w:rFonts w:ascii="Arial" w:hAnsi="Arial" w:cs="Arial"/>
          <w:sz w:val="22"/>
          <w:szCs w:val="22"/>
        </w:rPr>
        <w:t>This approach preserves the temporal structure of expert planning behavior rather than reducing each session to a static final plan record.</w:t>
      </w:r>
    </w:p>
    <w:p w14:paraId="179CB986" w14:textId="2763F6A0" w:rsidR="00DB35FC" w:rsidRPr="00CC61A4" w:rsidRDefault="00050C4D">
      <w:pPr>
        <w:jc w:val="both"/>
        <w:rPr>
          <w:rFonts w:ascii="Arial" w:hAnsi="Arial" w:cs="Arial"/>
          <w:sz w:val="22"/>
          <w:szCs w:val="22"/>
        </w:rPr>
      </w:pPr>
      <w:r w:rsidRPr="00050C4D">
        <w:rPr>
          <w:rFonts w:ascii="Arial" w:hAnsi="Arial" w:cs="Arial"/>
          <w:sz w:val="22"/>
          <w:szCs w:val="22"/>
        </w:rPr>
        <w:t>This framework differs from existing knowledge-based planning approaches in the type of data it represents. Commercial and academic knowledge</w:t>
      </w:r>
      <w:r w:rsidR="007C507A" w:rsidRPr="00CC61A4">
        <w:rPr>
          <w:rFonts w:ascii="Arial" w:hAnsi="Arial" w:cs="Arial"/>
          <w:sz w:val="22"/>
          <w:szCs w:val="22"/>
        </w:rPr>
        <w:t>-based planning systems</w:t>
      </w:r>
      <w:r w:rsidR="007C507A" w:rsidRPr="00CC61A4">
        <w:rPr>
          <w:rFonts w:ascii="Arial" w:hAnsi="Arial" w:cs="Arial"/>
          <w:sz w:val="22"/>
          <w:szCs w:val="22"/>
        </w:rPr>
        <w:t xml:space="preserve"> learn statistical relationships between patient anatomy and </w:t>
      </w:r>
      <w:r w:rsidRPr="00050C4D">
        <w:rPr>
          <w:rFonts w:ascii="Arial" w:hAnsi="Arial" w:cs="Arial"/>
          <w:sz w:val="22"/>
          <w:szCs w:val="22"/>
        </w:rPr>
        <w:t>dosimetric</w:t>
      </w:r>
      <w:r w:rsidR="007C507A" w:rsidRPr="00CC61A4">
        <w:rPr>
          <w:rFonts w:ascii="Arial" w:hAnsi="Arial" w:cs="Arial"/>
          <w:sz w:val="22"/>
          <w:szCs w:val="22"/>
        </w:rPr>
        <w:t xml:space="preserve"> objectives derived from prior </w:t>
      </w:r>
      <w:r w:rsidRPr="00050C4D">
        <w:rPr>
          <w:rFonts w:ascii="Arial" w:hAnsi="Arial" w:cs="Arial"/>
          <w:sz w:val="22"/>
          <w:szCs w:val="22"/>
        </w:rPr>
        <w:t>approved plans.</w:t>
      </w:r>
      <w:r w:rsidR="007C507A" w:rsidRPr="00CC61A4">
        <w:rPr>
          <w:rFonts w:ascii="Arial" w:hAnsi="Arial" w:cs="Arial"/>
          <w:sz w:val="22"/>
          <w:szCs w:val="22"/>
        </w:rPr>
        <w:t xml:space="preserve"> These systems are</w:t>
      </w:r>
      <w:r w:rsidR="007C507A" w:rsidRPr="00CC61A4">
        <w:rPr>
          <w:rFonts w:ascii="Arial" w:hAnsi="Arial" w:cs="Arial"/>
          <w:sz w:val="22"/>
          <w:szCs w:val="22"/>
        </w:rPr>
        <w:t xml:space="preserve"> </w:t>
      </w:r>
      <w:r w:rsidRPr="00050C4D">
        <w:rPr>
          <w:rFonts w:ascii="Arial" w:hAnsi="Arial" w:cs="Arial"/>
          <w:sz w:val="22"/>
          <w:szCs w:val="22"/>
        </w:rPr>
        <w:t>clinically useful</w:t>
      </w:r>
      <w:r w:rsidR="007C507A" w:rsidRPr="00CC61A4">
        <w:rPr>
          <w:rFonts w:ascii="Arial" w:hAnsi="Arial" w:cs="Arial"/>
          <w:sz w:val="22"/>
          <w:szCs w:val="22"/>
        </w:rPr>
        <w:t xml:space="preserve">, but they </w:t>
      </w:r>
      <w:r w:rsidRPr="00050C4D">
        <w:rPr>
          <w:rFonts w:ascii="Arial" w:hAnsi="Arial" w:cs="Arial"/>
          <w:sz w:val="22"/>
          <w:szCs w:val="22"/>
        </w:rPr>
        <w:t>model</w:t>
      </w:r>
      <w:r w:rsidR="007C507A" w:rsidRPr="00CC61A4">
        <w:rPr>
          <w:rFonts w:ascii="Arial" w:hAnsi="Arial" w:cs="Arial"/>
          <w:sz w:val="22"/>
          <w:szCs w:val="22"/>
        </w:rPr>
        <w:t xml:space="preserve"> plan endpoints. The proposed </w:t>
      </w:r>
      <w:r w:rsidRPr="00050C4D">
        <w:rPr>
          <w:rFonts w:ascii="Arial" w:hAnsi="Arial" w:cs="Arial"/>
          <w:sz w:val="22"/>
          <w:szCs w:val="22"/>
        </w:rPr>
        <w:t>dataset will model</w:t>
      </w:r>
      <w:r w:rsidR="007C507A" w:rsidRPr="00CC61A4">
        <w:rPr>
          <w:rFonts w:ascii="Arial" w:hAnsi="Arial" w:cs="Arial"/>
          <w:sz w:val="22"/>
          <w:szCs w:val="22"/>
        </w:rPr>
        <w:t xml:space="preserve"> plan trajectories</w:t>
      </w:r>
      <w:r w:rsidRPr="00050C4D">
        <w:rPr>
          <w:rFonts w:ascii="Arial" w:hAnsi="Arial" w:cs="Arial"/>
          <w:sz w:val="22"/>
          <w:szCs w:val="22"/>
        </w:rPr>
        <w:t xml:space="preserve">, including </w:t>
      </w:r>
      <w:r w:rsidR="00AF2905">
        <w:rPr>
          <w:rFonts w:ascii="Arial" w:hAnsi="Arial" w:cs="Arial"/>
          <w:sz w:val="22"/>
          <w:szCs w:val="22"/>
        </w:rPr>
        <w:t>explored beam arrangements, aperture refinements, changes to optimization parameters</w:t>
      </w:r>
      <w:r w:rsidRPr="00050C4D">
        <w:rPr>
          <w:rFonts w:ascii="Arial" w:hAnsi="Arial" w:cs="Arial"/>
          <w:sz w:val="22"/>
          <w:szCs w:val="22"/>
        </w:rPr>
        <w:t xml:space="preserve">, and </w:t>
      </w:r>
      <w:r w:rsidR="007C507A" w:rsidRPr="00CC61A4">
        <w:rPr>
          <w:rFonts w:ascii="Arial" w:hAnsi="Arial" w:cs="Arial"/>
          <w:sz w:val="22"/>
          <w:szCs w:val="22"/>
        </w:rPr>
        <w:t xml:space="preserve">review criteria </w:t>
      </w:r>
      <w:r w:rsidR="007C507A" w:rsidRPr="00CC61A4">
        <w:rPr>
          <w:rFonts w:ascii="Arial" w:hAnsi="Arial" w:cs="Arial"/>
          <w:sz w:val="22"/>
          <w:szCs w:val="22"/>
        </w:rPr>
        <w:t xml:space="preserve">applied before </w:t>
      </w:r>
      <w:r w:rsidRPr="00050C4D">
        <w:rPr>
          <w:rFonts w:ascii="Arial" w:hAnsi="Arial" w:cs="Arial"/>
          <w:sz w:val="22"/>
          <w:szCs w:val="22"/>
        </w:rPr>
        <w:t>approval. Capturing these intermediate decisions will enable analysis and modeling of planning behavior that cannot be recovered from approved plan archives alone.</w:t>
      </w:r>
    </w:p>
    <w:p w14:paraId="6B4BE59C" w14:textId="53DCF7DB" w:rsidR="00DB35FC" w:rsidRPr="00CC61A4" w:rsidRDefault="007C507A">
      <w:pPr>
        <w:jc w:val="both"/>
        <w:rPr>
          <w:rFonts w:ascii="Arial" w:hAnsi="Arial" w:cs="Arial"/>
          <w:sz w:val="22"/>
          <w:szCs w:val="22"/>
        </w:rPr>
      </w:pPr>
      <w:r w:rsidRPr="00CC61A4">
        <w:rPr>
          <w:rFonts w:ascii="Arial" w:hAnsi="Arial" w:cs="Arial"/>
          <w:sz w:val="22"/>
          <w:szCs w:val="22"/>
        </w:rPr>
        <w:t xml:space="preserve">Preliminary </w:t>
      </w:r>
      <w:r w:rsidR="003724BE" w:rsidRPr="003724BE">
        <w:rPr>
          <w:rFonts w:ascii="Arial" w:hAnsi="Arial" w:cs="Arial"/>
          <w:sz w:val="22"/>
          <w:szCs w:val="22"/>
        </w:rPr>
        <w:t xml:space="preserve">data </w:t>
      </w:r>
      <w:r w:rsidR="00AF2905" w:rsidRPr="003724BE">
        <w:rPr>
          <w:rFonts w:ascii="Arial" w:hAnsi="Arial" w:cs="Arial"/>
          <w:sz w:val="22"/>
          <w:szCs w:val="22"/>
        </w:rPr>
        <w:t>supports</w:t>
      </w:r>
      <w:r w:rsidRPr="00CC61A4">
        <w:rPr>
          <w:rFonts w:ascii="Arial" w:hAnsi="Arial" w:cs="Arial"/>
          <w:sz w:val="22"/>
          <w:szCs w:val="22"/>
        </w:rPr>
        <w:t xml:space="preserve"> the </w:t>
      </w:r>
      <w:r w:rsidRPr="00CC61A4">
        <w:rPr>
          <w:rFonts w:ascii="Arial" w:hAnsi="Arial" w:cs="Arial"/>
          <w:sz w:val="22"/>
          <w:szCs w:val="22"/>
        </w:rPr>
        <w:t xml:space="preserve">feasibility of this approach. A prototype pipeline </w:t>
      </w:r>
      <w:r w:rsidR="003724BE" w:rsidRPr="003724BE">
        <w:rPr>
          <w:rFonts w:ascii="Arial" w:hAnsi="Arial" w:cs="Arial"/>
          <w:sz w:val="22"/>
          <w:szCs w:val="22"/>
        </w:rPr>
        <w:t>applied</w:t>
      </w:r>
      <w:r w:rsidRPr="00CC61A4">
        <w:rPr>
          <w:rFonts w:ascii="Arial" w:hAnsi="Arial" w:cs="Arial"/>
          <w:sz w:val="22"/>
          <w:szCs w:val="22"/>
        </w:rPr>
        <w:t xml:space="preserve"> dense frame extraction and automated event detection to an Eclipse treatment planning session</w:t>
      </w:r>
      <w:r w:rsidR="00AF2905">
        <w:rPr>
          <w:rFonts w:ascii="Arial" w:hAnsi="Arial" w:cs="Arial"/>
          <w:sz w:val="22"/>
          <w:szCs w:val="22"/>
        </w:rPr>
        <w:t>, reconstructing</w:t>
      </w:r>
      <w:r w:rsidRPr="00CC61A4">
        <w:rPr>
          <w:rFonts w:ascii="Arial" w:hAnsi="Arial" w:cs="Arial"/>
          <w:sz w:val="22"/>
          <w:szCs w:val="22"/>
        </w:rPr>
        <w:t xml:space="preserve"> six </w:t>
      </w:r>
      <w:r w:rsidRPr="00CC61A4">
        <w:rPr>
          <w:rFonts w:ascii="Arial" w:hAnsi="Arial" w:cs="Arial"/>
          <w:sz w:val="22"/>
          <w:szCs w:val="22"/>
        </w:rPr>
        <w:t xml:space="preserve">planning phases, </w:t>
      </w:r>
      <w:r w:rsidRPr="00CC61A4">
        <w:rPr>
          <w:rFonts w:ascii="Arial" w:hAnsi="Arial" w:cs="Arial"/>
          <w:sz w:val="22"/>
          <w:szCs w:val="22"/>
        </w:rPr>
        <w:t xml:space="preserve">15 workflow transitions, and </w:t>
      </w:r>
      <w:r w:rsidRPr="00CC61A4">
        <w:rPr>
          <w:rFonts w:ascii="Arial" w:hAnsi="Arial" w:cs="Arial"/>
          <w:sz w:val="22"/>
          <w:szCs w:val="22"/>
        </w:rPr>
        <w:t>67 structured planning</w:t>
      </w:r>
      <w:r w:rsidR="003724BE" w:rsidRPr="003724BE">
        <w:rPr>
          <w:rFonts w:ascii="Arial" w:hAnsi="Arial" w:cs="Arial"/>
          <w:sz w:val="22"/>
          <w:szCs w:val="22"/>
        </w:rPr>
        <w:t xml:space="preserve"> events. Detected events included</w:t>
      </w:r>
      <w:r w:rsidRPr="00CC61A4">
        <w:rPr>
          <w:rFonts w:ascii="Arial" w:hAnsi="Arial" w:cs="Arial"/>
          <w:sz w:val="22"/>
          <w:szCs w:val="22"/>
        </w:rPr>
        <w:t xml:space="preserve"> field creation, gantry configuration, </w:t>
      </w:r>
      <w:proofErr w:type="spellStart"/>
      <w:r w:rsidRPr="00CC61A4">
        <w:rPr>
          <w:rFonts w:ascii="Arial" w:hAnsi="Arial" w:cs="Arial"/>
          <w:sz w:val="22"/>
          <w:szCs w:val="22"/>
        </w:rPr>
        <w:t>multileaf</w:t>
      </w:r>
      <w:proofErr w:type="spellEnd"/>
      <w:r w:rsidRPr="00CC61A4">
        <w:rPr>
          <w:rFonts w:ascii="Arial" w:hAnsi="Arial" w:cs="Arial"/>
          <w:sz w:val="22"/>
          <w:szCs w:val="22"/>
        </w:rPr>
        <w:t xml:space="preserve"> collimator fitting, aperture editing, and plan review</w:t>
      </w:r>
      <w:r w:rsidR="003724BE" w:rsidRPr="003724BE">
        <w:rPr>
          <w:rFonts w:ascii="Arial" w:hAnsi="Arial" w:cs="Arial"/>
          <w:sz w:val="22"/>
          <w:szCs w:val="22"/>
        </w:rPr>
        <w:t>.</w:t>
      </w:r>
      <w:r w:rsidRPr="00CC61A4">
        <w:rPr>
          <w:rFonts w:ascii="Arial" w:hAnsi="Arial" w:cs="Arial"/>
          <w:sz w:val="22"/>
          <w:szCs w:val="22"/>
        </w:rPr>
        <w:t xml:space="preserve"> Pilot measurements </w:t>
      </w:r>
      <w:r w:rsidR="003724BE" w:rsidRPr="003724BE">
        <w:rPr>
          <w:rFonts w:ascii="Arial" w:hAnsi="Arial" w:cs="Arial"/>
          <w:sz w:val="22"/>
          <w:szCs w:val="22"/>
        </w:rPr>
        <w:t xml:space="preserve">also provide an initial estimate of </w:t>
      </w:r>
      <w:r w:rsidR="004F746D">
        <w:rPr>
          <w:rFonts w:ascii="Arial" w:hAnsi="Arial" w:cs="Arial"/>
          <w:sz w:val="22"/>
          <w:szCs w:val="22"/>
        </w:rPr>
        <w:t xml:space="preserve">the </w:t>
      </w:r>
      <w:r w:rsidR="003724BE" w:rsidRPr="003724BE">
        <w:rPr>
          <w:rFonts w:ascii="Arial" w:hAnsi="Arial" w:cs="Arial"/>
          <w:sz w:val="22"/>
          <w:szCs w:val="22"/>
        </w:rPr>
        <w:t>dataset scale. Extrapolation</w:t>
      </w:r>
      <w:r w:rsidRPr="00CC61A4">
        <w:rPr>
          <w:rFonts w:ascii="Arial" w:hAnsi="Arial" w:cs="Arial"/>
          <w:sz w:val="22"/>
          <w:szCs w:val="22"/>
        </w:rPr>
        <w:t xml:space="preserve"> across 14 enterprise dosimetrists and 250 </w:t>
      </w:r>
      <w:r w:rsidRPr="00CC61A4">
        <w:rPr>
          <w:rFonts w:ascii="Arial" w:hAnsi="Arial" w:cs="Arial"/>
          <w:sz w:val="22"/>
          <w:szCs w:val="22"/>
        </w:rPr>
        <w:t>working days</w:t>
      </w:r>
      <w:r w:rsidR="003724BE" w:rsidRPr="003724BE">
        <w:rPr>
          <w:rFonts w:ascii="Arial" w:hAnsi="Arial" w:cs="Arial"/>
          <w:sz w:val="22"/>
          <w:szCs w:val="22"/>
        </w:rPr>
        <w:t xml:space="preserve"> projects</w:t>
      </w:r>
      <w:r w:rsidRPr="00CC61A4">
        <w:rPr>
          <w:rFonts w:ascii="Arial" w:hAnsi="Arial" w:cs="Arial"/>
          <w:sz w:val="22"/>
          <w:szCs w:val="22"/>
        </w:rPr>
        <w:t xml:space="preserve"> approximately 832 million workflow state observations, 51 million structured planning</w:t>
      </w:r>
      <w:r w:rsidR="003724BE" w:rsidRPr="003724BE">
        <w:rPr>
          <w:rFonts w:ascii="Arial" w:hAnsi="Arial" w:cs="Arial"/>
          <w:sz w:val="22"/>
          <w:szCs w:val="22"/>
        </w:rPr>
        <w:t xml:space="preserve"> events</w:t>
      </w:r>
      <w:r w:rsidRPr="00CC61A4">
        <w:rPr>
          <w:rFonts w:ascii="Arial" w:hAnsi="Arial" w:cs="Arial"/>
          <w:sz w:val="22"/>
          <w:szCs w:val="22"/>
        </w:rPr>
        <w:t>, 11 million workflow transitions, and 4.6 million planning-phase segments annually</w:t>
      </w:r>
      <w:r w:rsidR="003724BE" w:rsidRPr="003724BE">
        <w:rPr>
          <w:rFonts w:ascii="Arial" w:hAnsi="Arial" w:cs="Arial"/>
          <w:sz w:val="22"/>
          <w:szCs w:val="22"/>
        </w:rPr>
        <w:t>. These estimates define the expected scale of a process-level planning</w:t>
      </w:r>
      <w:r w:rsidRPr="00CC61A4">
        <w:rPr>
          <w:rFonts w:ascii="Arial" w:hAnsi="Arial" w:cs="Arial"/>
          <w:sz w:val="22"/>
          <w:szCs w:val="22"/>
        </w:rPr>
        <w:t xml:space="preserve"> dataset </w:t>
      </w:r>
      <w:r w:rsidR="003724BE" w:rsidRPr="003724BE">
        <w:rPr>
          <w:rFonts w:ascii="Arial" w:hAnsi="Arial" w:cs="Arial"/>
          <w:sz w:val="22"/>
          <w:szCs w:val="22"/>
        </w:rPr>
        <w:t>generated from routine clinical work</w:t>
      </w:r>
      <w:r w:rsidRPr="00CC61A4">
        <w:rPr>
          <w:rFonts w:ascii="Arial" w:hAnsi="Arial" w:cs="Arial"/>
          <w:sz w:val="22"/>
          <w:szCs w:val="22"/>
        </w:rPr>
        <w:t>.</w:t>
      </w:r>
    </w:p>
    <w:p w14:paraId="146B4290" w14:textId="77777777" w:rsidR="00DB35FC" w:rsidRPr="00CC61A4" w:rsidRDefault="00042CEA">
      <w:pPr>
        <w:jc w:val="both"/>
        <w:rPr>
          <w:rFonts w:ascii="Arial" w:hAnsi="Arial" w:cs="Arial"/>
          <w:sz w:val="22"/>
          <w:szCs w:val="22"/>
        </w:rPr>
      </w:pPr>
      <w:r w:rsidRPr="00042CEA">
        <w:rPr>
          <w:rFonts w:ascii="Arial" w:hAnsi="Arial" w:cs="Arial"/>
          <w:sz w:val="22"/>
          <w:szCs w:val="22"/>
        </w:rPr>
        <w:t>The resulting resource will support institutional learning, education, quality improvement, workflow research, and AI development. For clinical operations</w:t>
      </w:r>
      <w:r w:rsidR="007C507A" w:rsidRPr="00CC61A4">
        <w:rPr>
          <w:rFonts w:ascii="Arial" w:hAnsi="Arial" w:cs="Arial"/>
          <w:sz w:val="22"/>
          <w:szCs w:val="22"/>
        </w:rPr>
        <w:t xml:space="preserve">, it </w:t>
      </w:r>
      <w:r w:rsidRPr="00042CEA">
        <w:rPr>
          <w:rFonts w:ascii="Arial" w:hAnsi="Arial" w:cs="Arial"/>
          <w:sz w:val="22"/>
          <w:szCs w:val="22"/>
        </w:rPr>
        <w:t>will create</w:t>
      </w:r>
      <w:r w:rsidR="007C507A" w:rsidRPr="00CC61A4">
        <w:rPr>
          <w:rFonts w:ascii="Arial" w:hAnsi="Arial" w:cs="Arial"/>
          <w:sz w:val="22"/>
          <w:szCs w:val="22"/>
        </w:rPr>
        <w:t xml:space="preserve"> a durable record of expert planning practice that </w:t>
      </w:r>
      <w:r w:rsidRPr="00042CEA">
        <w:rPr>
          <w:rFonts w:ascii="Arial" w:hAnsi="Arial" w:cs="Arial"/>
          <w:sz w:val="22"/>
          <w:szCs w:val="22"/>
        </w:rPr>
        <w:t>can be analyzed as staffing, technology, and treatment techniques evolve.</w:t>
      </w:r>
      <w:r w:rsidR="007C507A" w:rsidRPr="00CC61A4">
        <w:rPr>
          <w:rFonts w:ascii="Arial" w:hAnsi="Arial" w:cs="Arial"/>
          <w:sz w:val="22"/>
          <w:szCs w:val="22"/>
        </w:rPr>
        <w:t xml:space="preserve"> For education, it </w:t>
      </w:r>
      <w:r w:rsidRPr="00042CEA">
        <w:rPr>
          <w:rFonts w:ascii="Arial" w:hAnsi="Arial" w:cs="Arial"/>
          <w:sz w:val="22"/>
          <w:szCs w:val="22"/>
        </w:rPr>
        <w:t>will provide</w:t>
      </w:r>
      <w:r w:rsidR="007C507A" w:rsidRPr="00CC61A4">
        <w:rPr>
          <w:rFonts w:ascii="Arial" w:hAnsi="Arial" w:cs="Arial"/>
          <w:sz w:val="22"/>
          <w:szCs w:val="22"/>
        </w:rPr>
        <w:t xml:space="preserve"> re</w:t>
      </w:r>
      <w:r w:rsidR="007C507A" w:rsidRPr="00CC61A4">
        <w:rPr>
          <w:rFonts w:ascii="Arial" w:hAnsi="Arial" w:cs="Arial"/>
          <w:sz w:val="22"/>
          <w:szCs w:val="22"/>
        </w:rPr>
        <w:t>al-world planning examples across disease sites and treatment modalities</w:t>
      </w:r>
      <w:r w:rsidRPr="00042CEA">
        <w:rPr>
          <w:rFonts w:ascii="Arial" w:hAnsi="Arial" w:cs="Arial"/>
          <w:sz w:val="22"/>
          <w:szCs w:val="22"/>
        </w:rPr>
        <w:t>.</w:t>
      </w:r>
      <w:r w:rsidR="007C507A" w:rsidRPr="00CC61A4">
        <w:rPr>
          <w:rFonts w:ascii="Arial" w:hAnsi="Arial" w:cs="Arial"/>
          <w:sz w:val="22"/>
          <w:szCs w:val="22"/>
        </w:rPr>
        <w:t xml:space="preserve"> For quality improvement</w:t>
      </w:r>
      <w:r w:rsidRPr="00042CEA">
        <w:rPr>
          <w:rFonts w:ascii="Arial" w:hAnsi="Arial" w:cs="Arial"/>
          <w:sz w:val="22"/>
          <w:szCs w:val="22"/>
        </w:rPr>
        <w:t xml:space="preserve">, </w:t>
      </w:r>
      <w:r w:rsidR="007C507A" w:rsidRPr="00CC61A4">
        <w:rPr>
          <w:rFonts w:ascii="Arial" w:hAnsi="Arial" w:cs="Arial"/>
          <w:sz w:val="22"/>
          <w:szCs w:val="22"/>
        </w:rPr>
        <w:t xml:space="preserve">it </w:t>
      </w:r>
      <w:r w:rsidRPr="00042CEA">
        <w:rPr>
          <w:rFonts w:ascii="Arial" w:hAnsi="Arial" w:cs="Arial"/>
          <w:sz w:val="22"/>
          <w:szCs w:val="22"/>
        </w:rPr>
        <w:t>will enable</w:t>
      </w:r>
      <w:r w:rsidR="007C507A" w:rsidRPr="00CC61A4">
        <w:rPr>
          <w:rFonts w:ascii="Arial" w:hAnsi="Arial" w:cs="Arial"/>
          <w:sz w:val="22"/>
          <w:szCs w:val="22"/>
        </w:rPr>
        <w:t xml:space="preserve"> quantitative </w:t>
      </w:r>
      <w:r w:rsidRPr="00042CEA">
        <w:rPr>
          <w:rFonts w:ascii="Arial" w:hAnsi="Arial" w:cs="Arial"/>
          <w:sz w:val="22"/>
          <w:szCs w:val="22"/>
        </w:rPr>
        <w:t>assessment</w:t>
      </w:r>
      <w:r w:rsidR="007C507A" w:rsidRPr="00CC61A4">
        <w:rPr>
          <w:rFonts w:ascii="Arial" w:hAnsi="Arial" w:cs="Arial"/>
          <w:sz w:val="22"/>
          <w:szCs w:val="22"/>
        </w:rPr>
        <w:t xml:space="preserve"> of planning efficiency, variability, and best</w:t>
      </w:r>
      <w:r w:rsidRPr="00042CEA">
        <w:rPr>
          <w:rFonts w:ascii="Arial" w:hAnsi="Arial" w:cs="Arial"/>
          <w:sz w:val="22"/>
          <w:szCs w:val="22"/>
        </w:rPr>
        <w:t>-</w:t>
      </w:r>
      <w:r w:rsidR="007C507A" w:rsidRPr="00CC61A4">
        <w:rPr>
          <w:rFonts w:ascii="Arial" w:hAnsi="Arial" w:cs="Arial"/>
          <w:sz w:val="22"/>
          <w:szCs w:val="22"/>
        </w:rPr>
        <w:t xml:space="preserve">practice adoption across sites and planners. </w:t>
      </w:r>
      <w:r w:rsidRPr="00042CEA">
        <w:rPr>
          <w:rFonts w:ascii="Arial" w:hAnsi="Arial" w:cs="Arial"/>
          <w:sz w:val="22"/>
          <w:szCs w:val="22"/>
        </w:rPr>
        <w:t>For AI development, it will provide process-level training data needed to build planning support systems that learn from expert behavior rather than from final plan outcomes alone.</w:t>
      </w:r>
    </w:p>
    <w:p w14:paraId="2D3E5D38" w14:textId="77777777" w:rsidR="00DB35FC" w:rsidRPr="00CC61A4" w:rsidRDefault="00A9631B">
      <w:pPr>
        <w:jc w:val="both"/>
        <w:rPr>
          <w:rFonts w:ascii="Arial" w:hAnsi="Arial" w:cs="Arial"/>
          <w:sz w:val="22"/>
          <w:szCs w:val="22"/>
        </w:rPr>
      </w:pPr>
      <w:r w:rsidRPr="00A9631B">
        <w:rPr>
          <w:rFonts w:ascii="Arial" w:hAnsi="Arial" w:cs="Arial"/>
          <w:sz w:val="22"/>
          <w:szCs w:val="22"/>
        </w:rPr>
        <w:t>This project will establish a new process-level data resource for radiation treatment planning. By converting routine planning activity into structured longitudinal trajectories, the proposed platform will make expert planning behavior available for quantitative study and model development. At enterprise scale, this resource will support the development of AI systems that can assist treatment planning by learning how expert planners evaluate anatomy, modify plans, and converge on clinically acceptable solutions.</w:t>
      </w:r>
    </w:p>
    <w:sectPr w:rsidR="00DB35FC" w:rsidRPr="00CC61A4" w:rsidSect="00CC61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AEF"/>
    <w:rsid w:val="00042CEA"/>
    <w:rsid w:val="00050C4D"/>
    <w:rsid w:val="003724BE"/>
    <w:rsid w:val="004B7472"/>
    <w:rsid w:val="004F746D"/>
    <w:rsid w:val="00602059"/>
    <w:rsid w:val="006A0173"/>
    <w:rsid w:val="006A61BF"/>
    <w:rsid w:val="00782A60"/>
    <w:rsid w:val="007C507A"/>
    <w:rsid w:val="00820DE2"/>
    <w:rsid w:val="008804E7"/>
    <w:rsid w:val="00A9631B"/>
    <w:rsid w:val="00A9686A"/>
    <w:rsid w:val="00AF2905"/>
    <w:rsid w:val="00BF068F"/>
    <w:rsid w:val="00C25971"/>
    <w:rsid w:val="00C4734E"/>
    <w:rsid w:val="00CC61A4"/>
    <w:rsid w:val="00D96AEF"/>
    <w:rsid w:val="00DB35FC"/>
    <w:rsid w:val="00DD6D82"/>
    <w:rsid w:val="00EB1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AD838"/>
  <w15:chartTrackingRefBased/>
  <w15:docId w15:val="{FA78EB3A-5107-439B-BBA0-7B30523C9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AEF"/>
    <w:rPr>
      <w:rFonts w:eastAsiaTheme="majorEastAsia" w:cstheme="majorBidi"/>
      <w:color w:val="272727" w:themeColor="text1" w:themeTint="D8"/>
    </w:rPr>
  </w:style>
  <w:style w:type="paragraph" w:styleId="Title">
    <w:name w:val="Title"/>
    <w:basedOn w:val="Normal"/>
    <w:next w:val="Normal"/>
    <w:link w:val="TitleChar"/>
    <w:uiPriority w:val="10"/>
    <w:qFormat/>
    <w:rsid w:val="00D96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AEF"/>
    <w:pPr>
      <w:spacing w:before="160"/>
      <w:jc w:val="center"/>
    </w:pPr>
    <w:rPr>
      <w:i/>
      <w:iCs/>
      <w:color w:val="404040" w:themeColor="text1" w:themeTint="BF"/>
    </w:rPr>
  </w:style>
  <w:style w:type="character" w:customStyle="1" w:styleId="QuoteChar">
    <w:name w:val="Quote Char"/>
    <w:basedOn w:val="DefaultParagraphFont"/>
    <w:link w:val="Quote"/>
    <w:uiPriority w:val="29"/>
    <w:rsid w:val="00D96AEF"/>
    <w:rPr>
      <w:i/>
      <w:iCs/>
      <w:color w:val="404040" w:themeColor="text1" w:themeTint="BF"/>
    </w:rPr>
  </w:style>
  <w:style w:type="paragraph" w:styleId="ListParagraph">
    <w:name w:val="List Paragraph"/>
    <w:basedOn w:val="Normal"/>
    <w:uiPriority w:val="34"/>
    <w:qFormat/>
    <w:rsid w:val="00D96AEF"/>
    <w:pPr>
      <w:ind w:left="720"/>
      <w:contextualSpacing/>
    </w:pPr>
  </w:style>
  <w:style w:type="character" w:styleId="IntenseEmphasis">
    <w:name w:val="Intense Emphasis"/>
    <w:basedOn w:val="DefaultParagraphFont"/>
    <w:uiPriority w:val="21"/>
    <w:qFormat/>
    <w:rsid w:val="00D96AEF"/>
    <w:rPr>
      <w:i/>
      <w:iCs/>
      <w:color w:val="0F4761" w:themeColor="accent1" w:themeShade="BF"/>
    </w:rPr>
  </w:style>
  <w:style w:type="paragraph" w:styleId="IntenseQuote">
    <w:name w:val="Intense Quote"/>
    <w:basedOn w:val="Normal"/>
    <w:next w:val="Normal"/>
    <w:link w:val="IntenseQuoteChar"/>
    <w:uiPriority w:val="30"/>
    <w:qFormat/>
    <w:rsid w:val="00D96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AEF"/>
    <w:rPr>
      <w:i/>
      <w:iCs/>
      <w:color w:val="0F4761" w:themeColor="accent1" w:themeShade="BF"/>
    </w:rPr>
  </w:style>
  <w:style w:type="character" w:styleId="IntenseReference">
    <w:name w:val="Intense Reference"/>
    <w:basedOn w:val="DefaultParagraphFont"/>
    <w:uiPriority w:val="32"/>
    <w:qFormat/>
    <w:rsid w:val="00D96AEF"/>
    <w:rPr>
      <w:b/>
      <w:bCs/>
      <w:smallCaps/>
      <w:color w:val="0F4761" w:themeColor="accent1" w:themeShade="BF"/>
      <w:spacing w:val="5"/>
    </w:rPr>
  </w:style>
  <w:style w:type="character" w:styleId="BookTitle">
    <w:name w:val="Book Title"/>
    <w:basedOn w:val="DefaultParagraphFont"/>
    <w:uiPriority w:val="33"/>
    <w:qFormat/>
    <w:rsid w:val="00EB1A33"/>
    <w:rPr>
      <w:b/>
      <w:bCs/>
      <w:i/>
      <w:iCs/>
      <w:spacing w:val="5"/>
    </w:rPr>
  </w:style>
  <w:style w:type="paragraph" w:styleId="Caption">
    <w:name w:val="caption"/>
    <w:basedOn w:val="Normal"/>
    <w:next w:val="Normal"/>
    <w:uiPriority w:val="35"/>
    <w:semiHidden/>
    <w:unhideWhenUsed/>
    <w:qFormat/>
    <w:rsid w:val="00EB1A33"/>
    <w:pPr>
      <w:spacing w:after="200" w:line="240" w:lineRule="auto"/>
    </w:pPr>
    <w:rPr>
      <w:i/>
      <w:iCs/>
      <w:color w:val="0E2841" w:themeColor="text2"/>
      <w:sz w:val="18"/>
      <w:szCs w:val="18"/>
    </w:rPr>
  </w:style>
  <w:style w:type="character" w:styleId="Emphasis">
    <w:name w:val="Emphasis"/>
    <w:basedOn w:val="DefaultParagraphFont"/>
    <w:uiPriority w:val="20"/>
    <w:qFormat/>
    <w:rsid w:val="00EB1A33"/>
    <w:rPr>
      <w:i/>
      <w:iCs/>
    </w:rPr>
  </w:style>
  <w:style w:type="paragraph" w:styleId="NoSpacing">
    <w:name w:val="No Spacing"/>
    <w:uiPriority w:val="1"/>
    <w:qFormat/>
    <w:rsid w:val="00EB1A33"/>
    <w:pPr>
      <w:spacing w:after="0" w:line="240" w:lineRule="auto"/>
    </w:pPr>
  </w:style>
  <w:style w:type="character" w:styleId="Strong">
    <w:name w:val="Strong"/>
    <w:basedOn w:val="DefaultParagraphFont"/>
    <w:uiPriority w:val="22"/>
    <w:qFormat/>
    <w:rsid w:val="00EB1A33"/>
    <w:rPr>
      <w:b/>
      <w:bCs/>
    </w:rPr>
  </w:style>
  <w:style w:type="character" w:styleId="SubtleEmphasis">
    <w:name w:val="Subtle Emphasis"/>
    <w:basedOn w:val="DefaultParagraphFont"/>
    <w:uiPriority w:val="19"/>
    <w:qFormat/>
    <w:rsid w:val="00EB1A33"/>
    <w:rPr>
      <w:i/>
      <w:iCs/>
      <w:color w:val="404040" w:themeColor="text1" w:themeTint="BF"/>
    </w:rPr>
  </w:style>
  <w:style w:type="character" w:styleId="SubtleReference">
    <w:name w:val="Subtle Reference"/>
    <w:basedOn w:val="DefaultParagraphFont"/>
    <w:uiPriority w:val="31"/>
    <w:qFormat/>
    <w:rsid w:val="00EB1A33"/>
    <w:rPr>
      <w:smallCaps/>
      <w:color w:val="5A5A5A" w:themeColor="text1" w:themeTint="A5"/>
    </w:rPr>
  </w:style>
  <w:style w:type="paragraph" w:styleId="TOCHeading">
    <w:name w:val="TOC Heading"/>
    <w:basedOn w:val="Heading1"/>
    <w:next w:val="Normal"/>
    <w:uiPriority w:val="39"/>
    <w:semiHidden/>
    <w:unhideWhenUsed/>
    <w:qFormat/>
    <w:rsid w:val="00EB1A3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558</Words>
  <Characters>3722</Characters>
  <Application>Microsoft Office Word</Application>
  <DocSecurity>0</DocSecurity>
  <Lines>43</Lines>
  <Paragraphs>8</Paragraphs>
  <ScaleCrop>false</ScaleCrop>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Thomas</dc:creator>
  <cp:keywords/>
  <dc:description/>
  <cp:lastModifiedBy>David Thomas</cp:lastModifiedBy>
  <cp:revision>13</cp:revision>
  <dcterms:created xsi:type="dcterms:W3CDTF">2026-08-04T13:42:00Z</dcterms:created>
  <dcterms:modified xsi:type="dcterms:W3CDTF">2026-08-09T11:13:02.654Z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cfae663b-5b49-4dfe-a31f-d83bc1e1c099</vt:lpwstr>
  </property>
</Properties>
</file>