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Known limitations: (excluded from brief to avoid bias)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Basic interface lacking user guidance and expectation management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Response times of 5-10 seconds without user feedback during processing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Limited context provided about the chatbot's purpose, scope, and capabilities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Minimal formatting and visual hierarchy in response presentation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Unclear link styling and interaction patterns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Performance note: Any current response times of longer-than-average 5-10 seconds reflect the system's comprehensive search and validation processes that can at times be extensive.. We are exploring options for progress indicators and interim feedback during processing.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Considerations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 Architecture: The chatbot employs advanced retrieval techniques including: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Field-aware hybrid search combining vector similarity and keyword matching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Multi-model fallback for enhanced reliability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Semantic intent classification to optimize response relevance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Real-time citation consistency validation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