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14E4" w14:textId="77777777" w:rsidR="00B54313" w:rsidRDefault="00B54313"/>
    <w:p w14:paraId="2C38F01D" w14:textId="77777777" w:rsidR="00B54313" w:rsidRDefault="00000000">
      <w:pPr>
        <w:pStyle w:val="Heading1"/>
        <w:spacing w:beforeAutospacing="0" w:afterAutospacing="0" w:line="390" w:lineRule="atLeast"/>
        <w:rPr>
          <w:rFonts w:hint="default"/>
          <w:color w:val="0D0D0D"/>
          <w:sz w:val="30"/>
          <w:szCs w:val="30"/>
        </w:rPr>
      </w:pPr>
      <w:r>
        <w:rPr>
          <w:color w:val="0D0D0D"/>
          <w:sz w:val="30"/>
          <w:szCs w:val="30"/>
          <w:shd w:val="clear" w:color="auto" w:fill="FCFCFC"/>
        </w:rPr>
        <w:t>Phase 6: Data Integration ETL into the Data Warehouse (Weeks 8–9)</w:t>
      </w:r>
    </w:p>
    <w:p w14:paraId="433A7A42" w14:textId="77777777" w:rsidR="00B5431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Assessment 5 — 10%</w:t>
      </w:r>
    </w:p>
    <w:p w14:paraId="70D44B67" w14:textId="77777777" w:rsidR="00B5431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The objective of Phase 6 is to move validated data from the existing healthcare staging and operational tables into a </w:t>
      </w: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star-schema data warehouse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for reporting and analysis.</w:t>
      </w:r>
    </w:p>
    <w:p w14:paraId="47CD7E1F" w14:textId="77777777" w:rsidR="00B5431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ETL stands for </w:t>
      </w: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Extract, Transform, Load</w:t>
      </w:r>
      <w:r>
        <w:rPr>
          <w:rFonts w:ascii="Segoe UI" w:eastAsia="Segoe UI" w:hAnsi="Segoe UI" w:cs="Segoe UI"/>
          <w:color w:val="0D0D0D"/>
          <w:shd w:val="clear" w:color="auto" w:fill="FCFCFC"/>
        </w:rPr>
        <w:t>:</w:t>
      </w:r>
    </w:p>
    <w:p w14:paraId="5C5550BE" w14:textId="2D2A5870" w:rsidR="00B54313" w:rsidRDefault="00E70FB2" w:rsidP="00E70F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</w:pPr>
      <w:r>
        <w:t>1</w:t>
      </w:r>
    </w:p>
    <w:p w14:paraId="2F175C90" w14:textId="77777777" w:rsidR="00B5431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Extract: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Retrieve data from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clinics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m_patient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visits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and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billing</w:t>
      </w:r>
      <w:r>
        <w:rPr>
          <w:rFonts w:ascii="Segoe UI" w:eastAsia="Segoe UI" w:hAnsi="Segoe UI" w:cs="Segoe UI"/>
          <w:color w:val="0D0D0D"/>
          <w:shd w:val="clear" w:color="auto" w:fill="FCFCFC"/>
        </w:rPr>
        <w:t>, including data that has already passed through staging and master-data matching.</w:t>
      </w:r>
    </w:p>
    <w:p w14:paraId="69913DEB" w14:textId="4C8F8D1D" w:rsidR="00B54313" w:rsidRDefault="00E70FB2" w:rsidP="00E70F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</w:pPr>
      <w:r>
        <w:t>2</w:t>
      </w:r>
    </w:p>
    <w:p w14:paraId="472750D4" w14:textId="3A2575DD" w:rsidR="00B54313" w:rsidRDefault="00E70FB2" w:rsidP="00E70F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</w:pPr>
      <w:r>
        <w:t>3</w:t>
      </w:r>
    </w:p>
    <w:p w14:paraId="06FB208E" w14:textId="77777777" w:rsidR="00B5431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Transform: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Standardize values, calculate patient age bands, prepare the date dimension, and summarize billing amounts by visit.</w:t>
      </w:r>
    </w:p>
    <w:p w14:paraId="71E53F8E" w14:textId="4A278171" w:rsidR="00B54313" w:rsidRDefault="00E70FB2" w:rsidP="00E70F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</w:pPr>
      <w:r>
        <w:t>4</w:t>
      </w:r>
    </w:p>
    <w:p w14:paraId="60958159" w14:textId="689DA3F1" w:rsidR="00B54313" w:rsidRDefault="00E70FB2" w:rsidP="00E70F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</w:pPr>
      <w:r>
        <w:t>5</w:t>
      </w:r>
    </w:p>
    <w:p w14:paraId="193431EE" w14:textId="5FFCC35B" w:rsidR="00B5431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Load: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Populate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dim_clinic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dim_patient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</w:t>
      </w:r>
      <w:r w:rsidR="00E70FB2"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dim date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and </w:t>
      </w:r>
      <w:r w:rsidR="00E70FB2"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fact visits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in the correct order.</w:t>
      </w:r>
    </w:p>
    <w:p w14:paraId="70613749" w14:textId="200773C9" w:rsidR="00B54313" w:rsidRDefault="00E70FB2" w:rsidP="00E70F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</w:pPr>
      <w:r>
        <w:t>6</w:t>
      </w:r>
    </w:p>
    <w:p w14:paraId="061D3023" w14:textId="5BB32CEB" w:rsidR="00B5431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The central fact table, </w:t>
      </w:r>
      <w:r w:rsidR="00E70FB2"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fact visits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is designed to contain </w:t>
      </w: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one row per visit</w:t>
      </w:r>
      <w:r>
        <w:rPr>
          <w:rFonts w:ascii="Segoe UI" w:eastAsia="Segoe UI" w:hAnsi="Segoe UI" w:cs="Segoe UI"/>
          <w:color w:val="0D0D0D"/>
          <w:shd w:val="clear" w:color="auto" w:fill="FCFCFC"/>
        </w:rPr>
        <w:t>, with separate consultation, laboratory, and medication amounts and a total billing amount.</w:t>
      </w:r>
    </w:p>
    <w:p w14:paraId="618E8226" w14:textId="77777777" w:rsidR="00B54313" w:rsidRDefault="0000000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1. ETL workflow diagram</w:t>
      </w:r>
    </w:p>
    <w:p w14:paraId="08F61257" w14:textId="77777777" w:rsidR="00B54313" w:rsidRDefault="0000000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2. Download your Phase 6 deliverables</w:t>
      </w:r>
    </w:p>
    <w:p w14:paraId="16267BFA" w14:textId="77777777" w:rsidR="00B5431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ETL Workflow Design Document</w:t>
      </w:r>
    </w:p>
    <w:p w14:paraId="13052240" w14:textId="77777777" w:rsidR="00B54313" w:rsidRDefault="00000000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DOCX · Workflow diagram, ETL table, load sequence, error handling and validation.</w:t>
      </w:r>
    </w:p>
    <w:p w14:paraId="55E31865" w14:textId="77777777" w:rsidR="00B5431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Download the Phase 6 report</w:t>
      </w:r>
    </w:p>
    <w:p w14:paraId="64BEA6C1" w14:textId="77777777" w:rsidR="00B5431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ETL Warehouse SQL Script</w:t>
      </w:r>
    </w:p>
    <w:p w14:paraId="3C9D3F51" w14:textId="77777777" w:rsidR="00B54313" w:rsidRDefault="00000000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SQL · Creates dimensions and fact table, loads data, and runs verification queries.</w:t>
      </w:r>
    </w:p>
    <w:p w14:paraId="4BFBE5D8" w14:textId="77777777" w:rsidR="00B5431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Download the Phase 6 SQL script</w:t>
      </w:r>
    </w:p>
    <w:p w14:paraId="09322FA2" w14:textId="77777777" w:rsidR="00B54313" w:rsidRDefault="0000000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3. Important corrections included</w:t>
      </w:r>
    </w:p>
    <w:p w14:paraId="3C9E372E" w14:textId="77777777" w:rsidR="00B5431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Your original SQL is a good starting point. The implementation includes several improvements:</w:t>
      </w:r>
    </w:p>
    <w:p w14:paraId="0B537B57" w14:textId="03CF26B1" w:rsidR="00B54313" w:rsidRDefault="00E70FB2" w:rsidP="00E70F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</w:pPr>
      <w:r>
        <w:t>1</w:t>
      </w:r>
    </w:p>
    <w:p w14:paraId="601E8587" w14:textId="06DB26DB" w:rsidR="00B54313" w:rsidRPr="00E70FB2" w:rsidRDefault="00000000" w:rsidP="00E70FB2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lastRenderedPageBreak/>
        <w:t>Prevents duplicate visit facts: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Adds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source_visit_id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with a unique constraint so rerunning ETL updates existing visit records instead of inserting duplicates.</w:t>
      </w:r>
    </w:p>
    <w:p w14:paraId="06ABE9DA" w14:textId="4A43B443" w:rsidR="00B54313" w:rsidRPr="00E70FB2" w:rsidRDefault="00000000" w:rsidP="00E70FB2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Loads in the correct order: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Date and patient/clinic dimensions are loaded before the fact table.</w:t>
      </w:r>
    </w:p>
    <w:p w14:paraId="4D932EEB" w14:textId="0AD275D0" w:rsidR="00B54313" w:rsidRPr="00E70FB2" w:rsidRDefault="00000000" w:rsidP="00E70FB2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Aggregates billing correctly: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Creates one fact row per visit and calculates consultation, lab, medication and total amoun</w:t>
      </w:r>
      <w:r w:rsidR="00E70FB2">
        <w:rPr>
          <w:rFonts w:ascii="Segoe UI" w:eastAsia="Segoe UI" w:hAnsi="Segoe UI" w:cs="Segoe UI"/>
          <w:color w:val="0D0D0D"/>
          <w:shd w:val="clear" w:color="auto" w:fill="FCFCFC"/>
        </w:rPr>
        <w:t>t.</w:t>
      </w:r>
    </w:p>
    <w:p w14:paraId="1CC129DC" w14:textId="664C2EEC" w:rsidR="00B54313" w:rsidRPr="00E70FB2" w:rsidRDefault="00000000" w:rsidP="00E70FB2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Checks missing dimension records: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Identifies visits that cannot load because the patient, clinic or date dimension is missing.</w:t>
      </w:r>
    </w:p>
    <w:p w14:paraId="007DFA06" w14:textId="785CAD6D" w:rsidR="00B54313" w:rsidRPr="00E70FB2" w:rsidRDefault="00000000" w:rsidP="00E70FB2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Reconciles financial totals: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Compares source billing amounts with warehouse fact totals.</w:t>
      </w:r>
    </w:p>
    <w:p w14:paraId="7F4157E1" w14:textId="16762A62" w:rsidR="00B54313" w:rsidRDefault="00000000" w:rsidP="00E70FB2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  <w:shd w:val="clear" w:color="auto" w:fill="FCFCFC"/>
        </w:rPr>
      </w:pPr>
      <w:r>
        <w:rPr>
          <w:color w:val="0D0D0D"/>
          <w:sz w:val="27"/>
          <w:szCs w:val="27"/>
          <w:shd w:val="clear" w:color="auto" w:fill="FCFCFC"/>
        </w:rPr>
        <w:t>4. How to complete the assessment</w:t>
      </w:r>
    </w:p>
    <w:p w14:paraId="0327AFB3" w14:textId="19C422C6" w:rsidR="00E70FB2" w:rsidRPr="00E70FB2" w:rsidRDefault="00E70FB2" w:rsidP="00E70FB2"/>
    <w:p w14:paraId="1828666D" w14:textId="182A27AB" w:rsidR="00B54313" w:rsidRPr="00E70FB2" w:rsidRDefault="00000000" w:rsidP="00E70FB2">
      <w:pPr>
        <w:pStyle w:val="NormalWeb"/>
        <w:numPr>
          <w:ilvl w:val="0"/>
          <w:numId w:val="3"/>
        </w:numPr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Ensure Phases 3–5 have created the source tables in your database.</w:t>
      </w:r>
    </w:p>
    <w:p w14:paraId="5BBDE8CD" w14:textId="77777777" w:rsidR="00E70FB2" w:rsidRPr="00E70FB2" w:rsidRDefault="00E70FB2" w:rsidP="00E70FB2">
      <w:pPr>
        <w:pStyle w:val="NormalWeb"/>
        <w:numPr>
          <w:ilvl w:val="0"/>
          <w:numId w:val="3"/>
        </w:numPr>
        <w:spacing w:line="390" w:lineRule="atLeast"/>
        <w:rPr>
          <w:color w:val="0D0D0D"/>
        </w:rPr>
      </w:pPr>
    </w:p>
    <w:p w14:paraId="03002FC7" w14:textId="77777777" w:rsidR="00E70FB2" w:rsidRDefault="00000000" w:rsidP="00E70FB2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Run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phase6_etl_warehouse.sql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in MySQL, changing </w:t>
      </w:r>
      <w:r w:rsidR="00E70FB2"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healthcare master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if your source database has a different name</w:t>
      </w:r>
    </w:p>
    <w:p w14:paraId="4ECE6958" w14:textId="0D803967" w:rsidR="00B54313" w:rsidRPr="00E70FB2" w:rsidRDefault="00000000" w:rsidP="00E70FB2">
      <w:pPr>
        <w:pStyle w:val="NormalWeb"/>
        <w:numPr>
          <w:ilvl w:val="0"/>
          <w:numId w:val="3"/>
        </w:numPr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Review the validation queries at the end of the script.</w:t>
      </w:r>
    </w:p>
    <w:p w14:paraId="00318954" w14:textId="77777777" w:rsidR="00B54313" w:rsidRDefault="00B5431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0FFE82EC" w14:textId="77777777" w:rsidR="00B5431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Take screenshots or export the results showing the actual record counts and billing reconciliation.</w:t>
      </w:r>
    </w:p>
    <w:p w14:paraId="6FED3CA5" w14:textId="77777777" w:rsidR="00B54313" w:rsidRDefault="00B54313" w:rsidP="002241C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66130340" w14:textId="77777777" w:rsidR="00B5431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Submit the workflow document, SQL script and execution evidence.</w:t>
      </w:r>
    </w:p>
    <w:p w14:paraId="48802073" w14:textId="77777777" w:rsidR="002241CB" w:rsidRPr="002241CB" w:rsidRDefault="002241CB" w:rsidP="00224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1CB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lastRenderedPageBreak/>
        <w:drawing>
          <wp:inline distT="0" distB="0" distL="0" distR="0" wp14:anchorId="7669B431" wp14:editId="648EC573">
            <wp:extent cx="6311733" cy="4206178"/>
            <wp:effectExtent l="0" t="0" r="0" b="44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029" cy="4257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8A727" w14:textId="77777777" w:rsidR="00B54313" w:rsidRDefault="00B54313"/>
    <w:sectPr w:rsidR="00B5431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5BC226"/>
    <w:multiLevelType w:val="multilevel"/>
    <w:tmpl w:val="A05BC2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E07FB378"/>
    <w:multiLevelType w:val="multilevel"/>
    <w:tmpl w:val="E07FB37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F0630669"/>
    <w:multiLevelType w:val="multilevel"/>
    <w:tmpl w:val="F06306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0440482">
    <w:abstractNumId w:val="2"/>
  </w:num>
  <w:num w:numId="2" w16cid:durableId="1422095277">
    <w:abstractNumId w:val="0"/>
  </w:num>
  <w:num w:numId="3" w16cid:durableId="99301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32412D"/>
    <w:rsid w:val="002241CB"/>
    <w:rsid w:val="00B54313"/>
    <w:rsid w:val="00C650EE"/>
    <w:rsid w:val="00E649EC"/>
    <w:rsid w:val="00E70FB2"/>
    <w:rsid w:val="3D32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A9F69B"/>
  <w15:docId w15:val="{2AA889CF-FCC2-460E-8827-BF3C88B66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RUTESHEREKA DAVID</cp:lastModifiedBy>
  <cp:revision>2</cp:revision>
  <dcterms:created xsi:type="dcterms:W3CDTF">2026-10-09T16:52:00Z</dcterms:created>
  <dcterms:modified xsi:type="dcterms:W3CDTF">2026-10-10T11:08:00Z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74301B5351C54576A11F1C844882621F_11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