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DFB5" w14:textId="77777777" w:rsidR="003878E3" w:rsidRDefault="003878E3"/>
    <w:p w14:paraId="7EC0329A" w14:textId="77777777" w:rsidR="003878E3" w:rsidRDefault="00000000">
      <w:pPr>
        <w:pStyle w:val="Heading1"/>
        <w:spacing w:beforeAutospacing="0" w:afterAutospacing="0" w:line="390" w:lineRule="atLeast"/>
        <w:rPr>
          <w:rFonts w:hint="default"/>
          <w:color w:val="0D0D0D"/>
          <w:sz w:val="30"/>
          <w:szCs w:val="30"/>
        </w:rPr>
      </w:pPr>
      <w:r>
        <w:rPr>
          <w:color w:val="0D0D0D"/>
          <w:sz w:val="30"/>
          <w:szCs w:val="30"/>
          <w:bdr w:val="single" w:sz="2" w:space="0" w:color="auto"/>
          <w:shd w:val="clear" w:color="auto" w:fill="FCFCFC"/>
        </w:rPr>
        <w:t>Phase 10: Automation, Trends &amp; Final Strategy</w:t>
      </w:r>
    </w:p>
    <w:p w14:paraId="4434BB5F" w14:textId="77777777" w:rsidR="003878E3" w:rsidRDefault="0000000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bdr w:val="single" w:sz="2" w:space="0" w:color="auto"/>
          <w:shd w:val="clear" w:color="auto" w:fill="FCFCFC"/>
        </w:rPr>
        <w:t>Weeks 14–15 · Assessment 6 (20%)</w:t>
      </w:r>
    </w:p>
    <w:p w14:paraId="349D7BB8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Your Phase 10 deliverables are ready. They cover the nightly data-quality scorecard, retention automation, trend monitoring, error handling, and recommendations for the final healthcare Master Data Management (MDM) strategy.</w:t>
      </w:r>
    </w:p>
    <w:p w14:paraId="3DADE5B5" w14:textId="77777777" w:rsidR="003878E3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bdr w:val="single" w:sz="2" w:space="0" w:color="auto"/>
          <w:shd w:val="clear" w:color="auto" w:fill="FCFCFC"/>
        </w:rPr>
        <w:t>1. Download your deliverables</w:t>
      </w:r>
    </w:p>
    <w:p w14:paraId="79159037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Phase 10 Report</w:t>
      </w:r>
    </w:p>
    <w:p w14:paraId="29924A34" w14:textId="77777777" w:rsidR="003878E3" w:rsidRDefault="0000000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bdr w:val="single" w:sz="2" w:space="0" w:color="auto"/>
          <w:shd w:val="clear" w:color="auto" w:fill="FCFCFC"/>
        </w:rPr>
        <w:t>DOCX · Automation workflow, design table, proposed thresholds, trend analysis, final strategy and acceptance evidence.</w:t>
      </w:r>
    </w:p>
    <w:p w14:paraId="29797884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Download the Phase 10 report</w:t>
      </w:r>
    </w:p>
    <w:p w14:paraId="2CEC448F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DataOps Automation SQL</w:t>
      </w:r>
    </w:p>
    <w:p w14:paraId="53F1049A" w14:textId="77777777" w:rsidR="003878E3" w:rsidRDefault="0000000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bdr w:val="single" w:sz="2" w:space="0" w:color="auto"/>
          <w:shd w:val="clear" w:color="auto" w:fill="FCFCFC"/>
        </w:rPr>
        <w:t>SQL · Creates the scorecard log, schedules nightly data-quality logging, demonstrates visit archiving, and provides trend queries.</w:t>
      </w:r>
    </w:p>
    <w:p w14:paraId="58FC7D8D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Download the SQL script</w:t>
      </w:r>
    </w:p>
    <w:p w14:paraId="68EA19B2" w14:textId="77777777" w:rsidR="003878E3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bdr w:val="single" w:sz="2" w:space="0" w:color="auto"/>
          <w:shd w:val="clear" w:color="auto" w:fill="FCFCFC"/>
        </w:rPr>
        <w:t>2. How the automation works</w:t>
      </w:r>
    </w:p>
    <w:p w14:paraId="36549684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1. Nightly data-quality check</w:t>
      </w:r>
    </w:p>
    <w:p w14:paraId="0371FC04" w14:textId="77777777" w:rsidR="003878E3" w:rsidRDefault="0000000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 xml:space="preserve">Read phone validity, DOB completeness and potential duplicates from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v_dq_scorecard</w:t>
      </w: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>.</w:t>
      </w:r>
    </w:p>
    <w:p w14:paraId="58D7639B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2. Save scorecard history</w:t>
      </w:r>
    </w:p>
    <w:p w14:paraId="55100516" w14:textId="77777777" w:rsidR="003878E3" w:rsidRDefault="0000000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 xml:space="preserve">Record metrics in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dq_scorecard_log</w:t>
      </w: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>, with one row per date.</w:t>
      </w:r>
    </w:p>
    <w:p w14:paraId="3A0F8F58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3. Analyse trends</w:t>
      </w:r>
    </w:p>
    <w:p w14:paraId="14B85A7D" w14:textId="77777777" w:rsidR="003878E3" w:rsidRDefault="0000000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>Review recent averages, duplicate trends and deteriorating data quality.</w:t>
      </w:r>
    </w:p>
    <w:p w14:paraId="2968AA98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4. Apply controlled lifecycle rules</w:t>
      </w:r>
    </w:p>
    <w:p w14:paraId="2605CA95" w14:textId="77777777" w:rsidR="003878E3" w:rsidRDefault="00000000">
      <w:pPr>
        <w:pStyle w:val="NormalWeb"/>
        <w:spacing w:line="390" w:lineRule="atLeast"/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</w:pP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>Archive eligible records only after policy, legal-hold and approval checks.</w:t>
      </w:r>
    </w:p>
    <w:p w14:paraId="22C828E3" w14:textId="77777777" w:rsidR="00BF73D7" w:rsidRDefault="00BF73D7">
      <w:pPr>
        <w:pStyle w:val="NormalWeb"/>
        <w:spacing w:line="390" w:lineRule="atLeast"/>
        <w:rPr>
          <w:color w:val="0D0D0D"/>
          <w:sz w:val="21"/>
          <w:szCs w:val="21"/>
        </w:rPr>
      </w:pPr>
    </w:p>
    <w:p w14:paraId="69EEC14F" w14:textId="77777777" w:rsidR="003878E3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bdr w:val="single" w:sz="2" w:space="0" w:color="auto"/>
          <w:shd w:val="clear" w:color="auto" w:fill="FCFCFC"/>
        </w:rPr>
        <w:t>3. Important corrections to your original SQL</w:t>
      </w:r>
    </w:p>
    <w:p w14:paraId="3058D9E5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Scorecard column names: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Your event uses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phone_complete_pct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,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dob_complete_pct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and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potential_dupes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. These may not match your Phase 4 view. Run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SHOW CREATE VIEW v_dq_scorecard;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and adjust the event to the actual column names.</w:t>
      </w:r>
    </w:p>
    <w:p w14:paraId="48FD87CD" w14:textId="09CF78E1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Duplicate daily runs: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The script uses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ON DUPLICATE KEY UPDATE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so rerunning the scorecard on the same date does not fail because </w:t>
      </w:r>
      <w:r w:rsidR="00BF73D7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run date</w:t>
      </w:r>
      <w:r w:rsidR="00EF7070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s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is the primary key.</w:t>
      </w:r>
    </w:p>
    <w:p w14:paraId="5A7B4F50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Event scheduler: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MySQL's event scheduler must be enabled for scheduled jobs to execute. Verify it before testing.</w:t>
      </w:r>
    </w:p>
    <w:p w14:paraId="4F8D06D5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lastRenderedPageBreak/>
        <w:t>Ten-day archiving: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This is for demonstration in a development database only. Do not apply it to production clinical records. Production lifecycle actions must follow the approved retention schedule and applicable legal requirements.</w:t>
      </w:r>
    </w:p>
    <w:p w14:paraId="3ACA471B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Archiving versus deletion: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Setting a visit to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ARCHIVED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does not physically delete it. Any eventual disposal needs a separate approved process.</w:t>
      </w:r>
    </w:p>
    <w:p w14:paraId="4E098609" w14:textId="77777777" w:rsidR="003878E3" w:rsidRDefault="0000000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bdr w:val="single" w:sz="2" w:space="0" w:color="auto"/>
          <w:shd w:val="clear" w:color="auto" w:fill="FCFCFC"/>
        </w:rPr>
        <w:t>4. Evidence to submit</w:t>
      </w:r>
    </w:p>
    <w:p w14:paraId="6DB35217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Before submitting Assessment 6, collect:</w:t>
      </w:r>
    </w:p>
    <w:p w14:paraId="6082C3D4" w14:textId="77777777" w:rsidR="003878E3" w:rsidRDefault="003878E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5329727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A screenshot showing the MySQL event scheduler status and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SHOW EVENTS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output.</w:t>
      </w:r>
    </w:p>
    <w:p w14:paraId="4F9197FE" w14:textId="77777777" w:rsidR="003878E3" w:rsidRDefault="003878E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606C440A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A query result showing at least one recorded row in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dq_scorecard_log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.</w:t>
      </w:r>
    </w:p>
    <w:p w14:paraId="766CADB2" w14:textId="77777777" w:rsidR="003878E3" w:rsidRDefault="003878E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2CDA958D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Trend-query results based on the days actually recorded.</w:t>
      </w:r>
    </w:p>
    <w:p w14:paraId="304D0ACD" w14:textId="77777777" w:rsidR="003878E3" w:rsidRDefault="003878E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5A2D64E4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A development-database test of the archive event, including the number of rows affected.</w:t>
      </w:r>
    </w:p>
    <w:p w14:paraId="092318F3" w14:textId="77777777" w:rsidR="003878E3" w:rsidRDefault="003878E3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390" w:lineRule="atLeast"/>
        <w:ind w:left="0"/>
      </w:pPr>
    </w:p>
    <w:p w14:paraId="4AFD7778" w14:textId="77777777" w:rsidR="003878E3" w:rsidRDefault="0000000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A short record of data-quality exceptions, responsible owners, corrective actions and sign-off.</w:t>
      </w:r>
    </w:p>
    <w:p w14:paraId="41DCE765" w14:textId="77777777" w:rsidR="003878E3" w:rsidRDefault="003878E3"/>
    <w:sectPr w:rsidR="003878E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0595E3"/>
    <w:multiLevelType w:val="multilevel"/>
    <w:tmpl w:val="820595E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E48BC395"/>
    <w:multiLevelType w:val="multilevel"/>
    <w:tmpl w:val="E48BC3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914270987">
    <w:abstractNumId w:val="1"/>
  </w:num>
  <w:num w:numId="2" w16cid:durableId="47267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C8074B"/>
    <w:rsid w:val="003878E3"/>
    <w:rsid w:val="00421924"/>
    <w:rsid w:val="00BF73D7"/>
    <w:rsid w:val="00EF7070"/>
    <w:rsid w:val="0CA81750"/>
    <w:rsid w:val="1EA8395A"/>
    <w:rsid w:val="1F1C0096"/>
    <w:rsid w:val="69557DDE"/>
    <w:rsid w:val="6BC8074B"/>
    <w:rsid w:val="6CCD168F"/>
    <w:rsid w:val="70BA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2B4918"/>
  <w15:docId w15:val="{AEB656C7-C5D2-44A3-82E6-A372D550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RUTESHEREKA DAVID</cp:lastModifiedBy>
  <cp:revision>4</cp:revision>
  <dcterms:created xsi:type="dcterms:W3CDTF">2026-10-09T18:20:00Z</dcterms:created>
  <dcterms:modified xsi:type="dcterms:W3CDTF">2026-10-10T11:36:00Z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8D5DE030486D47AE94F82B0EADD0A339_13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