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19A6" w14:textId="77777777" w:rsidR="009A4008" w:rsidRPr="009A4008" w:rsidRDefault="009A4008" w:rsidP="009A4008">
      <w:pPr>
        <w:spacing w:before="1800"/>
        <w:jc w:val="center"/>
        <w:rPr>
          <w:rFonts w:ascii="Times New Roman" w:hAnsi="Times New Roman" w:cs="Times New Roman"/>
          <w:sz w:val="22"/>
          <w:szCs w:val="22"/>
        </w:rPr>
      </w:pPr>
      <w:r w:rsidRPr="009A4008">
        <w:rPr>
          <w:rFonts w:ascii="Times New Roman" w:hAnsi="Times New Roman" w:cs="Times New Roman"/>
          <w:b/>
          <w:sz w:val="22"/>
          <w:szCs w:val="22"/>
        </w:rPr>
        <w:t>MEDILINK HEALTH NETWORK</w:t>
      </w:r>
    </w:p>
    <w:p w14:paraId="4E2CE3F9" w14:textId="77777777" w:rsidR="009A4008" w:rsidRPr="009A4008" w:rsidRDefault="009A4008" w:rsidP="009A4008">
      <w:pPr>
        <w:jc w:val="center"/>
        <w:rPr>
          <w:rFonts w:ascii="Times New Roman" w:hAnsi="Times New Roman" w:cs="Times New Roman"/>
          <w:sz w:val="22"/>
          <w:szCs w:val="22"/>
        </w:rPr>
      </w:pPr>
      <w:r w:rsidRPr="009A4008">
        <w:rPr>
          <w:rFonts w:ascii="Times New Roman" w:hAnsi="Times New Roman" w:cs="Times New Roman"/>
          <w:b/>
          <w:sz w:val="22"/>
          <w:szCs w:val="22"/>
        </w:rPr>
        <w:t>INTEGRATED ENTERPRISE DATA MANAGEMENT STRATEGY</w:t>
      </w:r>
    </w:p>
    <w:p w14:paraId="2B32AC2A" w14:textId="77777777" w:rsidR="009A4008" w:rsidRPr="009A4008" w:rsidRDefault="009A4008" w:rsidP="009A4008">
      <w:pPr>
        <w:spacing w:before="400"/>
        <w:jc w:val="center"/>
        <w:rPr>
          <w:rFonts w:ascii="Times New Roman" w:hAnsi="Times New Roman" w:cs="Times New Roman"/>
          <w:sz w:val="22"/>
          <w:szCs w:val="22"/>
        </w:rPr>
      </w:pPr>
      <w:r w:rsidRPr="009A4008">
        <w:rPr>
          <w:rFonts w:ascii="Times New Roman" w:hAnsi="Times New Roman" w:cs="Times New Roman"/>
          <w:sz w:val="22"/>
          <w:szCs w:val="22"/>
        </w:rPr>
        <w:t>Enterprise Data Platform Capstone Project</w:t>
      </w:r>
    </w:p>
    <w:p w14:paraId="52037F87"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Course: Enterprise Data Management</w:t>
      </w:r>
    </w:p>
    <w:p w14:paraId="6B4047B1"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Programme: Bachelor of Information Technology</w:t>
      </w:r>
    </w:p>
    <w:p w14:paraId="1C0B2F7D"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Institution: Kampala International University</w:t>
      </w:r>
    </w:p>
    <w:p w14:paraId="74298E5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noProof/>
          <w:sz w:val="22"/>
          <w:szCs w:val="22"/>
        </w:rPr>
        <w:drawing>
          <wp:inline distT="0" distB="0" distL="0" distR="0" wp14:anchorId="5F1E7B50" wp14:editId="2F6DA825">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14:paraId="7945DDA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Group members</w:t>
      </w:r>
    </w:p>
    <w:tbl>
      <w:tblPr>
        <w:tblW w:w="7021" w:type="dxa"/>
        <w:jc w:val="center"/>
        <w:tblLook w:val="04A0" w:firstRow="1" w:lastRow="0" w:firstColumn="1" w:lastColumn="0" w:noHBand="0" w:noVBand="1"/>
      </w:tblPr>
      <w:tblGrid>
        <w:gridCol w:w="559"/>
        <w:gridCol w:w="2785"/>
        <w:gridCol w:w="1841"/>
        <w:gridCol w:w="1836"/>
      </w:tblGrid>
      <w:tr w:rsidR="009A4008" w:rsidRPr="009A4008" w14:paraId="5E0B1EC4" w14:textId="77777777" w:rsidTr="00B6247C">
        <w:trPr>
          <w:trHeight w:val="290"/>
          <w:jc w:val="center"/>
        </w:trPr>
        <w:tc>
          <w:tcPr>
            <w:tcW w:w="7021" w:type="dxa"/>
            <w:gridSpan w:val="4"/>
            <w:tcBorders>
              <w:top w:val="single" w:sz="4" w:space="0" w:color="auto"/>
              <w:left w:val="single" w:sz="4" w:space="0" w:color="auto"/>
              <w:bottom w:val="single" w:sz="4" w:space="0" w:color="auto"/>
              <w:right w:val="single" w:sz="4" w:space="0" w:color="auto"/>
            </w:tcBorders>
            <w:noWrap/>
            <w:vAlign w:val="bottom"/>
            <w:hideMark/>
          </w:tcPr>
          <w:p w14:paraId="0855C8F5" w14:textId="6CF48E54" w:rsidR="009A4008" w:rsidRPr="009A4008" w:rsidRDefault="009A4008" w:rsidP="00B6247C">
            <w:pPr>
              <w:jc w:val="cente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G</w:t>
            </w:r>
            <w:r w:rsidR="00555133">
              <w:rPr>
                <w:rFonts w:ascii="Times New Roman" w:hAnsi="Times New Roman" w:cs="Times New Roman"/>
                <w:b/>
                <w:bCs/>
                <w:color w:val="000000"/>
                <w:sz w:val="22"/>
                <w:szCs w:val="22"/>
              </w:rPr>
              <w:t>roup 5</w:t>
            </w:r>
          </w:p>
        </w:tc>
      </w:tr>
      <w:tr w:rsidR="009A4008" w:rsidRPr="009A4008" w14:paraId="2991AB6D"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BA8352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S/N</w:t>
            </w:r>
          </w:p>
        </w:tc>
        <w:tc>
          <w:tcPr>
            <w:tcW w:w="2785" w:type="dxa"/>
            <w:tcBorders>
              <w:top w:val="nil"/>
              <w:left w:val="nil"/>
              <w:bottom w:val="single" w:sz="4" w:space="0" w:color="auto"/>
              <w:right w:val="single" w:sz="4" w:space="0" w:color="auto"/>
            </w:tcBorders>
            <w:noWrap/>
            <w:vAlign w:val="bottom"/>
            <w:hideMark/>
          </w:tcPr>
          <w:p w14:paraId="2F0BB48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Name</w:t>
            </w:r>
          </w:p>
        </w:tc>
        <w:tc>
          <w:tcPr>
            <w:tcW w:w="1841" w:type="dxa"/>
            <w:tcBorders>
              <w:top w:val="nil"/>
              <w:left w:val="nil"/>
              <w:bottom w:val="single" w:sz="4" w:space="0" w:color="auto"/>
              <w:right w:val="single" w:sz="4" w:space="0" w:color="auto"/>
            </w:tcBorders>
            <w:noWrap/>
            <w:vAlign w:val="bottom"/>
            <w:hideMark/>
          </w:tcPr>
          <w:p w14:paraId="6F191154"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Registration No.</w:t>
            </w:r>
          </w:p>
        </w:tc>
        <w:tc>
          <w:tcPr>
            <w:tcW w:w="1841" w:type="dxa"/>
            <w:tcBorders>
              <w:top w:val="nil"/>
              <w:left w:val="nil"/>
              <w:bottom w:val="single" w:sz="4" w:space="0" w:color="auto"/>
              <w:right w:val="single" w:sz="4" w:space="0" w:color="auto"/>
            </w:tcBorders>
          </w:tcPr>
          <w:p w14:paraId="2FBABA81" w14:textId="77777777" w:rsidR="009A4008" w:rsidRPr="009A4008" w:rsidRDefault="009A4008" w:rsidP="00B6247C">
            <w:pPr>
              <w:rPr>
                <w:rFonts w:ascii="Times New Roman" w:hAnsi="Times New Roman" w:cs="Times New Roman"/>
                <w:b/>
                <w:bCs/>
                <w:color w:val="000000"/>
                <w:sz w:val="22"/>
                <w:szCs w:val="22"/>
              </w:rPr>
            </w:pPr>
          </w:p>
        </w:tc>
      </w:tr>
      <w:tr w:rsidR="009A4008" w:rsidRPr="009A4008" w14:paraId="3FB55237" w14:textId="77777777" w:rsidTr="00B6247C">
        <w:trPr>
          <w:trHeight w:val="300"/>
          <w:jc w:val="center"/>
        </w:trPr>
        <w:tc>
          <w:tcPr>
            <w:tcW w:w="553" w:type="dxa"/>
            <w:tcBorders>
              <w:top w:val="nil"/>
              <w:left w:val="single" w:sz="4" w:space="0" w:color="auto"/>
              <w:bottom w:val="single" w:sz="4" w:space="0" w:color="auto"/>
              <w:right w:val="single" w:sz="4" w:space="0" w:color="auto"/>
            </w:tcBorders>
            <w:noWrap/>
            <w:vAlign w:val="bottom"/>
            <w:hideMark/>
          </w:tcPr>
          <w:p w14:paraId="546A2FCA"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1</w:t>
            </w:r>
          </w:p>
        </w:tc>
        <w:tc>
          <w:tcPr>
            <w:tcW w:w="2785" w:type="dxa"/>
            <w:tcBorders>
              <w:top w:val="nil"/>
              <w:left w:val="nil"/>
              <w:bottom w:val="single" w:sz="4" w:space="0" w:color="auto"/>
              <w:right w:val="single" w:sz="4" w:space="0" w:color="auto"/>
            </w:tcBorders>
            <w:noWrap/>
            <w:vAlign w:val="bottom"/>
            <w:hideMark/>
          </w:tcPr>
          <w:p w14:paraId="08B84542" w14:textId="7ECE5978"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NA</w:t>
            </w:r>
            <w:r w:rsidR="00555133">
              <w:rPr>
                <w:rFonts w:ascii="Times New Roman" w:hAnsi="Times New Roman" w:cs="Times New Roman"/>
                <w:color w:val="000000"/>
                <w:sz w:val="22"/>
                <w:szCs w:val="22"/>
              </w:rPr>
              <w:t>HWEERA PROVIA</w:t>
            </w:r>
          </w:p>
        </w:tc>
        <w:tc>
          <w:tcPr>
            <w:tcW w:w="1841" w:type="dxa"/>
            <w:tcBorders>
              <w:top w:val="nil"/>
              <w:left w:val="nil"/>
              <w:bottom w:val="single" w:sz="4" w:space="0" w:color="auto"/>
              <w:right w:val="single" w:sz="4" w:space="0" w:color="auto"/>
            </w:tcBorders>
            <w:noWrap/>
            <w:vAlign w:val="bottom"/>
            <w:hideMark/>
          </w:tcPr>
          <w:p w14:paraId="2045A588" w14:textId="360E99DD"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555133">
              <w:rPr>
                <w:rFonts w:ascii="Times New Roman" w:hAnsi="Times New Roman" w:cs="Times New Roman"/>
                <w:color w:val="000000"/>
                <w:sz w:val="22"/>
                <w:szCs w:val="22"/>
              </w:rPr>
              <w:t>32593</w:t>
            </w:r>
          </w:p>
        </w:tc>
        <w:tc>
          <w:tcPr>
            <w:tcW w:w="1841" w:type="dxa"/>
            <w:tcBorders>
              <w:top w:val="nil"/>
              <w:left w:val="nil"/>
              <w:bottom w:val="single" w:sz="4" w:space="0" w:color="auto"/>
              <w:right w:val="single" w:sz="4" w:space="0" w:color="auto"/>
            </w:tcBorders>
          </w:tcPr>
          <w:p w14:paraId="2AEC20DC" w14:textId="77777777" w:rsidR="009A4008" w:rsidRPr="009A4008" w:rsidRDefault="009A4008" w:rsidP="00B6247C">
            <w:pPr>
              <w:rPr>
                <w:rFonts w:ascii="Times New Roman" w:hAnsi="Times New Roman" w:cs="Times New Roman"/>
                <w:color w:val="000000"/>
                <w:sz w:val="22"/>
                <w:szCs w:val="22"/>
              </w:rPr>
            </w:pPr>
          </w:p>
        </w:tc>
      </w:tr>
      <w:tr w:rsidR="009A4008" w:rsidRPr="009A4008" w14:paraId="5D3F72EB"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2A1FED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2</w:t>
            </w:r>
          </w:p>
        </w:tc>
        <w:tc>
          <w:tcPr>
            <w:tcW w:w="2785" w:type="dxa"/>
            <w:tcBorders>
              <w:top w:val="nil"/>
              <w:left w:val="nil"/>
              <w:bottom w:val="single" w:sz="4" w:space="0" w:color="auto"/>
              <w:right w:val="single" w:sz="4" w:space="0" w:color="auto"/>
            </w:tcBorders>
            <w:noWrap/>
            <w:vAlign w:val="bottom"/>
            <w:hideMark/>
          </w:tcPr>
          <w:p w14:paraId="25F8B203" w14:textId="1A9B2BA5" w:rsidR="009A4008" w:rsidRPr="009A4008" w:rsidRDefault="00555133" w:rsidP="00B6247C">
            <w:pPr>
              <w:rPr>
                <w:rFonts w:ascii="Times New Roman" w:hAnsi="Times New Roman" w:cs="Times New Roman"/>
                <w:color w:val="000000"/>
                <w:sz w:val="22"/>
                <w:szCs w:val="22"/>
              </w:rPr>
            </w:pPr>
            <w:r>
              <w:rPr>
                <w:rFonts w:ascii="Times New Roman" w:hAnsi="Times New Roman" w:cs="Times New Roman"/>
                <w:color w:val="000000"/>
                <w:sz w:val="22"/>
                <w:szCs w:val="22"/>
              </w:rPr>
              <w:t>RUTESHEREKA DAVID</w:t>
            </w:r>
          </w:p>
        </w:tc>
        <w:tc>
          <w:tcPr>
            <w:tcW w:w="1841" w:type="dxa"/>
            <w:tcBorders>
              <w:top w:val="nil"/>
              <w:left w:val="nil"/>
              <w:bottom w:val="single" w:sz="4" w:space="0" w:color="auto"/>
              <w:right w:val="single" w:sz="4" w:space="0" w:color="auto"/>
            </w:tcBorders>
            <w:noWrap/>
            <w:vAlign w:val="bottom"/>
            <w:hideMark/>
          </w:tcPr>
          <w:p w14:paraId="50D1E70B" w14:textId="2FAFFB8D"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555133">
              <w:rPr>
                <w:rFonts w:ascii="Times New Roman" w:hAnsi="Times New Roman" w:cs="Times New Roman"/>
                <w:color w:val="000000"/>
                <w:sz w:val="22"/>
                <w:szCs w:val="22"/>
              </w:rPr>
              <w:t xml:space="preserve"> - 27784</w:t>
            </w:r>
          </w:p>
        </w:tc>
        <w:tc>
          <w:tcPr>
            <w:tcW w:w="1841" w:type="dxa"/>
            <w:tcBorders>
              <w:top w:val="nil"/>
              <w:left w:val="nil"/>
              <w:bottom w:val="single" w:sz="4" w:space="0" w:color="auto"/>
              <w:right w:val="single" w:sz="4" w:space="0" w:color="auto"/>
            </w:tcBorders>
          </w:tcPr>
          <w:p w14:paraId="1F99758D" w14:textId="77777777" w:rsidR="009A4008" w:rsidRPr="009A4008" w:rsidRDefault="009A4008" w:rsidP="00B6247C">
            <w:pPr>
              <w:rPr>
                <w:rFonts w:ascii="Times New Roman" w:hAnsi="Times New Roman" w:cs="Times New Roman"/>
                <w:color w:val="000000"/>
                <w:sz w:val="22"/>
                <w:szCs w:val="22"/>
              </w:rPr>
            </w:pPr>
          </w:p>
        </w:tc>
      </w:tr>
      <w:tr w:rsidR="009A4008" w:rsidRPr="009A4008" w14:paraId="3261AD3C"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6289343"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3</w:t>
            </w:r>
          </w:p>
        </w:tc>
        <w:tc>
          <w:tcPr>
            <w:tcW w:w="2785" w:type="dxa"/>
            <w:tcBorders>
              <w:top w:val="nil"/>
              <w:left w:val="nil"/>
              <w:bottom w:val="single" w:sz="4" w:space="0" w:color="auto"/>
              <w:right w:val="single" w:sz="4" w:space="0" w:color="auto"/>
            </w:tcBorders>
            <w:noWrap/>
            <w:vAlign w:val="bottom"/>
            <w:hideMark/>
          </w:tcPr>
          <w:p w14:paraId="3DA64EC7" w14:textId="051FE234" w:rsidR="009A4008" w:rsidRPr="009A4008" w:rsidRDefault="00555133" w:rsidP="00B6247C">
            <w:pPr>
              <w:rPr>
                <w:rFonts w:ascii="Times New Roman" w:hAnsi="Times New Roman" w:cs="Times New Roman"/>
                <w:color w:val="000000"/>
                <w:sz w:val="22"/>
                <w:szCs w:val="22"/>
              </w:rPr>
            </w:pPr>
            <w:r>
              <w:rPr>
                <w:rFonts w:ascii="Times New Roman" w:hAnsi="Times New Roman" w:cs="Times New Roman"/>
                <w:color w:val="000000"/>
                <w:sz w:val="22"/>
                <w:szCs w:val="22"/>
              </w:rPr>
              <w:t>AINEMBABAZI ESTHER</w:t>
            </w:r>
          </w:p>
        </w:tc>
        <w:tc>
          <w:tcPr>
            <w:tcW w:w="1841" w:type="dxa"/>
            <w:tcBorders>
              <w:top w:val="nil"/>
              <w:left w:val="nil"/>
              <w:bottom w:val="single" w:sz="4" w:space="0" w:color="auto"/>
              <w:right w:val="single" w:sz="4" w:space="0" w:color="auto"/>
            </w:tcBorders>
            <w:noWrap/>
            <w:vAlign w:val="bottom"/>
            <w:hideMark/>
          </w:tcPr>
          <w:p w14:paraId="3028EF2D" w14:textId="68668A43"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95F90">
              <w:rPr>
                <w:rFonts w:ascii="Times New Roman" w:hAnsi="Times New Roman" w:cs="Times New Roman"/>
                <w:color w:val="000000"/>
                <w:sz w:val="22"/>
                <w:szCs w:val="22"/>
              </w:rPr>
              <w:t>29138</w:t>
            </w:r>
          </w:p>
        </w:tc>
        <w:tc>
          <w:tcPr>
            <w:tcW w:w="1841" w:type="dxa"/>
            <w:tcBorders>
              <w:top w:val="nil"/>
              <w:left w:val="nil"/>
              <w:bottom w:val="single" w:sz="4" w:space="0" w:color="auto"/>
              <w:right w:val="single" w:sz="4" w:space="0" w:color="auto"/>
            </w:tcBorders>
          </w:tcPr>
          <w:p w14:paraId="2D6C64BF" w14:textId="77777777" w:rsidR="009A4008" w:rsidRPr="009A4008" w:rsidRDefault="009A4008" w:rsidP="00B6247C">
            <w:pPr>
              <w:rPr>
                <w:rFonts w:ascii="Times New Roman" w:hAnsi="Times New Roman" w:cs="Times New Roman"/>
                <w:color w:val="000000"/>
                <w:sz w:val="22"/>
                <w:szCs w:val="22"/>
              </w:rPr>
            </w:pPr>
          </w:p>
        </w:tc>
      </w:tr>
      <w:tr w:rsidR="009A4008" w:rsidRPr="009A4008" w14:paraId="4977F2A6"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683F92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4</w:t>
            </w:r>
          </w:p>
        </w:tc>
        <w:tc>
          <w:tcPr>
            <w:tcW w:w="2785" w:type="dxa"/>
            <w:tcBorders>
              <w:top w:val="nil"/>
              <w:left w:val="nil"/>
              <w:bottom w:val="single" w:sz="4" w:space="0" w:color="auto"/>
              <w:right w:val="single" w:sz="4" w:space="0" w:color="auto"/>
            </w:tcBorders>
            <w:noWrap/>
            <w:vAlign w:val="bottom"/>
            <w:hideMark/>
          </w:tcPr>
          <w:p w14:paraId="69F5E219" w14:textId="640CF650" w:rsidR="009A4008" w:rsidRPr="009A4008" w:rsidRDefault="00555133" w:rsidP="00B6247C">
            <w:pPr>
              <w:rPr>
                <w:rFonts w:ascii="Times New Roman" w:hAnsi="Times New Roman" w:cs="Times New Roman"/>
                <w:color w:val="000000"/>
                <w:sz w:val="22"/>
                <w:szCs w:val="22"/>
              </w:rPr>
            </w:pPr>
            <w:r>
              <w:rPr>
                <w:rFonts w:ascii="Times New Roman" w:hAnsi="Times New Roman" w:cs="Times New Roman"/>
                <w:color w:val="000000"/>
                <w:sz w:val="22"/>
                <w:szCs w:val="22"/>
              </w:rPr>
              <w:t>MUTUNDA AGNES</w:t>
            </w:r>
          </w:p>
        </w:tc>
        <w:tc>
          <w:tcPr>
            <w:tcW w:w="1841" w:type="dxa"/>
            <w:tcBorders>
              <w:top w:val="nil"/>
              <w:left w:val="nil"/>
              <w:bottom w:val="single" w:sz="4" w:space="0" w:color="auto"/>
              <w:right w:val="single" w:sz="4" w:space="0" w:color="auto"/>
            </w:tcBorders>
            <w:noWrap/>
            <w:vAlign w:val="bottom"/>
            <w:hideMark/>
          </w:tcPr>
          <w:p w14:paraId="18EFC728" w14:textId="460E538D"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95F90">
              <w:rPr>
                <w:rFonts w:ascii="Times New Roman" w:hAnsi="Times New Roman" w:cs="Times New Roman"/>
                <w:color w:val="000000"/>
                <w:sz w:val="22"/>
                <w:szCs w:val="22"/>
              </w:rPr>
              <w:t>32078</w:t>
            </w:r>
          </w:p>
        </w:tc>
        <w:tc>
          <w:tcPr>
            <w:tcW w:w="1841" w:type="dxa"/>
            <w:tcBorders>
              <w:top w:val="nil"/>
              <w:left w:val="nil"/>
              <w:bottom w:val="single" w:sz="4" w:space="0" w:color="auto"/>
              <w:right w:val="single" w:sz="4" w:space="0" w:color="auto"/>
            </w:tcBorders>
          </w:tcPr>
          <w:p w14:paraId="41B7F67D" w14:textId="77777777" w:rsidR="009A4008" w:rsidRPr="009A4008" w:rsidRDefault="009A4008" w:rsidP="00B6247C">
            <w:pPr>
              <w:rPr>
                <w:rFonts w:ascii="Times New Roman" w:hAnsi="Times New Roman" w:cs="Times New Roman"/>
                <w:color w:val="000000"/>
                <w:sz w:val="22"/>
                <w:szCs w:val="22"/>
              </w:rPr>
            </w:pPr>
          </w:p>
        </w:tc>
      </w:tr>
      <w:tr w:rsidR="009A4008" w:rsidRPr="009A4008" w14:paraId="4A591001" w14:textId="77777777" w:rsidTr="00B6247C">
        <w:trPr>
          <w:trHeight w:val="290"/>
          <w:jc w:val="center"/>
        </w:trPr>
        <w:tc>
          <w:tcPr>
            <w:tcW w:w="553" w:type="dxa"/>
            <w:tcBorders>
              <w:top w:val="nil"/>
              <w:left w:val="single" w:sz="4" w:space="0" w:color="auto"/>
              <w:bottom w:val="single" w:sz="4" w:space="0" w:color="auto"/>
              <w:right w:val="single" w:sz="4" w:space="0" w:color="auto"/>
            </w:tcBorders>
            <w:noWrap/>
            <w:vAlign w:val="bottom"/>
            <w:hideMark/>
          </w:tcPr>
          <w:p w14:paraId="19A4B0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5</w:t>
            </w:r>
          </w:p>
        </w:tc>
        <w:tc>
          <w:tcPr>
            <w:tcW w:w="2785" w:type="dxa"/>
            <w:tcBorders>
              <w:top w:val="nil"/>
              <w:left w:val="nil"/>
              <w:bottom w:val="single" w:sz="4" w:space="0" w:color="auto"/>
              <w:right w:val="single" w:sz="4" w:space="0" w:color="auto"/>
            </w:tcBorders>
            <w:noWrap/>
            <w:vAlign w:val="bottom"/>
            <w:hideMark/>
          </w:tcPr>
          <w:p w14:paraId="5E257AFF" w14:textId="7EFC3233" w:rsidR="009A4008" w:rsidRPr="009A4008" w:rsidRDefault="00555133" w:rsidP="00B6247C">
            <w:pPr>
              <w:rPr>
                <w:rFonts w:ascii="Times New Roman" w:hAnsi="Times New Roman" w:cs="Times New Roman"/>
                <w:color w:val="000000"/>
                <w:sz w:val="22"/>
                <w:szCs w:val="22"/>
              </w:rPr>
            </w:pPr>
            <w:r>
              <w:rPr>
                <w:rFonts w:ascii="Times New Roman" w:hAnsi="Times New Roman" w:cs="Times New Roman"/>
                <w:color w:val="000000"/>
                <w:sz w:val="22"/>
                <w:szCs w:val="22"/>
              </w:rPr>
              <w:t>KYA</w:t>
            </w:r>
            <w:r w:rsidR="00395F90">
              <w:rPr>
                <w:rFonts w:ascii="Times New Roman" w:hAnsi="Times New Roman" w:cs="Times New Roman"/>
                <w:color w:val="000000"/>
                <w:sz w:val="22"/>
                <w:szCs w:val="22"/>
              </w:rPr>
              <w:t>L</w:t>
            </w:r>
            <w:r>
              <w:rPr>
                <w:rFonts w:ascii="Times New Roman" w:hAnsi="Times New Roman" w:cs="Times New Roman"/>
                <w:color w:val="000000"/>
                <w:sz w:val="22"/>
                <w:szCs w:val="22"/>
              </w:rPr>
              <w:t>ISIIMA FRANK</w:t>
            </w:r>
          </w:p>
        </w:tc>
        <w:tc>
          <w:tcPr>
            <w:tcW w:w="1841" w:type="dxa"/>
            <w:tcBorders>
              <w:top w:val="nil"/>
              <w:left w:val="nil"/>
              <w:bottom w:val="single" w:sz="4" w:space="0" w:color="auto"/>
              <w:right w:val="single" w:sz="4" w:space="0" w:color="auto"/>
            </w:tcBorders>
            <w:noWrap/>
            <w:vAlign w:val="bottom"/>
            <w:hideMark/>
          </w:tcPr>
          <w:p w14:paraId="5EEC7A3A" w14:textId="62198EDE" w:rsidR="009A4008" w:rsidRPr="009A4008" w:rsidRDefault="009A4008" w:rsidP="00B6247C">
            <w:pPr>
              <w:rPr>
                <w:rFonts w:ascii="Times New Roman" w:hAnsi="Times New Roman" w:cs="Times New Roman"/>
                <w:color w:val="000000"/>
                <w:sz w:val="22"/>
                <w:szCs w:val="22"/>
              </w:rPr>
            </w:pPr>
            <w:r w:rsidRPr="009A4008">
              <w:rPr>
                <w:rFonts w:ascii="Times New Roman" w:hAnsi="Times New Roman" w:cs="Times New Roman"/>
                <w:color w:val="000000"/>
                <w:sz w:val="22"/>
                <w:szCs w:val="22"/>
              </w:rPr>
              <w:t>2024-08-</w:t>
            </w:r>
            <w:r w:rsidR="00395F90">
              <w:rPr>
                <w:rFonts w:ascii="Times New Roman" w:hAnsi="Times New Roman" w:cs="Times New Roman"/>
                <w:color w:val="000000"/>
                <w:sz w:val="22"/>
                <w:szCs w:val="22"/>
              </w:rPr>
              <w:t>31173</w:t>
            </w:r>
          </w:p>
        </w:tc>
        <w:tc>
          <w:tcPr>
            <w:tcW w:w="1841" w:type="dxa"/>
            <w:tcBorders>
              <w:top w:val="nil"/>
              <w:left w:val="nil"/>
              <w:bottom w:val="single" w:sz="4" w:space="0" w:color="auto"/>
              <w:right w:val="single" w:sz="4" w:space="0" w:color="auto"/>
            </w:tcBorders>
          </w:tcPr>
          <w:p w14:paraId="3119EAFF" w14:textId="77777777" w:rsidR="009A4008" w:rsidRPr="009A4008" w:rsidRDefault="009A4008" w:rsidP="00B6247C">
            <w:pPr>
              <w:rPr>
                <w:rFonts w:ascii="Times New Roman" w:hAnsi="Times New Roman" w:cs="Times New Roman"/>
                <w:color w:val="000000"/>
                <w:sz w:val="22"/>
                <w:szCs w:val="22"/>
              </w:rPr>
            </w:pPr>
          </w:p>
        </w:tc>
      </w:tr>
    </w:tbl>
    <w:p w14:paraId="55C7C842" w14:textId="77777777" w:rsidR="009A4008" w:rsidRPr="009A4008" w:rsidRDefault="009A4008" w:rsidP="009A4008">
      <w:pPr>
        <w:spacing w:after="160"/>
        <w:jc w:val="center"/>
        <w:rPr>
          <w:rFonts w:ascii="Times New Roman" w:hAnsi="Times New Roman" w:cs="Times New Roman"/>
          <w:sz w:val="22"/>
          <w:szCs w:val="22"/>
        </w:rPr>
      </w:pPr>
    </w:p>
    <w:p w14:paraId="6C5A7A45" w14:textId="77777777" w:rsidR="009A4008" w:rsidRPr="009A4008" w:rsidRDefault="009A4008" w:rsidP="009A4008">
      <w:pPr>
        <w:spacing w:after="160"/>
        <w:jc w:val="center"/>
        <w:rPr>
          <w:rFonts w:ascii="Times New Roman" w:hAnsi="Times New Roman" w:cs="Times New Roman"/>
          <w:sz w:val="22"/>
          <w:szCs w:val="22"/>
        </w:rPr>
      </w:pPr>
    </w:p>
    <w:p w14:paraId="6611914A" w14:textId="2D87E9F5"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 xml:space="preserve">Lecturer: </w:t>
      </w:r>
      <w:r w:rsidR="00555133" w:rsidRPr="009A4008">
        <w:rPr>
          <w:rFonts w:ascii="Times New Roman" w:hAnsi="Times New Roman" w:cs="Times New Roman"/>
          <w:sz w:val="22"/>
          <w:szCs w:val="22"/>
        </w:rPr>
        <w:t>Mr.</w:t>
      </w:r>
      <w:r w:rsidRPr="009A4008">
        <w:rPr>
          <w:rFonts w:ascii="Times New Roman" w:hAnsi="Times New Roman" w:cs="Times New Roman"/>
          <w:sz w:val="22"/>
          <w:szCs w:val="22"/>
        </w:rPr>
        <w:t xml:space="preserve"> Niyibizi Kenneth</w:t>
      </w:r>
    </w:p>
    <w:p w14:paraId="4AFFB73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Submission date: 2026-10-12</w:t>
      </w:r>
    </w:p>
    <w:p w14:paraId="4F23E7E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2F849AF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Contents</w:t>
      </w:r>
    </w:p>
    <w:p w14:paraId="0D395D2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 Executive Summary</w:t>
      </w:r>
    </w:p>
    <w:p w14:paraId="6CB78B3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5863B17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39BF3F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4. Target Architecture and Data Model</w:t>
      </w:r>
    </w:p>
    <w:p w14:paraId="10EB9E2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3A2014D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7BCB620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447D7B8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1CF94FD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37915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10. Implementation Roadmap and Future Development</w:t>
      </w:r>
    </w:p>
    <w:p w14:paraId="772EDF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11. Operations, Monitoring and Risk Management</w:t>
      </w:r>
    </w:p>
    <w:p w14:paraId="5C30D9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12. Conclusion</w:t>
      </w:r>
    </w:p>
    <w:p w14:paraId="591FAD7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2F4F7A7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B. Individual Reflection and Contribution Log</w:t>
      </w:r>
    </w:p>
    <w:p w14:paraId="1719E9D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582CC94D"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 Executive Summary</w:t>
      </w:r>
    </w:p>
    <w:p w14:paraId="493373E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14:paraId="55F232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14:paraId="4778A00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strategy proposes a MySQL 8-based enterprise data platform supported by data governance, data quality controls, master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14:paraId="799F25A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14:paraId="6975131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14:paraId="4B6B6BC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73133B4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2.1 Current business problem</w:t>
      </w:r>
    </w:p>
    <w:p w14:paraId="43D658F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14:paraId="1120599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14:paraId="2119EFD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2.2 Project objectives</w:t>
      </w:r>
    </w:p>
    <w:p w14:paraId="7B12D9DA" w14:textId="77777777" w:rsidR="009A4008" w:rsidRPr="009A4008" w:rsidRDefault="009A4008" w:rsidP="008762F0">
      <w:pPr>
        <w:pStyle w:val="ListBullet"/>
        <w:numPr>
          <w:ilvl w:val="0"/>
          <w:numId w:val="10"/>
        </w:numPr>
        <w:spacing w:after="60"/>
        <w:rPr>
          <w:rFonts w:cs="Times New Roman"/>
        </w:rPr>
      </w:pPr>
      <w:r w:rsidRPr="009A4008">
        <w:rPr>
          <w:rFonts w:cs="Times New Roman"/>
        </w:rPr>
        <w:t>Establish clear ownership, stewardship and accountability for enterprise data.</w:t>
      </w:r>
    </w:p>
    <w:p w14:paraId="1D3C7CBB" w14:textId="77777777" w:rsidR="009A4008" w:rsidRPr="009A4008" w:rsidRDefault="009A4008" w:rsidP="008762F0">
      <w:pPr>
        <w:pStyle w:val="ListBullet"/>
        <w:numPr>
          <w:ilvl w:val="0"/>
          <w:numId w:val="10"/>
        </w:numPr>
        <w:spacing w:after="60"/>
        <w:rPr>
          <w:rFonts w:cs="Times New Roman"/>
        </w:rPr>
      </w:pPr>
      <w:r w:rsidRPr="009A4008">
        <w:rPr>
          <w:rFonts w:cs="Times New Roman"/>
        </w:rPr>
        <w:t>Create a documented lifecycle for each data class, including retention, archiving and deletion.</w:t>
      </w:r>
    </w:p>
    <w:p w14:paraId="3489C137" w14:textId="77777777" w:rsidR="009A4008" w:rsidRPr="009A4008" w:rsidRDefault="009A4008" w:rsidP="008762F0">
      <w:pPr>
        <w:pStyle w:val="ListBullet"/>
        <w:numPr>
          <w:ilvl w:val="0"/>
          <w:numId w:val="10"/>
        </w:numPr>
        <w:spacing w:after="60"/>
        <w:rPr>
          <w:rFonts w:cs="Times New Roman"/>
        </w:rPr>
      </w:pPr>
      <w:r w:rsidRPr="009A4008">
        <w:rPr>
          <w:rFonts w:cs="Times New Roman"/>
        </w:rPr>
        <w:t>Build a relational master schema for clinics, staff, patients, visits and billing.</w:t>
      </w:r>
    </w:p>
    <w:p w14:paraId="23C62610" w14:textId="77777777" w:rsidR="009A4008" w:rsidRPr="009A4008" w:rsidRDefault="009A4008" w:rsidP="008762F0">
      <w:pPr>
        <w:pStyle w:val="ListBullet"/>
        <w:numPr>
          <w:ilvl w:val="0"/>
          <w:numId w:val="10"/>
        </w:numPr>
        <w:spacing w:after="60"/>
        <w:rPr>
          <w:rFonts w:cs="Times New Roman"/>
        </w:rPr>
      </w:pPr>
      <w:r w:rsidRPr="009A4008">
        <w:rPr>
          <w:rFonts w:cs="Times New Roman"/>
        </w:rPr>
        <w:t>Standardize source data and monitor quality against measurable targets.</w:t>
      </w:r>
    </w:p>
    <w:p w14:paraId="03AEE771" w14:textId="77777777" w:rsidR="009A4008" w:rsidRPr="009A4008" w:rsidRDefault="009A4008" w:rsidP="008762F0">
      <w:pPr>
        <w:pStyle w:val="ListBullet"/>
        <w:numPr>
          <w:ilvl w:val="0"/>
          <w:numId w:val="10"/>
        </w:numPr>
        <w:spacing w:after="60"/>
        <w:rPr>
          <w:rFonts w:cs="Times New Roman"/>
        </w:rPr>
      </w:pPr>
      <w:r w:rsidRPr="009A4008">
        <w:rPr>
          <w:rFonts w:cs="Times New Roman"/>
        </w:rPr>
        <w:t>Create a single golden patient record while preserving links to contributing source records.</w:t>
      </w:r>
    </w:p>
    <w:p w14:paraId="67F1934B" w14:textId="77777777" w:rsidR="009A4008" w:rsidRPr="009A4008" w:rsidRDefault="009A4008" w:rsidP="008762F0">
      <w:pPr>
        <w:pStyle w:val="ListBullet"/>
        <w:numPr>
          <w:ilvl w:val="0"/>
          <w:numId w:val="10"/>
        </w:numPr>
        <w:spacing w:after="60"/>
        <w:rPr>
          <w:rFonts w:cs="Times New Roman"/>
        </w:rPr>
      </w:pPr>
      <w:r w:rsidRPr="009A4008">
        <w:rPr>
          <w:rFonts w:cs="Times New Roman"/>
        </w:rPr>
        <w:t>Provide a dimensional warehouse that supports repeatable Ministry of Health and management reporting.</w:t>
      </w:r>
    </w:p>
    <w:p w14:paraId="39AC9BC2" w14:textId="77777777" w:rsidR="009A4008" w:rsidRPr="009A4008" w:rsidRDefault="009A4008" w:rsidP="008762F0">
      <w:pPr>
        <w:pStyle w:val="ListBullet"/>
        <w:numPr>
          <w:ilvl w:val="0"/>
          <w:numId w:val="10"/>
        </w:numPr>
        <w:spacing w:after="60"/>
        <w:rPr>
          <w:rFonts w:cs="Times New Roman"/>
        </w:rPr>
      </w:pPr>
      <w:r w:rsidRPr="009A4008">
        <w:rPr>
          <w:rFonts w:cs="Times New Roman"/>
        </w:rPr>
        <w:t>Maintain a catalog containing technical metadata, business definitions and lineage.</w:t>
      </w:r>
    </w:p>
    <w:p w14:paraId="2DE03074" w14:textId="77777777" w:rsidR="009A4008" w:rsidRPr="009A4008" w:rsidRDefault="009A4008" w:rsidP="008762F0">
      <w:pPr>
        <w:pStyle w:val="ListBullet"/>
        <w:numPr>
          <w:ilvl w:val="0"/>
          <w:numId w:val="10"/>
        </w:numPr>
        <w:spacing w:after="60"/>
        <w:rPr>
          <w:rFonts w:cs="Times New Roman"/>
        </w:rPr>
      </w:pPr>
      <w:r w:rsidRPr="009A4008">
        <w:rPr>
          <w:rFonts w:cs="Times New Roman"/>
        </w:rPr>
        <w:t>Protect personal and clinical information through classification, masking, least privilege and audit trails.</w:t>
      </w:r>
    </w:p>
    <w:p w14:paraId="0CAF96DA" w14:textId="77777777" w:rsidR="009A4008" w:rsidRPr="009A4008" w:rsidRDefault="009A4008" w:rsidP="008762F0">
      <w:pPr>
        <w:pStyle w:val="ListBullet"/>
        <w:numPr>
          <w:ilvl w:val="0"/>
          <w:numId w:val="10"/>
        </w:numPr>
        <w:spacing w:after="60"/>
        <w:rPr>
          <w:rFonts w:cs="Times New Roman"/>
        </w:rPr>
      </w:pPr>
      <w:r w:rsidRPr="009A4008">
        <w:rPr>
          <w:rFonts w:cs="Times New Roman"/>
        </w:rPr>
        <w:lastRenderedPageBreak/>
        <w:t>Automate routine quality logging and lifecycle tasks where the database implementation supports them.</w:t>
      </w:r>
    </w:p>
    <w:p w14:paraId="473AF2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2.3 Scope</w:t>
      </w:r>
    </w:p>
    <w:p w14:paraId="3B6F3E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MediLink clinic locations and the source types named in the brief: LEGACY_A, LEGACY_B, PHARMACY_POS and PAPER_SCAN.</w:t>
      </w:r>
    </w:p>
    <w:p w14:paraId="35C856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 xml:space="preserve"> 2.4 Business rules and acceptance criteria</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BA741C2" w14:textId="77777777" w:rsidTr="00B6247C">
        <w:trPr>
          <w:cantSplit/>
          <w:jc w:val="center"/>
        </w:trPr>
        <w:tc>
          <w:tcPr>
            <w:tcW w:w="3216" w:type="dxa"/>
            <w:shd w:val="clear" w:color="auto" w:fill="EDEDED"/>
            <w:vAlign w:val="center"/>
          </w:tcPr>
          <w:p w14:paraId="61A475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7D3ECCC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Design response</w:t>
            </w:r>
          </w:p>
        </w:tc>
        <w:tc>
          <w:tcPr>
            <w:tcW w:w="3216" w:type="dxa"/>
            <w:shd w:val="clear" w:color="auto" w:fill="EDEDED"/>
            <w:vAlign w:val="center"/>
          </w:tcPr>
          <w:p w14:paraId="6D4218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Evidence to retain</w:t>
            </w:r>
          </w:p>
        </w:tc>
      </w:tr>
      <w:tr w:rsidR="009A4008" w:rsidRPr="009A4008" w14:paraId="38497379" w14:textId="77777777" w:rsidTr="00B6247C">
        <w:trPr>
          <w:cantSplit/>
          <w:jc w:val="center"/>
        </w:trPr>
        <w:tc>
          <w:tcPr>
            <w:tcW w:w="3216" w:type="dxa"/>
            <w:vAlign w:val="center"/>
          </w:tcPr>
          <w:p w14:paraId="7A927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master record per patient</w:t>
            </w:r>
          </w:p>
        </w:tc>
        <w:tc>
          <w:tcPr>
            <w:tcW w:w="3216" w:type="dxa"/>
            <w:vAlign w:val="center"/>
          </w:tcPr>
          <w:p w14:paraId="5F3561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 creates a golden record and maps source records through patient_source_links.</w:t>
            </w:r>
          </w:p>
        </w:tc>
        <w:tc>
          <w:tcPr>
            <w:tcW w:w="3216" w:type="dxa"/>
            <w:vAlign w:val="center"/>
          </w:tcPr>
          <w:p w14:paraId="1DFAC4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showing source records mapped to a single patient_key; steward review records.</w:t>
            </w:r>
          </w:p>
        </w:tc>
      </w:tr>
      <w:tr w:rsidR="009A4008" w:rsidRPr="009A4008" w14:paraId="03C5E98D" w14:textId="77777777" w:rsidTr="00B6247C">
        <w:trPr>
          <w:cantSplit/>
          <w:jc w:val="center"/>
        </w:trPr>
        <w:tc>
          <w:tcPr>
            <w:tcW w:w="3216" w:type="dxa"/>
            <w:vAlign w:val="center"/>
          </w:tcPr>
          <w:p w14:paraId="74DFB6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as primary match key</w:t>
            </w:r>
          </w:p>
        </w:tc>
        <w:tc>
          <w:tcPr>
            <w:tcW w:w="3216" w:type="dxa"/>
            <w:vAlign w:val="center"/>
          </w:tcPr>
          <w:p w14:paraId="457AB23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telephone values to 256 followed by nine digits; reject or review invalid values.</w:t>
            </w:r>
          </w:p>
        </w:tc>
        <w:tc>
          <w:tcPr>
            <w:tcW w:w="3216" w:type="dxa"/>
            <w:vAlign w:val="center"/>
          </w:tcPr>
          <w:p w14:paraId="0F13C0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quality results and invalid-phone query.</w:t>
            </w:r>
          </w:p>
        </w:tc>
      </w:tr>
      <w:tr w:rsidR="009A4008" w:rsidRPr="009A4008" w14:paraId="3BBB624A" w14:textId="77777777" w:rsidTr="00B6247C">
        <w:trPr>
          <w:cantSplit/>
          <w:jc w:val="center"/>
        </w:trPr>
        <w:tc>
          <w:tcPr>
            <w:tcW w:w="3216" w:type="dxa"/>
            <w:vAlign w:val="center"/>
          </w:tcPr>
          <w:p w14:paraId="5A9D7E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 protection</w:t>
            </w:r>
          </w:p>
        </w:tc>
        <w:tc>
          <w:tcPr>
            <w:tcW w:w="3216" w:type="dxa"/>
            <w:vAlign w:val="center"/>
          </w:tcPr>
          <w:p w14:paraId="671BD0A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only in the master data layer; do not retain plaintext in the trusted master.</w:t>
            </w:r>
          </w:p>
        </w:tc>
        <w:tc>
          <w:tcPr>
            <w:tcW w:w="3216" w:type="dxa"/>
            <w:vAlign w:val="center"/>
          </w:tcPr>
          <w:p w14:paraId="312035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Schema inspection and test data showing hash storage, not plaintext.</w:t>
            </w:r>
          </w:p>
        </w:tc>
      </w:tr>
      <w:tr w:rsidR="009A4008" w:rsidRPr="009A4008" w14:paraId="6C32AEB4" w14:textId="77777777" w:rsidTr="00B6247C">
        <w:trPr>
          <w:cantSplit/>
          <w:jc w:val="center"/>
        </w:trPr>
        <w:tc>
          <w:tcPr>
            <w:tcW w:w="3216" w:type="dxa"/>
            <w:vAlign w:val="center"/>
          </w:tcPr>
          <w:p w14:paraId="1EB692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ownership</w:t>
            </w:r>
          </w:p>
        </w:tc>
        <w:tc>
          <w:tcPr>
            <w:tcW w:w="3216" w:type="dxa"/>
            <w:vAlign w:val="center"/>
          </w:tcPr>
          <w:p w14:paraId="5D255F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Each visit links to a patient and clinic, and to a staff member where the source record provides one.</w:t>
            </w:r>
          </w:p>
        </w:tc>
        <w:tc>
          <w:tcPr>
            <w:tcW w:w="3216" w:type="dxa"/>
            <w:vAlign w:val="center"/>
          </w:tcPr>
          <w:p w14:paraId="7DC0E5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Foreign-key checks and orphan-record checks.</w:t>
            </w:r>
          </w:p>
        </w:tc>
      </w:tr>
      <w:tr w:rsidR="009A4008" w:rsidRPr="009A4008" w14:paraId="3A982999" w14:textId="77777777" w:rsidTr="00B6247C">
        <w:trPr>
          <w:cantSplit/>
          <w:jc w:val="center"/>
        </w:trPr>
        <w:tc>
          <w:tcPr>
            <w:tcW w:w="3216" w:type="dxa"/>
            <w:vAlign w:val="center"/>
          </w:tcPr>
          <w:p w14:paraId="6F652B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Immutable billing</w:t>
            </w:r>
          </w:p>
        </w:tc>
        <w:tc>
          <w:tcPr>
            <w:tcW w:w="3216" w:type="dxa"/>
            <w:vAlign w:val="center"/>
          </w:tcPr>
          <w:p w14:paraId="1755B2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 updates to existing billing rows; use adjustment records for corrections.</w:t>
            </w:r>
          </w:p>
        </w:tc>
        <w:tc>
          <w:tcPr>
            <w:tcW w:w="3216" w:type="dxa"/>
            <w:vAlign w:val="center"/>
          </w:tcPr>
          <w:p w14:paraId="4DA128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 definition and test showing an attempted update is rejected.</w:t>
            </w:r>
          </w:p>
        </w:tc>
      </w:tr>
      <w:tr w:rsidR="009A4008" w:rsidRPr="009A4008" w14:paraId="0B7793A1" w14:textId="77777777" w:rsidTr="00B6247C">
        <w:trPr>
          <w:cantSplit/>
          <w:jc w:val="center"/>
        </w:trPr>
        <w:tc>
          <w:tcPr>
            <w:tcW w:w="3216" w:type="dxa"/>
            <w:vAlign w:val="center"/>
          </w:tcPr>
          <w:p w14:paraId="7A80AA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Survivorship and conflict review</w:t>
            </w:r>
          </w:p>
        </w:tc>
        <w:tc>
          <w:tcPr>
            <w:tcW w:w="3216" w:type="dxa"/>
            <w:vAlign w:val="center"/>
          </w:tcPr>
          <w:p w14:paraId="350D40C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Most recently updated source wins for contact fields; identity conflicts go to steward review rather than automatic merge.</w:t>
            </w:r>
          </w:p>
        </w:tc>
        <w:tc>
          <w:tcPr>
            <w:tcW w:w="3216" w:type="dxa"/>
            <w:vAlign w:val="center"/>
          </w:tcPr>
          <w:p w14:paraId="587B40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Field-level survivorship table, review queue and sample decisions.</w:t>
            </w:r>
          </w:p>
        </w:tc>
      </w:tr>
      <w:tr w:rsidR="009A4008" w:rsidRPr="009A4008" w14:paraId="51DD6292" w14:textId="77777777" w:rsidTr="00B6247C">
        <w:trPr>
          <w:cantSplit/>
          <w:jc w:val="center"/>
        </w:trPr>
        <w:tc>
          <w:tcPr>
            <w:tcW w:w="3216" w:type="dxa"/>
            <w:vAlign w:val="center"/>
          </w:tcPr>
          <w:p w14:paraId="056749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quality monitoring</w:t>
            </w:r>
          </w:p>
        </w:tc>
        <w:tc>
          <w:tcPr>
            <w:tcW w:w="3216" w:type="dxa"/>
            <w:vAlign w:val="center"/>
          </w:tcPr>
          <w:p w14:paraId="66870D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Target at least 97% telephone completeness and zero invalid telephone numbers, measured weekly.</w:t>
            </w:r>
          </w:p>
        </w:tc>
        <w:tc>
          <w:tcPr>
            <w:tcW w:w="3216" w:type="dxa"/>
            <w:vAlign w:val="center"/>
          </w:tcPr>
          <w:p w14:paraId="66291A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Scorecard view and dated dq_scorecard_log records.</w:t>
            </w:r>
          </w:p>
        </w:tc>
      </w:tr>
      <w:tr w:rsidR="009A4008" w:rsidRPr="009A4008" w14:paraId="3F39FB84" w14:textId="77777777" w:rsidTr="00B6247C">
        <w:trPr>
          <w:cantSplit/>
          <w:jc w:val="center"/>
        </w:trPr>
        <w:tc>
          <w:tcPr>
            <w:tcW w:w="3216" w:type="dxa"/>
            <w:vAlign w:val="center"/>
          </w:tcPr>
          <w:p w14:paraId="351B66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Role-based access</w:t>
            </w:r>
          </w:p>
        </w:tc>
        <w:tc>
          <w:tcPr>
            <w:tcW w:w="3216" w:type="dxa"/>
            <w:vAlign w:val="center"/>
          </w:tcPr>
          <w:p w14:paraId="7734AF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sees a masked directory; clinicians have authorized access to full records; analysts use de-identified warehouse data.</w:t>
            </w:r>
          </w:p>
        </w:tc>
        <w:tc>
          <w:tcPr>
            <w:tcW w:w="3216" w:type="dxa"/>
            <w:vAlign w:val="center"/>
          </w:tcPr>
          <w:p w14:paraId="3B3018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 grants, test accounts and screenshots of permission tests.</w:t>
            </w:r>
          </w:p>
        </w:tc>
      </w:tr>
      <w:tr w:rsidR="009A4008" w:rsidRPr="009A4008" w14:paraId="40D47A3D" w14:textId="77777777" w:rsidTr="00B6247C">
        <w:trPr>
          <w:cantSplit/>
          <w:jc w:val="center"/>
        </w:trPr>
        <w:tc>
          <w:tcPr>
            <w:tcW w:w="3216" w:type="dxa"/>
            <w:vAlign w:val="center"/>
          </w:tcPr>
          <w:p w14:paraId="2E72DD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audit</w:t>
            </w:r>
          </w:p>
        </w:tc>
        <w:tc>
          <w:tcPr>
            <w:tcW w:w="3216" w:type="dxa"/>
            <w:vAlign w:val="center"/>
          </w:tcPr>
          <w:p w14:paraId="07AC574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who changed a master record, when it changed and what changed.</w:t>
            </w:r>
          </w:p>
        </w:tc>
        <w:tc>
          <w:tcPr>
            <w:tcW w:w="3216" w:type="dxa"/>
            <w:vAlign w:val="center"/>
          </w:tcPr>
          <w:p w14:paraId="799E169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 rows produced by the audit trigger.</w:t>
            </w:r>
          </w:p>
        </w:tc>
      </w:tr>
      <w:tr w:rsidR="009A4008" w:rsidRPr="009A4008" w14:paraId="270EC51D" w14:textId="77777777" w:rsidTr="00B6247C">
        <w:trPr>
          <w:cantSplit/>
          <w:jc w:val="center"/>
        </w:trPr>
        <w:tc>
          <w:tcPr>
            <w:tcW w:w="3216" w:type="dxa"/>
            <w:vAlign w:val="center"/>
          </w:tcPr>
          <w:p w14:paraId="32624D9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lifecycle</w:t>
            </w:r>
          </w:p>
        </w:tc>
        <w:tc>
          <w:tcPr>
            <w:tcW w:w="3216" w:type="dxa"/>
            <w:vAlign w:val="center"/>
          </w:tcPr>
          <w:p w14:paraId="0047E5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records follow the 10-year retention policy, then archiving and authorized purging.</w:t>
            </w:r>
          </w:p>
        </w:tc>
        <w:tc>
          <w:tcPr>
            <w:tcW w:w="3216" w:type="dxa"/>
            <w:vAlign w:val="center"/>
          </w:tcPr>
          <w:p w14:paraId="614820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Lifecycle policy table, event definition and safe test evidence.</w:t>
            </w:r>
          </w:p>
        </w:tc>
      </w:tr>
      <w:tr w:rsidR="009A4008" w:rsidRPr="009A4008" w14:paraId="69FD0689" w14:textId="77777777" w:rsidTr="00B6247C">
        <w:trPr>
          <w:cantSplit/>
          <w:jc w:val="center"/>
        </w:trPr>
        <w:tc>
          <w:tcPr>
            <w:tcW w:w="3216" w:type="dxa"/>
            <w:vAlign w:val="center"/>
          </w:tcPr>
          <w:p w14:paraId="7CACC14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Metadata before trust</w:t>
            </w:r>
          </w:p>
        </w:tc>
        <w:tc>
          <w:tcPr>
            <w:tcW w:w="3216" w:type="dxa"/>
            <w:vAlign w:val="center"/>
          </w:tcPr>
          <w:p w14:paraId="0A7F8F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Register owner, definitions and lineage before accepting a source as trusted.</w:t>
            </w:r>
          </w:p>
        </w:tc>
        <w:tc>
          <w:tcPr>
            <w:tcW w:w="3216" w:type="dxa"/>
            <w:vAlign w:val="center"/>
          </w:tcPr>
          <w:p w14:paraId="5AA43E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Catalog records and source onboarding checklist.</w:t>
            </w:r>
          </w:p>
        </w:tc>
      </w:tr>
      <w:tr w:rsidR="009A4008" w:rsidRPr="009A4008" w14:paraId="4F7C7052" w14:textId="77777777" w:rsidTr="00B6247C">
        <w:trPr>
          <w:cantSplit/>
          <w:jc w:val="center"/>
        </w:trPr>
        <w:tc>
          <w:tcPr>
            <w:tcW w:w="3216" w:type="dxa"/>
            <w:vAlign w:val="center"/>
          </w:tcPr>
          <w:p w14:paraId="2AF0B58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Monthly reporting</w:t>
            </w:r>
          </w:p>
        </w:tc>
        <w:tc>
          <w:tcPr>
            <w:tcW w:w="3216" w:type="dxa"/>
            <w:vAlign w:val="center"/>
          </w:tcPr>
          <w:p w14:paraId="6F70A3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Prepare attendance, top diagnoses and revenue by service by the fifth of each month.</w:t>
            </w:r>
          </w:p>
        </w:tc>
        <w:tc>
          <w:tcPr>
            <w:tcW w:w="3216" w:type="dxa"/>
            <w:vAlign w:val="center"/>
          </w:tcPr>
          <w:p w14:paraId="4F4CC7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Dated report output and dashboard screenshots.</w:t>
            </w:r>
          </w:p>
        </w:tc>
      </w:tr>
    </w:tbl>
    <w:p w14:paraId="73EDE1A3" w14:textId="77777777" w:rsidR="009A4008" w:rsidRPr="009A4008" w:rsidRDefault="009A4008" w:rsidP="009A4008">
      <w:pPr>
        <w:rPr>
          <w:rFonts w:ascii="Times New Roman" w:hAnsi="Times New Roman" w:cs="Times New Roman"/>
          <w:sz w:val="22"/>
          <w:szCs w:val="22"/>
        </w:rPr>
      </w:pPr>
    </w:p>
    <w:p w14:paraId="07F620F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85BECE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3.1 Governance model</w:t>
      </w:r>
    </w:p>
    <w:p w14:paraId="499C9B8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14:paraId="1807980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governance register described in the brief is represented by data_ownership, raci, policies and compliance_register. These tables provide a record of responsibility, activity-level participation, policy summaries and compliance gaps. The register should be reviewed when a new source is introduced, when the data model changes or when an audit identifies a control failure.</w:t>
      </w:r>
    </w:p>
    <w:p w14:paraId="76604CC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3.2 Roles and responsibilities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375B602" w14:textId="77777777" w:rsidTr="00B6247C">
        <w:trPr>
          <w:cantSplit/>
          <w:jc w:val="center"/>
        </w:trPr>
        <w:tc>
          <w:tcPr>
            <w:tcW w:w="3216" w:type="dxa"/>
            <w:shd w:val="clear" w:color="auto" w:fill="EDEDED"/>
            <w:vAlign w:val="center"/>
          </w:tcPr>
          <w:p w14:paraId="676DB7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771ACC3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Primary responsibility</w:t>
            </w:r>
          </w:p>
        </w:tc>
        <w:tc>
          <w:tcPr>
            <w:tcW w:w="3216" w:type="dxa"/>
            <w:shd w:val="clear" w:color="auto" w:fill="EDEDED"/>
            <w:vAlign w:val="center"/>
          </w:tcPr>
          <w:p w14:paraId="5A1930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Examples of decisions or work</w:t>
            </w:r>
          </w:p>
        </w:tc>
      </w:tr>
      <w:tr w:rsidR="009A4008" w:rsidRPr="009A4008" w14:paraId="4BE6F511" w14:textId="77777777" w:rsidTr="00B6247C">
        <w:trPr>
          <w:cantSplit/>
          <w:jc w:val="center"/>
        </w:trPr>
        <w:tc>
          <w:tcPr>
            <w:tcW w:w="3216" w:type="dxa"/>
            <w:vAlign w:val="center"/>
          </w:tcPr>
          <w:p w14:paraId="25D425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3216" w:type="dxa"/>
            <w:vAlign w:val="center"/>
          </w:tcPr>
          <w:p w14:paraId="569D16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Accountable for the appropriate use, quality and protection of a defined data asset.</w:t>
            </w:r>
          </w:p>
        </w:tc>
        <w:tc>
          <w:tcPr>
            <w:tcW w:w="3216" w:type="dxa"/>
            <w:vAlign w:val="center"/>
          </w:tcPr>
          <w:p w14:paraId="63804B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Approves definitions, access requirements and material changes.</w:t>
            </w:r>
          </w:p>
        </w:tc>
      </w:tr>
      <w:tr w:rsidR="009A4008" w:rsidRPr="009A4008" w14:paraId="063E0B8C" w14:textId="77777777" w:rsidTr="00B6247C">
        <w:trPr>
          <w:cantSplit/>
          <w:jc w:val="center"/>
        </w:trPr>
        <w:tc>
          <w:tcPr>
            <w:tcW w:w="3216" w:type="dxa"/>
            <w:vAlign w:val="center"/>
          </w:tcPr>
          <w:p w14:paraId="765471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3216" w:type="dxa"/>
            <w:vAlign w:val="center"/>
          </w:tcPr>
          <w:p w14:paraId="209BE3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business meaning and resolves quality or identity issues.</w:t>
            </w:r>
          </w:p>
        </w:tc>
        <w:tc>
          <w:tcPr>
            <w:tcW w:w="3216" w:type="dxa"/>
            <w:vAlign w:val="center"/>
          </w:tcPr>
          <w:p w14:paraId="177889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duplicate candidates, documents field definitions and resolves MDM queue items.</w:t>
            </w:r>
          </w:p>
        </w:tc>
      </w:tr>
      <w:tr w:rsidR="009A4008" w:rsidRPr="009A4008" w14:paraId="76CEB7A4" w14:textId="77777777" w:rsidTr="00B6247C">
        <w:trPr>
          <w:cantSplit/>
          <w:jc w:val="center"/>
        </w:trPr>
        <w:tc>
          <w:tcPr>
            <w:tcW w:w="3216" w:type="dxa"/>
            <w:vAlign w:val="center"/>
          </w:tcPr>
          <w:p w14:paraId="154DB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3216" w:type="dxa"/>
            <w:vAlign w:val="center"/>
          </w:tcPr>
          <w:p w14:paraId="6249F38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Operates the database, technical controls and recovery processes.</w:t>
            </w:r>
          </w:p>
        </w:tc>
        <w:tc>
          <w:tcPr>
            <w:tcW w:w="3216" w:type="dxa"/>
            <w:vAlign w:val="center"/>
          </w:tcPr>
          <w:p w14:paraId="4A10851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accounts, schema, backups, permissions and scheduled jobs.</w:t>
            </w:r>
          </w:p>
        </w:tc>
      </w:tr>
      <w:tr w:rsidR="009A4008" w:rsidRPr="009A4008" w14:paraId="4194059C" w14:textId="77777777" w:rsidTr="00B6247C">
        <w:trPr>
          <w:cantSplit/>
          <w:jc w:val="center"/>
        </w:trPr>
        <w:tc>
          <w:tcPr>
            <w:tcW w:w="3216" w:type="dxa"/>
            <w:vAlign w:val="center"/>
          </w:tcPr>
          <w:p w14:paraId="73680B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c>
          <w:tcPr>
            <w:tcW w:w="3216" w:type="dxa"/>
            <w:vAlign w:val="center"/>
          </w:tcPr>
          <w:p w14:paraId="7981E6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Confirms clinical meaning and operational requirements.</w:t>
            </w:r>
          </w:p>
        </w:tc>
        <w:tc>
          <w:tcPr>
            <w:tcW w:w="3216" w:type="dxa"/>
            <w:vAlign w:val="center"/>
          </w:tcPr>
          <w:p w14:paraId="0778D5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diagnosis definitions and the appropriate use of clinical information.</w:t>
            </w:r>
          </w:p>
        </w:tc>
      </w:tr>
      <w:tr w:rsidR="009A4008" w:rsidRPr="009A4008" w14:paraId="113489F0" w14:textId="77777777" w:rsidTr="00B6247C">
        <w:trPr>
          <w:cantSplit/>
          <w:jc w:val="center"/>
        </w:trPr>
        <w:tc>
          <w:tcPr>
            <w:tcW w:w="3216" w:type="dxa"/>
            <w:vAlign w:val="center"/>
          </w:tcPr>
          <w:p w14:paraId="66A810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w:t>
            </w:r>
          </w:p>
        </w:tc>
        <w:tc>
          <w:tcPr>
            <w:tcW w:w="3216" w:type="dxa"/>
            <w:vAlign w:val="center"/>
          </w:tcPr>
          <w:p w14:paraId="58838A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approved, appropriately de-identified warehouse data for reporting.</w:t>
            </w:r>
          </w:p>
        </w:tc>
        <w:tc>
          <w:tcPr>
            <w:tcW w:w="3216" w:type="dxa"/>
            <w:vAlign w:val="center"/>
          </w:tcPr>
          <w:p w14:paraId="49565CD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Produces attendance, diagnosis, revenue and trend reports.</w:t>
            </w:r>
          </w:p>
        </w:tc>
      </w:tr>
      <w:tr w:rsidR="009A4008" w:rsidRPr="009A4008" w14:paraId="56A21A4E" w14:textId="77777777" w:rsidTr="00B6247C">
        <w:trPr>
          <w:cantSplit/>
          <w:jc w:val="center"/>
        </w:trPr>
        <w:tc>
          <w:tcPr>
            <w:tcW w:w="3216" w:type="dxa"/>
            <w:vAlign w:val="center"/>
          </w:tcPr>
          <w:p w14:paraId="279C69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user</w:t>
            </w:r>
          </w:p>
        </w:tc>
        <w:tc>
          <w:tcPr>
            <w:tcW w:w="3216" w:type="dxa"/>
            <w:vAlign w:val="center"/>
          </w:tcPr>
          <w:p w14:paraId="369748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the limited patient directory needed for registration and service delivery.</w:t>
            </w:r>
          </w:p>
        </w:tc>
        <w:tc>
          <w:tcPr>
            <w:tcW w:w="3216" w:type="dxa"/>
            <w:vAlign w:val="center"/>
          </w:tcPr>
          <w:p w14:paraId="64C0E1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Searches the masked directory and refers identity conflicts for review.</w:t>
            </w:r>
          </w:p>
        </w:tc>
      </w:tr>
      <w:tr w:rsidR="009A4008" w:rsidRPr="009A4008" w14:paraId="5B83C945" w14:textId="77777777" w:rsidTr="00B6247C">
        <w:trPr>
          <w:cantSplit/>
          <w:jc w:val="center"/>
        </w:trPr>
        <w:tc>
          <w:tcPr>
            <w:tcW w:w="3216" w:type="dxa"/>
            <w:vAlign w:val="center"/>
          </w:tcPr>
          <w:p w14:paraId="23D817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Auditor</w:t>
            </w:r>
          </w:p>
        </w:tc>
        <w:tc>
          <w:tcPr>
            <w:tcW w:w="3216" w:type="dxa"/>
            <w:vAlign w:val="center"/>
          </w:tcPr>
          <w:p w14:paraId="33FA0D9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evidence that policies and technical controls are operating.</w:t>
            </w:r>
          </w:p>
        </w:tc>
        <w:tc>
          <w:tcPr>
            <w:tcW w:w="3216" w:type="dxa"/>
            <w:vAlign w:val="center"/>
          </w:tcPr>
          <w:p w14:paraId="1AE843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Checks permissions, audit trails, compliance gaps and control-test results.</w:t>
            </w:r>
          </w:p>
        </w:tc>
      </w:tr>
    </w:tbl>
    <w:p w14:paraId="69CD4FE7" w14:textId="77777777" w:rsidR="009A4008" w:rsidRPr="009A4008" w:rsidRDefault="009A4008" w:rsidP="009A4008">
      <w:pPr>
        <w:rPr>
          <w:rFonts w:ascii="Times New Roman" w:hAnsi="Times New Roman" w:cs="Times New Roman"/>
          <w:sz w:val="22"/>
          <w:szCs w:val="22"/>
        </w:rPr>
      </w:pPr>
    </w:p>
    <w:p w14:paraId="047F4A1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3.3 RACI approach</w:t>
      </w:r>
    </w:p>
    <w:p w14:paraId="2249B0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raci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w:t>
      </w:r>
      <w:r w:rsidRPr="009A4008">
        <w:rPr>
          <w:rFonts w:ascii="Times New Roman" w:hAnsi="Times New Roman" w:cs="Times New Roman"/>
          <w:sz w:val="22"/>
          <w:szCs w:val="22"/>
        </w:rPr>
        <w:lastRenderedPageBreak/>
        <w:t>responsibility is not left ambiguous. Where the brief uses combined values such as A/R, the group should explain the meaning consistently.</w:t>
      </w:r>
    </w:p>
    <w:tbl>
      <w:tblPr>
        <w:tblStyle w:val="TableGrid"/>
        <w:tblW w:w="0" w:type="auto"/>
        <w:jc w:val="center"/>
        <w:tblLook w:val="04A0" w:firstRow="1" w:lastRow="0" w:firstColumn="1" w:lastColumn="0" w:noHBand="0" w:noVBand="1"/>
      </w:tblPr>
      <w:tblGrid>
        <w:gridCol w:w="1926"/>
        <w:gridCol w:w="1927"/>
        <w:gridCol w:w="1928"/>
        <w:gridCol w:w="1929"/>
        <w:gridCol w:w="1928"/>
      </w:tblGrid>
      <w:tr w:rsidR="009A4008" w:rsidRPr="009A4008" w14:paraId="6E07F19F" w14:textId="77777777" w:rsidTr="00B6247C">
        <w:trPr>
          <w:cantSplit/>
          <w:jc w:val="center"/>
        </w:trPr>
        <w:tc>
          <w:tcPr>
            <w:tcW w:w="1930" w:type="dxa"/>
            <w:shd w:val="clear" w:color="auto" w:fill="EDEDED"/>
            <w:vAlign w:val="center"/>
          </w:tcPr>
          <w:p w14:paraId="7FF53F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Activity</w:t>
            </w:r>
          </w:p>
        </w:tc>
        <w:tc>
          <w:tcPr>
            <w:tcW w:w="1930" w:type="dxa"/>
            <w:shd w:val="clear" w:color="auto" w:fill="EDEDED"/>
            <w:vAlign w:val="center"/>
          </w:tcPr>
          <w:p w14:paraId="7E9196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Responsible</w:t>
            </w:r>
          </w:p>
        </w:tc>
        <w:tc>
          <w:tcPr>
            <w:tcW w:w="1930" w:type="dxa"/>
            <w:shd w:val="clear" w:color="auto" w:fill="EDEDED"/>
            <w:vAlign w:val="center"/>
          </w:tcPr>
          <w:p w14:paraId="3239ED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Accountable</w:t>
            </w:r>
          </w:p>
        </w:tc>
        <w:tc>
          <w:tcPr>
            <w:tcW w:w="1930" w:type="dxa"/>
            <w:shd w:val="clear" w:color="auto" w:fill="EDEDED"/>
            <w:vAlign w:val="center"/>
          </w:tcPr>
          <w:p w14:paraId="735801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Consulted</w:t>
            </w:r>
          </w:p>
        </w:tc>
        <w:tc>
          <w:tcPr>
            <w:tcW w:w="1930" w:type="dxa"/>
            <w:shd w:val="clear" w:color="auto" w:fill="EDEDED"/>
            <w:vAlign w:val="center"/>
          </w:tcPr>
          <w:p w14:paraId="123749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Informed</w:t>
            </w:r>
          </w:p>
        </w:tc>
      </w:tr>
      <w:tr w:rsidR="009A4008" w:rsidRPr="009A4008" w14:paraId="5A86981D" w14:textId="77777777" w:rsidTr="00B6247C">
        <w:trPr>
          <w:cantSplit/>
          <w:jc w:val="center"/>
        </w:trPr>
        <w:tc>
          <w:tcPr>
            <w:tcW w:w="1930" w:type="dxa"/>
            <w:vAlign w:val="center"/>
          </w:tcPr>
          <w:p w14:paraId="41CD4E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 a new source system</w:t>
            </w:r>
          </w:p>
        </w:tc>
        <w:tc>
          <w:tcPr>
            <w:tcW w:w="1930" w:type="dxa"/>
            <w:vAlign w:val="center"/>
          </w:tcPr>
          <w:p w14:paraId="7C4D75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429772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Governance lead/CDO role</w:t>
            </w:r>
          </w:p>
        </w:tc>
        <w:tc>
          <w:tcPr>
            <w:tcW w:w="1930" w:type="dxa"/>
            <w:vAlign w:val="center"/>
          </w:tcPr>
          <w:p w14:paraId="470A2A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6C141C1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r>
      <w:tr w:rsidR="009A4008" w:rsidRPr="009A4008" w14:paraId="278B29A7" w14:textId="77777777" w:rsidTr="00B6247C">
        <w:trPr>
          <w:cantSplit/>
          <w:jc w:val="center"/>
        </w:trPr>
        <w:tc>
          <w:tcPr>
            <w:tcW w:w="1930" w:type="dxa"/>
            <w:vAlign w:val="center"/>
          </w:tcPr>
          <w:p w14:paraId="78867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Resolve a duplicate patient</w:t>
            </w:r>
          </w:p>
        </w:tc>
        <w:tc>
          <w:tcPr>
            <w:tcW w:w="1930" w:type="dxa"/>
            <w:vAlign w:val="center"/>
          </w:tcPr>
          <w:p w14:paraId="58A2EB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7D2E84D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or nominated owner</w:t>
            </w:r>
          </w:p>
        </w:tc>
        <w:tc>
          <w:tcPr>
            <w:tcW w:w="1930" w:type="dxa"/>
            <w:vAlign w:val="center"/>
          </w:tcPr>
          <w:p w14:paraId="7CAB40E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and clinician where needed</w:t>
            </w:r>
          </w:p>
        </w:tc>
        <w:tc>
          <w:tcPr>
            <w:tcW w:w="1930" w:type="dxa"/>
            <w:vAlign w:val="center"/>
          </w:tcPr>
          <w:p w14:paraId="50E620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Relevant source owner</w:t>
            </w:r>
          </w:p>
        </w:tc>
      </w:tr>
      <w:tr w:rsidR="009A4008" w:rsidRPr="009A4008" w14:paraId="788D1E61" w14:textId="77777777" w:rsidTr="00B6247C">
        <w:trPr>
          <w:cantSplit/>
          <w:jc w:val="center"/>
        </w:trPr>
        <w:tc>
          <w:tcPr>
            <w:tcW w:w="1930" w:type="dxa"/>
            <w:vAlign w:val="center"/>
          </w:tcPr>
          <w:p w14:paraId="20C9AC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Grant database access</w:t>
            </w:r>
          </w:p>
        </w:tc>
        <w:tc>
          <w:tcPr>
            <w:tcW w:w="1930" w:type="dxa"/>
            <w:vAlign w:val="center"/>
          </w:tcPr>
          <w:p w14:paraId="73EDA8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7F77DC5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Authorized data owner</w:t>
            </w:r>
          </w:p>
        </w:tc>
        <w:tc>
          <w:tcPr>
            <w:tcW w:w="1930" w:type="dxa"/>
            <w:vAlign w:val="center"/>
          </w:tcPr>
          <w:p w14:paraId="344D539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158DB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Requesting manager</w:t>
            </w:r>
          </w:p>
        </w:tc>
      </w:tr>
      <w:tr w:rsidR="009A4008" w:rsidRPr="009A4008" w14:paraId="3FD362C8" w14:textId="77777777" w:rsidTr="00B6247C">
        <w:trPr>
          <w:cantSplit/>
          <w:jc w:val="center"/>
        </w:trPr>
        <w:tc>
          <w:tcPr>
            <w:tcW w:w="1930" w:type="dxa"/>
            <w:vAlign w:val="center"/>
          </w:tcPr>
          <w:p w14:paraId="58D368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 a definition change</w:t>
            </w:r>
          </w:p>
        </w:tc>
        <w:tc>
          <w:tcPr>
            <w:tcW w:w="1930" w:type="dxa"/>
            <w:vAlign w:val="center"/>
          </w:tcPr>
          <w:p w14:paraId="4158DF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09947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1930" w:type="dxa"/>
            <w:vAlign w:val="center"/>
          </w:tcPr>
          <w:p w14:paraId="1FC2A7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Clinical/finance subject expert</w:t>
            </w:r>
          </w:p>
        </w:tc>
        <w:tc>
          <w:tcPr>
            <w:tcW w:w="1930" w:type="dxa"/>
            <w:vAlign w:val="center"/>
          </w:tcPr>
          <w:p w14:paraId="09A5FC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Analysts and affected users</w:t>
            </w:r>
          </w:p>
        </w:tc>
      </w:tr>
      <w:tr w:rsidR="009A4008" w:rsidRPr="009A4008" w14:paraId="60C51EBC" w14:textId="77777777" w:rsidTr="00B6247C">
        <w:trPr>
          <w:cantSplit/>
          <w:jc w:val="center"/>
        </w:trPr>
        <w:tc>
          <w:tcPr>
            <w:tcW w:w="1930" w:type="dxa"/>
            <w:vAlign w:val="center"/>
          </w:tcPr>
          <w:p w14:paraId="2B816E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a privacy incident</w:t>
            </w:r>
          </w:p>
        </w:tc>
        <w:tc>
          <w:tcPr>
            <w:tcW w:w="1930" w:type="dxa"/>
            <w:vAlign w:val="center"/>
          </w:tcPr>
          <w:p w14:paraId="1F7F720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Incident response lead</w:t>
            </w:r>
          </w:p>
        </w:tc>
        <w:tc>
          <w:tcPr>
            <w:tcW w:w="1930" w:type="dxa"/>
            <w:vAlign w:val="center"/>
          </w:tcPr>
          <w:p w14:paraId="77477E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Designated senior owner</w:t>
            </w:r>
          </w:p>
        </w:tc>
        <w:tc>
          <w:tcPr>
            <w:tcW w:w="1930" w:type="dxa"/>
            <w:vAlign w:val="center"/>
          </w:tcPr>
          <w:p w14:paraId="0CC9A7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data protection contact</w:t>
            </w:r>
          </w:p>
        </w:tc>
        <w:tc>
          <w:tcPr>
            <w:tcW w:w="1930" w:type="dxa"/>
            <w:vAlign w:val="center"/>
          </w:tcPr>
          <w:p w14:paraId="2F3D61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Affected stakeholders as required</w:t>
            </w:r>
          </w:p>
        </w:tc>
      </w:tr>
    </w:tbl>
    <w:p w14:paraId="0538FF06" w14:textId="77777777" w:rsidR="009A4008" w:rsidRPr="009A4008" w:rsidRDefault="009A4008" w:rsidP="009A4008">
      <w:pPr>
        <w:rPr>
          <w:rFonts w:ascii="Times New Roman" w:hAnsi="Times New Roman" w:cs="Times New Roman"/>
          <w:sz w:val="22"/>
          <w:szCs w:val="22"/>
        </w:rPr>
      </w:pPr>
    </w:p>
    <w:p w14:paraId="769C2B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table is a readable governance proposal. It should be aligned with the values entered into the raci table in MySQL so the report and database do not contradict one another.</w:t>
      </w:r>
    </w:p>
    <w:p w14:paraId="604907C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3.4 Policies</w:t>
      </w:r>
    </w:p>
    <w:p w14:paraId="6CBD237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Patient Identity Policy</w:t>
      </w:r>
    </w:p>
    <w:p w14:paraId="2F060D2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patient_source_links.</w:t>
      </w:r>
    </w:p>
    <w:p w14:paraId="16328BB9"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Access Control Policy</w:t>
      </w:r>
    </w:p>
    <w:p w14:paraId="2C26FE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Access is granted according to job responsibility and the principle of least privilege. Reception users access the masked directory, clinicians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14:paraId="6F09694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Retention Policy</w:t>
      </w:r>
    </w:p>
    <w:p w14:paraId="5718466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data_lifecycle_policy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14:paraId="595171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3.5 Compliance register and governance review</w:t>
      </w:r>
    </w:p>
    <w:p w14:paraId="2484A8A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compliance_register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14:paraId="10474F2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references the Uganda Data Protection and Privacy Act and also uses GDPR examples for mapping selected requirements. The final compliance assessment should distinguish the legal requirements applicable to MediLink from comparative GDPR references. This strategy does not replace legal advice or a formal review by the organization's data protection lead.</w:t>
      </w:r>
    </w:p>
    <w:p w14:paraId="1AB4A3B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4. Target Architecture and Data Model</w:t>
      </w:r>
    </w:p>
    <w:p w14:paraId="1EF9C32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4.1 Architecture decision</w:t>
      </w:r>
    </w:p>
    <w:p w14:paraId="6EC08BE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architecture is hub-and-spoke. The source systems are the spokes, and the central MySQL platform is the hub. Source data is first loaded into staging, where it can be profiled and cleaned without overwriting the original source values. Standardized data is reconciled into the master patient record, operational visits and billing remain linked through relational keys, and curated data is loaded into a dimensional warehouse for analysis.</w:t>
      </w:r>
    </w:p>
    <w:p w14:paraId="6BC4FE5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14:paraId="7F5EBB4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target flow is: source systems and paper records → staging tables → standardization and data quality checks → MDM and golden records → operational data and billing → dimensional warehouse → SQL reports and Power BI or Tableau.</w:t>
      </w:r>
    </w:p>
    <w:p w14:paraId="7042907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4.2 Core relational schema</w:t>
      </w:r>
    </w:p>
    <w:tbl>
      <w:tblPr>
        <w:tblStyle w:val="TableGrid"/>
        <w:tblW w:w="0" w:type="auto"/>
        <w:jc w:val="center"/>
        <w:tblLook w:val="04A0" w:firstRow="1" w:lastRow="0" w:firstColumn="1" w:lastColumn="0" w:noHBand="0" w:noVBand="1"/>
      </w:tblPr>
      <w:tblGrid>
        <w:gridCol w:w="4820"/>
        <w:gridCol w:w="4818"/>
      </w:tblGrid>
      <w:tr w:rsidR="009A4008" w:rsidRPr="009A4008" w14:paraId="6A5BC0CC" w14:textId="77777777" w:rsidTr="00B6247C">
        <w:trPr>
          <w:cantSplit/>
          <w:jc w:val="center"/>
        </w:trPr>
        <w:tc>
          <w:tcPr>
            <w:tcW w:w="4824" w:type="dxa"/>
            <w:shd w:val="clear" w:color="auto" w:fill="EDEDED"/>
            <w:vAlign w:val="center"/>
          </w:tcPr>
          <w:p w14:paraId="44AE10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Table</w:t>
            </w:r>
          </w:p>
        </w:tc>
        <w:tc>
          <w:tcPr>
            <w:tcW w:w="4824" w:type="dxa"/>
            <w:shd w:val="clear" w:color="auto" w:fill="EDEDED"/>
            <w:vAlign w:val="center"/>
          </w:tcPr>
          <w:p w14:paraId="64BE0F3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35B8188C" w14:textId="77777777" w:rsidTr="00B6247C">
        <w:trPr>
          <w:cantSplit/>
          <w:jc w:val="center"/>
        </w:trPr>
        <w:tc>
          <w:tcPr>
            <w:tcW w:w="4824" w:type="dxa"/>
            <w:vAlign w:val="center"/>
          </w:tcPr>
          <w:p w14:paraId="5D0034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4824" w:type="dxa"/>
            <w:vAlign w:val="center"/>
          </w:tcPr>
          <w:p w14:paraId="6BFBCB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clinic code, name and district for the four MediLink locations.</w:t>
            </w:r>
          </w:p>
        </w:tc>
      </w:tr>
      <w:tr w:rsidR="009A4008" w:rsidRPr="009A4008" w14:paraId="072ADFA3" w14:textId="77777777" w:rsidTr="00B6247C">
        <w:trPr>
          <w:cantSplit/>
          <w:jc w:val="center"/>
        </w:trPr>
        <w:tc>
          <w:tcPr>
            <w:tcW w:w="4824" w:type="dxa"/>
            <w:vAlign w:val="center"/>
          </w:tcPr>
          <w:p w14:paraId="72928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4824" w:type="dxa"/>
            <w:vAlign w:val="center"/>
          </w:tcPr>
          <w:p w14:paraId="7A6EC9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staff names, roles and clinic association.</w:t>
            </w:r>
          </w:p>
        </w:tc>
      </w:tr>
      <w:tr w:rsidR="009A4008" w:rsidRPr="009A4008" w14:paraId="66EED4C8" w14:textId="77777777" w:rsidTr="00B6247C">
        <w:trPr>
          <w:cantSplit/>
          <w:jc w:val="center"/>
        </w:trPr>
        <w:tc>
          <w:tcPr>
            <w:tcW w:w="4824" w:type="dxa"/>
            <w:vAlign w:val="center"/>
          </w:tcPr>
          <w:p w14:paraId="12D225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4824" w:type="dxa"/>
            <w:vAlign w:val="center"/>
          </w:tcPr>
          <w:p w14:paraId="23008B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Central master patient record, including normalized phone, identity attributes, status and National ID hash field.</w:t>
            </w:r>
          </w:p>
        </w:tc>
      </w:tr>
      <w:tr w:rsidR="009A4008" w:rsidRPr="009A4008" w14:paraId="3A9A4D53" w14:textId="77777777" w:rsidTr="00B6247C">
        <w:trPr>
          <w:cantSplit/>
          <w:jc w:val="center"/>
        </w:trPr>
        <w:tc>
          <w:tcPr>
            <w:tcW w:w="4824" w:type="dxa"/>
            <w:vAlign w:val="center"/>
          </w:tcPr>
          <w:p w14:paraId="7365FB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4824" w:type="dxa"/>
            <w:vAlign w:val="center"/>
          </w:tcPr>
          <w:p w14:paraId="2A7737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Crosswalk between each source record and its master patient_key, with matching method and confidence.</w:t>
            </w:r>
          </w:p>
        </w:tc>
      </w:tr>
      <w:tr w:rsidR="009A4008" w:rsidRPr="009A4008" w14:paraId="174F0149" w14:textId="77777777" w:rsidTr="00B6247C">
        <w:trPr>
          <w:cantSplit/>
          <w:jc w:val="center"/>
        </w:trPr>
        <w:tc>
          <w:tcPr>
            <w:tcW w:w="4824" w:type="dxa"/>
            <w:vAlign w:val="center"/>
          </w:tcPr>
          <w:p w14:paraId="4C9538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4824" w:type="dxa"/>
            <w:vAlign w:val="center"/>
          </w:tcPr>
          <w:p w14:paraId="13AE0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 linked to a patient, clinic and staff member where available.</w:t>
            </w:r>
          </w:p>
        </w:tc>
      </w:tr>
      <w:tr w:rsidR="009A4008" w:rsidRPr="009A4008" w14:paraId="28A7B3F9" w14:textId="77777777" w:rsidTr="00B6247C">
        <w:trPr>
          <w:cantSplit/>
          <w:jc w:val="center"/>
        </w:trPr>
        <w:tc>
          <w:tcPr>
            <w:tcW w:w="4824" w:type="dxa"/>
            <w:vAlign w:val="center"/>
          </w:tcPr>
          <w:p w14:paraId="4CF10E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4824" w:type="dxa"/>
            <w:vAlign w:val="center"/>
          </w:tcPr>
          <w:p w14:paraId="56D0F0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Service-level charges and payment mode linked to a visit.</w:t>
            </w:r>
          </w:p>
        </w:tc>
      </w:tr>
      <w:tr w:rsidR="009A4008" w:rsidRPr="009A4008" w14:paraId="0B073BDE" w14:textId="77777777" w:rsidTr="00B6247C">
        <w:trPr>
          <w:cantSplit/>
          <w:jc w:val="center"/>
        </w:trPr>
        <w:tc>
          <w:tcPr>
            <w:tcW w:w="4824" w:type="dxa"/>
            <w:vAlign w:val="center"/>
          </w:tcPr>
          <w:p w14:paraId="44B01DE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4824" w:type="dxa"/>
            <w:vAlign w:val="center"/>
          </w:tcPr>
          <w:p w14:paraId="337783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the older clinic database, retaining raw name, phone, gender, DOB and National ID fields during controlled processing.</w:t>
            </w:r>
          </w:p>
        </w:tc>
      </w:tr>
      <w:tr w:rsidR="009A4008" w:rsidRPr="009A4008" w14:paraId="66DFB798" w14:textId="77777777" w:rsidTr="00B6247C">
        <w:trPr>
          <w:cantSplit/>
          <w:jc w:val="center"/>
        </w:trPr>
        <w:tc>
          <w:tcPr>
            <w:tcW w:w="4824" w:type="dxa"/>
            <w:vAlign w:val="center"/>
          </w:tcPr>
          <w:p w14:paraId="2F906D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4824" w:type="dxa"/>
            <w:vAlign w:val="center"/>
          </w:tcPr>
          <w:p w14:paraId="52C83D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online booking data, including phone, email, sex, date of birth and source update date.</w:t>
            </w:r>
          </w:p>
        </w:tc>
      </w:tr>
      <w:tr w:rsidR="009A4008" w:rsidRPr="009A4008" w14:paraId="7BE16795" w14:textId="77777777" w:rsidTr="00B6247C">
        <w:trPr>
          <w:cantSplit/>
          <w:jc w:val="center"/>
        </w:trPr>
        <w:tc>
          <w:tcPr>
            <w:tcW w:w="4824" w:type="dxa"/>
            <w:vAlign w:val="center"/>
          </w:tcPr>
          <w:p w14:paraId="2F9330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4824" w:type="dxa"/>
            <w:vAlign w:val="center"/>
          </w:tcPr>
          <w:p w14:paraId="3CBEB9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source rows requiring steward review, including rows that cannot be matched safely.</w:t>
            </w:r>
          </w:p>
        </w:tc>
      </w:tr>
      <w:tr w:rsidR="009A4008" w:rsidRPr="009A4008" w14:paraId="1836B209" w14:textId="77777777" w:rsidTr="00B6247C">
        <w:trPr>
          <w:cantSplit/>
          <w:jc w:val="center"/>
        </w:trPr>
        <w:tc>
          <w:tcPr>
            <w:tcW w:w="4824" w:type="dxa"/>
            <w:vAlign w:val="center"/>
          </w:tcPr>
          <w:p w14:paraId="114FA7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4824" w:type="dxa"/>
            <w:vAlign w:val="center"/>
          </w:tcPr>
          <w:p w14:paraId="37DF9A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 trail for changes to the master patient record.</w:t>
            </w:r>
          </w:p>
        </w:tc>
      </w:tr>
    </w:tbl>
    <w:p w14:paraId="0558CA15" w14:textId="77777777" w:rsidR="009A4008" w:rsidRPr="009A4008" w:rsidRDefault="009A4008" w:rsidP="009A4008">
      <w:pPr>
        <w:rPr>
          <w:rFonts w:ascii="Times New Roman" w:hAnsi="Times New Roman" w:cs="Times New Roman"/>
          <w:sz w:val="22"/>
          <w:szCs w:val="22"/>
        </w:rPr>
      </w:pPr>
    </w:p>
    <w:p w14:paraId="3A4D2DB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core schema should use primary and foreign keys to preserve referential integrity. The brief describes m_patient as a third normal form design because patient_key determines the patient's attributes, while visits and billing are held separately. </w:t>
      </w:r>
    </w:p>
    <w:p w14:paraId="3DDEC3A1" w14:textId="77777777" w:rsidR="009A4008" w:rsidRPr="009A4008" w:rsidRDefault="009A4008" w:rsidP="009A4008">
      <w:pPr>
        <w:rPr>
          <w:rFonts w:ascii="Times New Roman" w:hAnsi="Times New Roman" w:cs="Times New Roman"/>
          <w:sz w:val="22"/>
          <w:szCs w:val="22"/>
        </w:rPr>
      </w:pPr>
    </w:p>
    <w:p w14:paraId="2603D9A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4.3 Warehouse schema</w:t>
      </w:r>
    </w:p>
    <w:tbl>
      <w:tblPr>
        <w:tblStyle w:val="TableGrid"/>
        <w:tblW w:w="0" w:type="auto"/>
        <w:jc w:val="center"/>
        <w:tblLook w:val="04A0" w:firstRow="1" w:lastRow="0" w:firstColumn="1" w:lastColumn="0" w:noHBand="0" w:noVBand="1"/>
      </w:tblPr>
      <w:tblGrid>
        <w:gridCol w:w="4819"/>
        <w:gridCol w:w="4819"/>
      </w:tblGrid>
      <w:tr w:rsidR="009A4008" w:rsidRPr="009A4008" w14:paraId="761CB8BF" w14:textId="77777777" w:rsidTr="00B6247C">
        <w:trPr>
          <w:cantSplit/>
          <w:jc w:val="center"/>
        </w:trPr>
        <w:tc>
          <w:tcPr>
            <w:tcW w:w="4824" w:type="dxa"/>
            <w:shd w:val="clear" w:color="auto" w:fill="EDEDED"/>
            <w:vAlign w:val="center"/>
          </w:tcPr>
          <w:p w14:paraId="7CC166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Warehouse object</w:t>
            </w:r>
          </w:p>
        </w:tc>
        <w:tc>
          <w:tcPr>
            <w:tcW w:w="4824" w:type="dxa"/>
            <w:shd w:val="clear" w:color="auto" w:fill="EDEDED"/>
            <w:vAlign w:val="center"/>
          </w:tcPr>
          <w:p w14:paraId="2292D5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 in reporting</w:t>
            </w:r>
          </w:p>
        </w:tc>
      </w:tr>
      <w:tr w:rsidR="009A4008" w:rsidRPr="009A4008" w14:paraId="0AEFCA57" w14:textId="77777777" w:rsidTr="00B6247C">
        <w:trPr>
          <w:cantSplit/>
          <w:jc w:val="center"/>
        </w:trPr>
        <w:tc>
          <w:tcPr>
            <w:tcW w:w="4824" w:type="dxa"/>
            <w:vAlign w:val="center"/>
          </w:tcPr>
          <w:p w14:paraId="46E86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dim_clinic</w:t>
            </w:r>
          </w:p>
        </w:tc>
        <w:tc>
          <w:tcPr>
            <w:tcW w:w="4824" w:type="dxa"/>
            <w:vAlign w:val="center"/>
          </w:tcPr>
          <w:p w14:paraId="5C0D72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descriptive attributes, including clinic name and district.</w:t>
            </w:r>
          </w:p>
        </w:tc>
      </w:tr>
      <w:tr w:rsidR="009A4008" w:rsidRPr="009A4008" w14:paraId="4D70C233" w14:textId="77777777" w:rsidTr="00B6247C">
        <w:trPr>
          <w:cantSplit/>
          <w:jc w:val="center"/>
        </w:trPr>
        <w:tc>
          <w:tcPr>
            <w:tcW w:w="4824" w:type="dxa"/>
            <w:vAlign w:val="center"/>
          </w:tcPr>
          <w:p w14:paraId="2C3213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4824" w:type="dxa"/>
            <w:vAlign w:val="center"/>
          </w:tcPr>
          <w:p w14:paraId="18248E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analysis attributes, including sex, age band and home district.</w:t>
            </w:r>
          </w:p>
        </w:tc>
      </w:tr>
      <w:tr w:rsidR="009A4008" w:rsidRPr="009A4008" w14:paraId="7E57E7ED" w14:textId="77777777" w:rsidTr="00B6247C">
        <w:trPr>
          <w:cantSplit/>
          <w:jc w:val="center"/>
        </w:trPr>
        <w:tc>
          <w:tcPr>
            <w:tcW w:w="4824" w:type="dxa"/>
            <w:vAlign w:val="center"/>
          </w:tcPr>
          <w:p w14:paraId="79D6FF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dim_date</w:t>
            </w:r>
          </w:p>
        </w:tc>
        <w:tc>
          <w:tcPr>
            <w:tcW w:w="4824" w:type="dxa"/>
            <w:vAlign w:val="center"/>
          </w:tcPr>
          <w:p w14:paraId="481F930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attributes used for month, quarter, year and day-based reporting.</w:t>
            </w:r>
          </w:p>
        </w:tc>
      </w:tr>
      <w:tr w:rsidR="009A4008" w:rsidRPr="009A4008" w14:paraId="38811BF8" w14:textId="77777777" w:rsidTr="00B6247C">
        <w:trPr>
          <w:cantSplit/>
          <w:jc w:val="center"/>
        </w:trPr>
        <w:tc>
          <w:tcPr>
            <w:tcW w:w="4824" w:type="dxa"/>
            <w:vAlign w:val="center"/>
          </w:tcPr>
          <w:p w14:paraId="0D6969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4824" w:type="dxa"/>
            <w:vAlign w:val="center"/>
          </w:tcPr>
          <w:p w14:paraId="1FFC98D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row per visit, with clinic and patient dimension keys, visit type, diagnosis and service-level amounts.</w:t>
            </w:r>
          </w:p>
        </w:tc>
      </w:tr>
    </w:tbl>
    <w:p w14:paraId="4C1AD016" w14:textId="77777777" w:rsidR="009A4008" w:rsidRPr="009A4008" w:rsidRDefault="009A4008" w:rsidP="009A4008">
      <w:pPr>
        <w:rPr>
          <w:rFonts w:ascii="Times New Roman" w:hAnsi="Times New Roman" w:cs="Times New Roman"/>
          <w:sz w:val="22"/>
          <w:szCs w:val="22"/>
        </w:rPr>
      </w:pPr>
    </w:p>
    <w:p w14:paraId="3BADB16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warehouse follows a star-schema pattern. The fact table records measurable visit activity and revenue, while the dimension tables provide descriptive context for grouping and filtering. The brief's fill_dim_date procedure is intended to populate the date dimension. The ETL process should load dimensions before the fact table and should check that every fact row resolves to valid dimension records.</w:t>
      </w:r>
    </w:p>
    <w:p w14:paraId="117BE5A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14:paraId="59272A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4.4 Architecture and ERD evidence</w:t>
      </w:r>
    </w:p>
    <w:p w14:paraId="4E98B4C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Insert the completed architecture diagram and ERD in the final submission or include them as numbered figures with captions. The architecture diagram should identify sources, staging, cleansing, MDM, the master database, warehouse and BI/reporting. The ERD should show primary keys, foreign keys and cardinality for clinics, staff, m_patient, patient_source_links, visits, billing and the warehouse objects. Confirm that the diagrams match the actual schema rather than an earlier design draft</w:t>
      </w:r>
      <w:proofErr w:type="gramStart"/>
      <w:r w:rsidRPr="009A4008">
        <w:rPr>
          <w:rFonts w:ascii="Times New Roman" w:hAnsi="Times New Roman" w:cs="Times New Roman"/>
          <w:sz w:val="22"/>
          <w:szCs w:val="22"/>
        </w:rPr>
        <w:t>. ]</w:t>
      </w:r>
      <w:proofErr w:type="gramEnd"/>
    </w:p>
    <w:p w14:paraId="535CD1D2"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2AEA4BB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5.1 Data quality risks</w:t>
      </w:r>
    </w:p>
    <w:p w14:paraId="79679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14:paraId="152FF86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14:paraId="6C59E16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5.2 Cleaning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4B0CDC90" w14:textId="77777777" w:rsidTr="00B6247C">
        <w:trPr>
          <w:cantSplit/>
          <w:jc w:val="center"/>
        </w:trPr>
        <w:tc>
          <w:tcPr>
            <w:tcW w:w="3216" w:type="dxa"/>
            <w:shd w:val="clear" w:color="auto" w:fill="EDEDED"/>
            <w:vAlign w:val="center"/>
          </w:tcPr>
          <w:p w14:paraId="4F2855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5964F4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110D6C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Handling when the value is uncertain</w:t>
            </w:r>
          </w:p>
        </w:tc>
      </w:tr>
      <w:tr w:rsidR="009A4008" w:rsidRPr="009A4008" w14:paraId="06C99939" w14:textId="77777777" w:rsidTr="00B6247C">
        <w:trPr>
          <w:cantSplit/>
          <w:jc w:val="center"/>
        </w:trPr>
        <w:tc>
          <w:tcPr>
            <w:tcW w:w="3216" w:type="dxa"/>
            <w:vAlign w:val="center"/>
          </w:tcPr>
          <w:p w14:paraId="477661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w:t>
            </w:r>
          </w:p>
        </w:tc>
        <w:tc>
          <w:tcPr>
            <w:tcW w:w="3216" w:type="dxa"/>
            <w:vAlign w:val="center"/>
          </w:tcPr>
          <w:p w14:paraId="2378AF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leading and trailing spaces and standardize presentation for display.</w:t>
            </w:r>
          </w:p>
        </w:tc>
        <w:tc>
          <w:tcPr>
            <w:tcW w:w="3216" w:type="dxa"/>
            <w:vAlign w:val="center"/>
          </w:tcPr>
          <w:p w14:paraId="67FD98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assume similarly named people are the same person.</w:t>
            </w:r>
          </w:p>
        </w:tc>
      </w:tr>
      <w:tr w:rsidR="009A4008" w:rsidRPr="009A4008" w14:paraId="53AC4D66" w14:textId="77777777" w:rsidTr="00B6247C">
        <w:trPr>
          <w:cantSplit/>
          <w:jc w:val="center"/>
        </w:trPr>
        <w:tc>
          <w:tcPr>
            <w:tcW w:w="3216" w:type="dxa"/>
            <w:vAlign w:val="center"/>
          </w:tcPr>
          <w:p w14:paraId="7F07D6D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6ACA5D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Remove non-digit characters and normalize valid Ugandan numbers to 256XXXXXXXXX.</w:t>
            </w:r>
          </w:p>
        </w:tc>
        <w:tc>
          <w:tcPr>
            <w:tcW w:w="3216" w:type="dxa"/>
            <w:vAlign w:val="center"/>
          </w:tcPr>
          <w:p w14:paraId="706E54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invalid or ambiguous values to NULL in the clean field and flag them for review.</w:t>
            </w:r>
          </w:p>
        </w:tc>
      </w:tr>
      <w:tr w:rsidR="009A4008" w:rsidRPr="009A4008" w14:paraId="7E93850B" w14:textId="77777777" w:rsidTr="00B6247C">
        <w:trPr>
          <w:cantSplit/>
          <w:jc w:val="center"/>
        </w:trPr>
        <w:tc>
          <w:tcPr>
            <w:tcW w:w="3216" w:type="dxa"/>
            <w:vAlign w:val="center"/>
          </w:tcPr>
          <w:p w14:paraId="142223F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Sex</w:t>
            </w:r>
          </w:p>
        </w:tc>
        <w:tc>
          <w:tcPr>
            <w:tcW w:w="3216" w:type="dxa"/>
            <w:vAlign w:val="center"/>
          </w:tcPr>
          <w:p w14:paraId="7CCB63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Map recognized variants such as M, Male, F and Female to the approved M/F domain.</w:t>
            </w:r>
          </w:p>
        </w:tc>
        <w:tc>
          <w:tcPr>
            <w:tcW w:w="3216" w:type="dxa"/>
            <w:vAlign w:val="center"/>
          </w:tcPr>
          <w:p w14:paraId="21C43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Leave unrecognized values unresolved and log the issue.</w:t>
            </w:r>
          </w:p>
        </w:tc>
      </w:tr>
      <w:tr w:rsidR="009A4008" w:rsidRPr="009A4008" w14:paraId="5818CD20" w14:textId="77777777" w:rsidTr="00B6247C">
        <w:trPr>
          <w:cantSplit/>
          <w:jc w:val="center"/>
        </w:trPr>
        <w:tc>
          <w:tcPr>
            <w:tcW w:w="3216" w:type="dxa"/>
            <w:vAlign w:val="center"/>
          </w:tcPr>
          <w:p w14:paraId="7C63F3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 of birth</w:t>
            </w:r>
          </w:p>
        </w:tc>
        <w:tc>
          <w:tcPr>
            <w:tcW w:w="3216" w:type="dxa"/>
            <w:vAlign w:val="center"/>
          </w:tcPr>
          <w:p w14:paraId="217C97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Parse supported formats such as YYYY-MM-DD and DD/MM/YYYY into DATE.</w:t>
            </w:r>
          </w:p>
        </w:tc>
        <w:tc>
          <w:tcPr>
            <w:tcW w:w="3216" w:type="dxa"/>
            <w:vAlign w:val="center"/>
          </w:tcPr>
          <w:p w14:paraId="43D832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invent a date when parsing fails.</w:t>
            </w:r>
          </w:p>
        </w:tc>
      </w:tr>
      <w:tr w:rsidR="009A4008" w:rsidRPr="009A4008" w14:paraId="0033017F" w14:textId="77777777" w:rsidTr="00B6247C">
        <w:trPr>
          <w:cantSplit/>
          <w:jc w:val="center"/>
        </w:trPr>
        <w:tc>
          <w:tcPr>
            <w:tcW w:w="3216" w:type="dxa"/>
            <w:vAlign w:val="center"/>
          </w:tcPr>
          <w:p w14:paraId="4A8226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7E083F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Hash the value using SHA-256 during controlled ingestion and avoid plaintext in the trusted master.</w:t>
            </w:r>
          </w:p>
        </w:tc>
        <w:tc>
          <w:tcPr>
            <w:tcW w:w="3216" w:type="dxa"/>
            <w:vAlign w:val="center"/>
          </w:tcPr>
          <w:p w14:paraId="1D6D2BB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Restrict access to any legacy plaintext while migration and deletion are managed.</w:t>
            </w:r>
          </w:p>
        </w:tc>
      </w:tr>
      <w:tr w:rsidR="009A4008" w:rsidRPr="009A4008" w14:paraId="05C9BE8F" w14:textId="77777777" w:rsidTr="00B6247C">
        <w:trPr>
          <w:cantSplit/>
          <w:jc w:val="center"/>
        </w:trPr>
        <w:tc>
          <w:tcPr>
            <w:tcW w:w="3216" w:type="dxa"/>
            <w:vAlign w:val="center"/>
          </w:tcPr>
          <w:p w14:paraId="3FCD1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3AB1A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whitespace and validate basic structure before accepting it.</w:t>
            </w:r>
          </w:p>
        </w:tc>
        <w:tc>
          <w:tcPr>
            <w:tcW w:w="3216" w:type="dxa"/>
            <w:vAlign w:val="center"/>
          </w:tcPr>
          <w:p w14:paraId="4CFFA0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Preserve NULL when no valid value is available.</w:t>
            </w:r>
          </w:p>
        </w:tc>
      </w:tr>
      <w:tr w:rsidR="009A4008" w:rsidRPr="009A4008" w14:paraId="3C2FDF04" w14:textId="77777777" w:rsidTr="00B6247C">
        <w:trPr>
          <w:cantSplit/>
          <w:jc w:val="center"/>
        </w:trPr>
        <w:tc>
          <w:tcPr>
            <w:tcW w:w="3216" w:type="dxa"/>
            <w:vAlign w:val="center"/>
          </w:tcPr>
          <w:p w14:paraId="27A029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Duplicates</w:t>
            </w:r>
          </w:p>
        </w:tc>
        <w:tc>
          <w:tcPr>
            <w:tcW w:w="3216" w:type="dxa"/>
            <w:vAlign w:val="center"/>
          </w:tcPr>
          <w:p w14:paraId="466E6E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telephone as the primary matching key, with supporting evidence and steward review.</w:t>
            </w:r>
          </w:p>
        </w:tc>
        <w:tc>
          <w:tcPr>
            <w:tcW w:w="3216" w:type="dxa"/>
            <w:vAlign w:val="center"/>
          </w:tcPr>
          <w:p w14:paraId="1588CD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automatically merge identity conflicts.</w:t>
            </w:r>
          </w:p>
        </w:tc>
      </w:tr>
    </w:tbl>
    <w:p w14:paraId="138B6E21" w14:textId="77777777" w:rsidR="009A4008" w:rsidRPr="009A4008" w:rsidRDefault="009A4008" w:rsidP="009A4008">
      <w:pPr>
        <w:rPr>
          <w:rFonts w:ascii="Times New Roman" w:hAnsi="Times New Roman" w:cs="Times New Roman"/>
          <w:sz w:val="22"/>
          <w:szCs w:val="22"/>
        </w:rPr>
      </w:pPr>
    </w:p>
    <w:p w14:paraId="670C9B0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5.3 Measurement and targets</w:t>
      </w:r>
    </w:p>
    <w:p w14:paraId="69A3B6A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0"/>
        <w:gridCol w:w="2411"/>
        <w:gridCol w:w="2409"/>
        <w:gridCol w:w="2408"/>
      </w:tblGrid>
      <w:tr w:rsidR="009A4008" w:rsidRPr="009A4008" w14:paraId="30B565F1" w14:textId="77777777" w:rsidTr="00B6247C">
        <w:trPr>
          <w:cantSplit/>
          <w:jc w:val="center"/>
        </w:trPr>
        <w:tc>
          <w:tcPr>
            <w:tcW w:w="2412" w:type="dxa"/>
            <w:shd w:val="clear" w:color="auto" w:fill="EDEDED"/>
            <w:vAlign w:val="center"/>
          </w:tcPr>
          <w:p w14:paraId="48A3FC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Metric</w:t>
            </w:r>
          </w:p>
        </w:tc>
        <w:tc>
          <w:tcPr>
            <w:tcW w:w="2412" w:type="dxa"/>
            <w:shd w:val="clear" w:color="auto" w:fill="EDEDED"/>
            <w:vAlign w:val="center"/>
          </w:tcPr>
          <w:p w14:paraId="562C5B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Definition</w:t>
            </w:r>
          </w:p>
        </w:tc>
        <w:tc>
          <w:tcPr>
            <w:tcW w:w="2412" w:type="dxa"/>
            <w:shd w:val="clear" w:color="auto" w:fill="EDEDED"/>
            <w:vAlign w:val="center"/>
          </w:tcPr>
          <w:p w14:paraId="7EC70F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Target or reporting requirement</w:t>
            </w:r>
          </w:p>
        </w:tc>
        <w:tc>
          <w:tcPr>
            <w:tcW w:w="2412" w:type="dxa"/>
            <w:shd w:val="clear" w:color="auto" w:fill="EDEDED"/>
            <w:vAlign w:val="center"/>
          </w:tcPr>
          <w:p w14:paraId="35AFB4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Actual result</w:t>
            </w:r>
          </w:p>
        </w:tc>
      </w:tr>
      <w:tr w:rsidR="009A4008" w:rsidRPr="009A4008" w14:paraId="5FAC48B8" w14:textId="77777777" w:rsidTr="00B6247C">
        <w:trPr>
          <w:cantSplit/>
          <w:jc w:val="center"/>
        </w:trPr>
        <w:tc>
          <w:tcPr>
            <w:tcW w:w="2412" w:type="dxa"/>
            <w:vAlign w:val="center"/>
          </w:tcPr>
          <w:p w14:paraId="3A1499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completeness</w:t>
            </w:r>
          </w:p>
        </w:tc>
        <w:tc>
          <w:tcPr>
            <w:tcW w:w="2412" w:type="dxa"/>
            <w:vAlign w:val="center"/>
          </w:tcPr>
          <w:p w14:paraId="43568F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normalized phone divided by all master records, multiplied by 100.</w:t>
            </w:r>
          </w:p>
        </w:tc>
        <w:tc>
          <w:tcPr>
            <w:tcW w:w="2412" w:type="dxa"/>
            <w:vAlign w:val="center"/>
          </w:tcPr>
          <w:p w14:paraId="6ACB1A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At least 97%.</w:t>
            </w:r>
          </w:p>
        </w:tc>
        <w:tc>
          <w:tcPr>
            <w:tcW w:w="2412" w:type="dxa"/>
            <w:vAlign w:val="center"/>
          </w:tcPr>
          <w:p w14:paraId="0CD4ED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380440A5" w14:textId="77777777" w:rsidTr="00B6247C">
        <w:trPr>
          <w:cantSplit/>
          <w:jc w:val="center"/>
        </w:trPr>
        <w:tc>
          <w:tcPr>
            <w:tcW w:w="2412" w:type="dxa"/>
            <w:vAlign w:val="center"/>
          </w:tcPr>
          <w:p w14:paraId="6F6EACE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telephone count</w:t>
            </w:r>
          </w:p>
        </w:tc>
        <w:tc>
          <w:tcPr>
            <w:tcW w:w="2412" w:type="dxa"/>
            <w:vAlign w:val="center"/>
          </w:tcPr>
          <w:p w14:paraId="03EB45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with a phone that fails the 256 plus nine digits validation rule.</w:t>
            </w:r>
          </w:p>
        </w:tc>
        <w:tc>
          <w:tcPr>
            <w:tcW w:w="2412" w:type="dxa"/>
            <w:vAlign w:val="center"/>
          </w:tcPr>
          <w:p w14:paraId="73D518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0.</w:t>
            </w:r>
          </w:p>
        </w:tc>
        <w:tc>
          <w:tcPr>
            <w:tcW w:w="2412" w:type="dxa"/>
            <w:vAlign w:val="center"/>
          </w:tcPr>
          <w:p w14:paraId="5107EC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268C80AF" w14:textId="77777777" w:rsidTr="00B6247C">
        <w:trPr>
          <w:cantSplit/>
          <w:jc w:val="center"/>
        </w:trPr>
        <w:tc>
          <w:tcPr>
            <w:tcW w:w="2412" w:type="dxa"/>
            <w:vAlign w:val="center"/>
          </w:tcPr>
          <w:p w14:paraId="1630DA0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Date-of-birth completeness</w:t>
            </w:r>
          </w:p>
        </w:tc>
        <w:tc>
          <w:tcPr>
            <w:tcW w:w="2412" w:type="dxa"/>
            <w:vAlign w:val="center"/>
          </w:tcPr>
          <w:p w14:paraId="6B28069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date_of_birth divided by all master records, multiplied by 100.</w:t>
            </w:r>
          </w:p>
        </w:tc>
        <w:tc>
          <w:tcPr>
            <w:tcW w:w="2412" w:type="dxa"/>
            <w:vAlign w:val="center"/>
          </w:tcPr>
          <w:p w14:paraId="7991D1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Monitor and report weekly.</w:t>
            </w:r>
          </w:p>
        </w:tc>
        <w:tc>
          <w:tcPr>
            <w:tcW w:w="2412" w:type="dxa"/>
            <w:vAlign w:val="center"/>
          </w:tcPr>
          <w:p w14:paraId="6A2B9F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503C7597" w14:textId="77777777" w:rsidTr="00B6247C">
        <w:trPr>
          <w:cantSplit/>
          <w:jc w:val="center"/>
        </w:trPr>
        <w:tc>
          <w:tcPr>
            <w:tcW w:w="2412" w:type="dxa"/>
            <w:vAlign w:val="center"/>
          </w:tcPr>
          <w:p w14:paraId="773176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Potential duplicate count</w:t>
            </w:r>
          </w:p>
        </w:tc>
        <w:tc>
          <w:tcPr>
            <w:tcW w:w="2412" w:type="dxa"/>
            <w:vAlign w:val="center"/>
          </w:tcPr>
          <w:p w14:paraId="3F92ED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Candidate duplicates identified by the implemented duplicate-check rule.</w:t>
            </w:r>
          </w:p>
        </w:tc>
        <w:tc>
          <w:tcPr>
            <w:tcW w:w="2412" w:type="dxa"/>
            <w:vAlign w:val="center"/>
          </w:tcPr>
          <w:p w14:paraId="02ADA5B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Investigate and resolve; do not treat the count as confirmed duplicates without review.</w:t>
            </w:r>
          </w:p>
        </w:tc>
        <w:tc>
          <w:tcPr>
            <w:tcW w:w="2412" w:type="dxa"/>
            <w:vAlign w:val="center"/>
          </w:tcPr>
          <w:p w14:paraId="5ABAE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10DC7DB5" w14:textId="77777777" w:rsidTr="00B6247C">
        <w:trPr>
          <w:cantSplit/>
          <w:jc w:val="center"/>
        </w:trPr>
        <w:tc>
          <w:tcPr>
            <w:tcW w:w="2412" w:type="dxa"/>
            <w:vAlign w:val="center"/>
          </w:tcPr>
          <w:p w14:paraId="3A7802B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Open MDM review items</w:t>
            </w:r>
          </w:p>
        </w:tc>
        <w:tc>
          <w:tcPr>
            <w:tcW w:w="2412" w:type="dxa"/>
            <w:vAlign w:val="center"/>
          </w:tcPr>
          <w:p w14:paraId="290DE1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Number of unresolved records in mdm_review_queue.</w:t>
            </w:r>
          </w:p>
        </w:tc>
        <w:tc>
          <w:tcPr>
            <w:tcW w:w="2412" w:type="dxa"/>
            <w:vAlign w:val="center"/>
          </w:tcPr>
          <w:p w14:paraId="148477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regularly and assign an owner.</w:t>
            </w:r>
          </w:p>
        </w:tc>
        <w:tc>
          <w:tcPr>
            <w:tcW w:w="2412" w:type="dxa"/>
            <w:vAlign w:val="center"/>
          </w:tcPr>
          <w:p w14:paraId="38E3A92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4947692B" w14:textId="77777777" w:rsidTr="00B6247C">
        <w:trPr>
          <w:cantSplit/>
          <w:jc w:val="center"/>
        </w:trPr>
        <w:tc>
          <w:tcPr>
            <w:tcW w:w="2412" w:type="dxa"/>
            <w:vAlign w:val="center"/>
          </w:tcPr>
          <w:p w14:paraId="75CF41F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Rejected source rows</w:t>
            </w:r>
          </w:p>
        </w:tc>
        <w:tc>
          <w:tcPr>
            <w:tcW w:w="2412" w:type="dxa"/>
            <w:vAlign w:val="center"/>
          </w:tcPr>
          <w:p w14:paraId="2B23C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Rows held because they fail validation or cannot be safely matched.</w:t>
            </w:r>
          </w:p>
        </w:tc>
        <w:tc>
          <w:tcPr>
            <w:tcW w:w="2412" w:type="dxa"/>
            <w:vAlign w:val="center"/>
          </w:tcPr>
          <w:p w14:paraId="17353F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Track by source and reason.</w:t>
            </w:r>
          </w:p>
        </w:tc>
        <w:tc>
          <w:tcPr>
            <w:tcW w:w="2412" w:type="dxa"/>
            <w:vAlign w:val="center"/>
          </w:tcPr>
          <w:p w14:paraId="70DF80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bl>
    <w:p w14:paraId="539A7BB3" w14:textId="77777777" w:rsidR="009A4008" w:rsidRPr="009A4008" w:rsidRDefault="009A4008" w:rsidP="009A4008">
      <w:pPr>
        <w:rPr>
          <w:rFonts w:ascii="Times New Roman" w:hAnsi="Times New Roman" w:cs="Times New Roman"/>
          <w:sz w:val="22"/>
          <w:szCs w:val="22"/>
        </w:rPr>
      </w:pPr>
    </w:p>
    <w:p w14:paraId="68885D2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provides an example of phone completeness changing from 71% to 100%, but these figures are illustrative and should not be reported as the group's achieved results unless the actual database queries return those values. The scorecard view v_dq_scorecard should be corrected and tested before use. Its calculations must use valid SQL syntax and a correct denominator, and its output should be saved in dq_scorecard_log for each scheduled run.</w:t>
      </w:r>
    </w:p>
    <w:p w14:paraId="526A031F"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5.4 Root-cause analysis and monitoring</w:t>
      </w:r>
    </w:p>
    <w:p w14:paraId="48069C5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14:paraId="40A7CA6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14:paraId="000BEE38"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64BE7AF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6.1 Purpose and matching strategy</w:t>
      </w:r>
    </w:p>
    <w:p w14:paraId="7A7F238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14:paraId="7A83C1F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MDM process uses the staging tables stg_legacy_a and stg_legacy_b, standardizes the source fields, combines eligible records through v_all_sources, and creates a golden record in m_patient. patient_source_links records the relationship between each source record and the master patient. The mdm_review_queue holds records that cannot be matched safely or that require human judgment.</w:t>
      </w:r>
    </w:p>
    <w:p w14:paraId="2BB446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6.2 Survivorship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15881D8F" w14:textId="77777777" w:rsidTr="00B6247C">
        <w:trPr>
          <w:cantSplit/>
          <w:jc w:val="center"/>
        </w:trPr>
        <w:tc>
          <w:tcPr>
            <w:tcW w:w="3216" w:type="dxa"/>
            <w:shd w:val="clear" w:color="auto" w:fill="EDEDED"/>
            <w:vAlign w:val="center"/>
          </w:tcPr>
          <w:p w14:paraId="3DF3BC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4A87EAA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Survivorship rule</w:t>
            </w:r>
          </w:p>
        </w:tc>
        <w:tc>
          <w:tcPr>
            <w:tcW w:w="3216" w:type="dxa"/>
            <w:shd w:val="clear" w:color="auto" w:fill="EDEDED"/>
            <w:vAlign w:val="center"/>
          </w:tcPr>
          <w:p w14:paraId="5B4232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Reason and safeguard</w:t>
            </w:r>
          </w:p>
        </w:tc>
      </w:tr>
      <w:tr w:rsidR="009A4008" w:rsidRPr="009A4008" w14:paraId="0A47AE00" w14:textId="77777777" w:rsidTr="00B6247C">
        <w:trPr>
          <w:cantSplit/>
          <w:jc w:val="center"/>
        </w:trPr>
        <w:tc>
          <w:tcPr>
            <w:tcW w:w="3216" w:type="dxa"/>
            <w:vAlign w:val="center"/>
          </w:tcPr>
          <w:p w14:paraId="21E2A6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0F26EF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normalized valid number as the primary match key; for the surviving contact value, use the most recently updated eligible source.</w:t>
            </w:r>
          </w:p>
        </w:tc>
        <w:tc>
          <w:tcPr>
            <w:tcW w:w="3216" w:type="dxa"/>
            <w:vAlign w:val="center"/>
          </w:tcPr>
          <w:p w14:paraId="63BDFAB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matching while preventing invalid values from becoming trusted identifiers.</w:t>
            </w:r>
          </w:p>
        </w:tc>
      </w:tr>
      <w:tr w:rsidR="009A4008" w:rsidRPr="009A4008" w14:paraId="2CB51EC8" w14:textId="77777777" w:rsidTr="00B6247C">
        <w:trPr>
          <w:cantSplit/>
          <w:jc w:val="center"/>
        </w:trPr>
        <w:tc>
          <w:tcPr>
            <w:tcW w:w="3216" w:type="dxa"/>
            <w:vAlign w:val="center"/>
          </w:tcPr>
          <w:p w14:paraId="7AEAEAF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21453C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most recently updated eligible source with a valid value.</w:t>
            </w:r>
          </w:p>
        </w:tc>
        <w:tc>
          <w:tcPr>
            <w:tcW w:w="3216" w:type="dxa"/>
            <w:vAlign w:val="center"/>
          </w:tcPr>
          <w:p w14:paraId="782B35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 may be missing from some systems, so a newer valid value should not be replaced by an empty field.</w:t>
            </w:r>
          </w:p>
        </w:tc>
      </w:tr>
      <w:tr w:rsidR="009A4008" w:rsidRPr="009A4008" w14:paraId="28E0A319" w14:textId="77777777" w:rsidTr="00B6247C">
        <w:trPr>
          <w:cantSplit/>
          <w:jc w:val="center"/>
        </w:trPr>
        <w:tc>
          <w:tcPr>
            <w:tcW w:w="3216" w:type="dxa"/>
            <w:vAlign w:val="center"/>
          </w:tcPr>
          <w:p w14:paraId="3B6AA8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name</w:t>
            </w:r>
          </w:p>
        </w:tc>
        <w:tc>
          <w:tcPr>
            <w:tcW w:w="3216" w:type="dxa"/>
            <w:vAlign w:val="center"/>
          </w:tcPr>
          <w:p w14:paraId="05D34D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silently merge conflicting identity values; refer material conflicts to the steward.</w:t>
            </w:r>
          </w:p>
        </w:tc>
        <w:tc>
          <w:tcPr>
            <w:tcW w:w="3216" w:type="dxa"/>
            <w:vAlign w:val="center"/>
          </w:tcPr>
          <w:p w14:paraId="16467A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Different spellings may refer to the same person, but identical names may also belong to different people.</w:t>
            </w:r>
          </w:p>
        </w:tc>
      </w:tr>
      <w:tr w:rsidR="009A4008" w:rsidRPr="009A4008" w14:paraId="16254D34" w14:textId="77777777" w:rsidTr="00B6247C">
        <w:trPr>
          <w:cantSplit/>
          <w:jc w:val="center"/>
        </w:trPr>
        <w:tc>
          <w:tcPr>
            <w:tcW w:w="3216" w:type="dxa"/>
            <w:vAlign w:val="center"/>
          </w:tcPr>
          <w:p w14:paraId="4CDDAD2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Date of birth</w:t>
            </w:r>
          </w:p>
        </w:tc>
        <w:tc>
          <w:tcPr>
            <w:tcW w:w="3216" w:type="dxa"/>
            <w:vAlign w:val="center"/>
          </w:tcPr>
          <w:p w14:paraId="6F489E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consistent parsed date only when supported; send conflicts to review.</w:t>
            </w:r>
          </w:p>
        </w:tc>
        <w:tc>
          <w:tcPr>
            <w:tcW w:w="3216" w:type="dxa"/>
            <w:vAlign w:val="center"/>
          </w:tcPr>
          <w:p w14:paraId="4FF21B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 wrong date may cause clinical and reporting errors.</w:t>
            </w:r>
          </w:p>
        </w:tc>
      </w:tr>
      <w:tr w:rsidR="009A4008" w:rsidRPr="009A4008" w14:paraId="57837AD0" w14:textId="77777777" w:rsidTr="00B6247C">
        <w:trPr>
          <w:cantSplit/>
          <w:jc w:val="center"/>
        </w:trPr>
        <w:tc>
          <w:tcPr>
            <w:tcW w:w="3216" w:type="dxa"/>
            <w:vAlign w:val="center"/>
          </w:tcPr>
          <w:p w14:paraId="300F870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Sex</w:t>
            </w:r>
          </w:p>
        </w:tc>
        <w:tc>
          <w:tcPr>
            <w:tcW w:w="3216" w:type="dxa"/>
            <w:vAlign w:val="center"/>
          </w:tcPr>
          <w:p w14:paraId="5EBBE7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known values to the approved domain; refer conflicting or unknown values to review.</w:t>
            </w:r>
          </w:p>
        </w:tc>
        <w:tc>
          <w:tcPr>
            <w:tcW w:w="3216" w:type="dxa"/>
            <w:vAlign w:val="center"/>
          </w:tcPr>
          <w:p w14:paraId="69B81E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inconsistent labels from being treated as distinct categories.</w:t>
            </w:r>
          </w:p>
        </w:tc>
      </w:tr>
      <w:tr w:rsidR="009A4008" w:rsidRPr="009A4008" w14:paraId="15D7270C" w14:textId="77777777" w:rsidTr="00B6247C">
        <w:trPr>
          <w:cantSplit/>
          <w:jc w:val="center"/>
        </w:trPr>
        <w:tc>
          <w:tcPr>
            <w:tcW w:w="3216" w:type="dxa"/>
            <w:vAlign w:val="center"/>
          </w:tcPr>
          <w:p w14:paraId="6A0B68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52B71E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in the master, not plaintext.</w:t>
            </w:r>
          </w:p>
        </w:tc>
        <w:tc>
          <w:tcPr>
            <w:tcW w:w="3216" w:type="dxa"/>
            <w:vAlign w:val="center"/>
          </w:tcPr>
          <w:p w14:paraId="5618F0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Reduces exposure of the raw identifier; the hash still requires protection.</w:t>
            </w:r>
          </w:p>
        </w:tc>
      </w:tr>
      <w:tr w:rsidR="009A4008" w:rsidRPr="009A4008" w14:paraId="645FB11D" w14:textId="77777777" w:rsidTr="00B6247C">
        <w:trPr>
          <w:cantSplit/>
          <w:jc w:val="center"/>
        </w:trPr>
        <w:tc>
          <w:tcPr>
            <w:tcW w:w="3216" w:type="dxa"/>
            <w:vAlign w:val="center"/>
          </w:tcPr>
          <w:p w14:paraId="7A01C24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links</w:t>
            </w:r>
          </w:p>
        </w:tc>
        <w:tc>
          <w:tcPr>
            <w:tcW w:w="3216" w:type="dxa"/>
            <w:vAlign w:val="center"/>
          </w:tcPr>
          <w:p w14:paraId="30875C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each source-system name and source record ID linked to the golden record.</w:t>
            </w:r>
          </w:p>
        </w:tc>
        <w:tc>
          <w:tcPr>
            <w:tcW w:w="3216" w:type="dxa"/>
            <w:vAlign w:val="center"/>
          </w:tcPr>
          <w:p w14:paraId="540524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Allows traceability, correction and investigation.</w:t>
            </w:r>
          </w:p>
        </w:tc>
      </w:tr>
      <w:tr w:rsidR="009A4008" w:rsidRPr="009A4008" w14:paraId="1F5BEACD" w14:textId="77777777" w:rsidTr="00B6247C">
        <w:trPr>
          <w:cantSplit/>
          <w:jc w:val="center"/>
        </w:trPr>
        <w:tc>
          <w:tcPr>
            <w:tcW w:w="3216" w:type="dxa"/>
            <w:vAlign w:val="center"/>
          </w:tcPr>
          <w:p w14:paraId="461A9D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records</w:t>
            </w:r>
          </w:p>
        </w:tc>
        <w:tc>
          <w:tcPr>
            <w:tcW w:w="3216" w:type="dxa"/>
            <w:vAlign w:val="center"/>
          </w:tcPr>
          <w:p w14:paraId="062463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Place unresolved rows in mdm_review_queue with a reason and resolution fields.</w:t>
            </w:r>
          </w:p>
        </w:tc>
        <w:tc>
          <w:tcPr>
            <w:tcW w:w="3216" w:type="dxa"/>
            <w:vAlign w:val="center"/>
          </w:tcPr>
          <w:p w14:paraId="3CF85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silent loss or unsafe merging.</w:t>
            </w:r>
          </w:p>
        </w:tc>
      </w:tr>
    </w:tbl>
    <w:p w14:paraId="244B7BE3" w14:textId="77777777" w:rsidR="009A4008" w:rsidRPr="009A4008" w:rsidRDefault="009A4008" w:rsidP="009A4008">
      <w:pPr>
        <w:rPr>
          <w:rFonts w:ascii="Times New Roman" w:hAnsi="Times New Roman" w:cs="Times New Roman"/>
          <w:sz w:val="22"/>
          <w:szCs w:val="22"/>
        </w:rPr>
      </w:pPr>
    </w:p>
    <w:p w14:paraId="7EDC7CE4"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brief's Sarah Nakato example expects source rows 1 and 2 from Legacy A and row 101 from Legacy B to resolve to one master record where the matching and survivorship checks support that decision. </w:t>
      </w:r>
    </w:p>
    <w:p w14:paraId="6BB03754"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6.3 Review workflow</w:t>
      </w:r>
    </w:p>
    <w:p w14:paraId="62477F22" w14:textId="77777777" w:rsidR="009A4008" w:rsidRPr="009A4008" w:rsidRDefault="009A4008" w:rsidP="009A4008">
      <w:pPr>
        <w:pStyle w:val="ListNumber"/>
        <w:spacing w:after="60"/>
        <w:rPr>
          <w:rFonts w:cs="Times New Roman"/>
        </w:rPr>
      </w:pPr>
      <w:r w:rsidRPr="009A4008">
        <w:rPr>
          <w:rFonts w:cs="Times New Roman"/>
        </w:rPr>
        <w:t>Load source data into staging while preserving the original source identifiers.</w:t>
      </w:r>
    </w:p>
    <w:p w14:paraId="6BE531A9" w14:textId="77777777" w:rsidR="009A4008" w:rsidRPr="009A4008" w:rsidRDefault="009A4008" w:rsidP="009A4008">
      <w:pPr>
        <w:pStyle w:val="ListNumber"/>
        <w:spacing w:after="60"/>
        <w:rPr>
          <w:rFonts w:cs="Times New Roman"/>
        </w:rPr>
      </w:pPr>
      <w:r w:rsidRPr="009A4008">
        <w:rPr>
          <w:rFonts w:cs="Times New Roman"/>
        </w:rPr>
        <w:t>Normalize phone, name, sex and date-of-birth values in separate clean columns.</w:t>
      </w:r>
    </w:p>
    <w:p w14:paraId="52AF1954" w14:textId="77777777" w:rsidR="009A4008" w:rsidRPr="009A4008" w:rsidRDefault="009A4008" w:rsidP="009A4008">
      <w:pPr>
        <w:pStyle w:val="ListNumber"/>
        <w:spacing w:after="60"/>
        <w:rPr>
          <w:rFonts w:cs="Times New Roman"/>
        </w:rPr>
      </w:pPr>
      <w:r w:rsidRPr="009A4008">
        <w:rPr>
          <w:rFonts w:cs="Times New Roman"/>
        </w:rPr>
        <w:t>Match records using valid normalized telephone numbers and calculate or record match confidence.</w:t>
      </w:r>
    </w:p>
    <w:p w14:paraId="226B8BF3" w14:textId="77777777" w:rsidR="009A4008" w:rsidRPr="009A4008" w:rsidRDefault="009A4008" w:rsidP="009A4008">
      <w:pPr>
        <w:pStyle w:val="ListNumber"/>
        <w:spacing w:after="60"/>
        <w:rPr>
          <w:rFonts w:cs="Times New Roman"/>
        </w:rPr>
      </w:pPr>
      <w:r w:rsidRPr="009A4008">
        <w:rPr>
          <w:rFonts w:cs="Times New Roman"/>
        </w:rPr>
        <w:t>Create or update a golden record only when the matching rule supports the decision.</w:t>
      </w:r>
    </w:p>
    <w:p w14:paraId="12E4BA5A" w14:textId="77777777" w:rsidR="009A4008" w:rsidRPr="009A4008" w:rsidRDefault="009A4008" w:rsidP="009A4008">
      <w:pPr>
        <w:pStyle w:val="ListNumber"/>
        <w:spacing w:after="60"/>
        <w:rPr>
          <w:rFonts w:cs="Times New Roman"/>
        </w:rPr>
      </w:pPr>
      <w:r w:rsidRPr="009A4008">
        <w:rPr>
          <w:rFonts w:cs="Times New Roman"/>
        </w:rPr>
        <w:t>Send missing-phone cases, conflicting identity fields and uncertain matches to mdm_review_queue.</w:t>
      </w:r>
    </w:p>
    <w:p w14:paraId="6BCDD6B3" w14:textId="77777777" w:rsidR="009A4008" w:rsidRPr="009A4008" w:rsidRDefault="009A4008" w:rsidP="009A4008">
      <w:pPr>
        <w:pStyle w:val="ListNumber"/>
        <w:spacing w:after="60"/>
        <w:rPr>
          <w:rFonts w:cs="Times New Roman"/>
        </w:rPr>
      </w:pPr>
      <w:r w:rsidRPr="009A4008">
        <w:rPr>
          <w:rFonts w:cs="Times New Roman"/>
        </w:rPr>
        <w:t>Have the data steward review the evidence and record the resolution and reviewer.</w:t>
      </w:r>
    </w:p>
    <w:p w14:paraId="52B28038" w14:textId="77777777" w:rsidR="009A4008" w:rsidRPr="009A4008" w:rsidRDefault="009A4008" w:rsidP="009A4008">
      <w:pPr>
        <w:pStyle w:val="ListNumber"/>
        <w:spacing w:after="60"/>
        <w:rPr>
          <w:rFonts w:cs="Times New Roman"/>
        </w:rPr>
      </w:pPr>
      <w:r w:rsidRPr="009A4008">
        <w:rPr>
          <w:rFonts w:cs="Times New Roman"/>
        </w:rPr>
        <w:t>Maintain patient_source_links so each accepted source record remains traceable to its master.</w:t>
      </w:r>
    </w:p>
    <w:p w14:paraId="24EDD377" w14:textId="77777777" w:rsidR="009A4008" w:rsidRPr="009A4008" w:rsidRDefault="009A4008" w:rsidP="009A4008">
      <w:pPr>
        <w:pStyle w:val="ListNumber"/>
        <w:spacing w:after="60"/>
        <w:rPr>
          <w:rFonts w:cs="Times New Roman"/>
        </w:rPr>
      </w:pPr>
      <w:r w:rsidRPr="009A4008">
        <w:rPr>
          <w:rFonts w:cs="Times New Roman"/>
        </w:rPr>
        <w:t>Run duplicate and crosswalk verification queries and save the results as implementation evidence.</w:t>
      </w:r>
    </w:p>
    <w:p w14:paraId="52D63E0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00160BB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14:paraId="68CCA41A"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7.1 Catalog components</w:t>
      </w:r>
    </w:p>
    <w:tbl>
      <w:tblPr>
        <w:tblStyle w:val="TableGrid"/>
        <w:tblW w:w="0" w:type="auto"/>
        <w:jc w:val="center"/>
        <w:tblLook w:val="04A0" w:firstRow="1" w:lastRow="0" w:firstColumn="1" w:lastColumn="0" w:noHBand="0" w:noVBand="1"/>
      </w:tblPr>
      <w:tblGrid>
        <w:gridCol w:w="3211"/>
        <w:gridCol w:w="3216"/>
        <w:gridCol w:w="3211"/>
      </w:tblGrid>
      <w:tr w:rsidR="009A4008" w:rsidRPr="009A4008" w14:paraId="09146687" w14:textId="77777777" w:rsidTr="00B6247C">
        <w:trPr>
          <w:cantSplit/>
          <w:jc w:val="center"/>
        </w:trPr>
        <w:tc>
          <w:tcPr>
            <w:tcW w:w="3216" w:type="dxa"/>
            <w:shd w:val="clear" w:color="auto" w:fill="EDEDED"/>
            <w:vAlign w:val="center"/>
          </w:tcPr>
          <w:p w14:paraId="0DC068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Component</w:t>
            </w:r>
          </w:p>
        </w:tc>
        <w:tc>
          <w:tcPr>
            <w:tcW w:w="3216" w:type="dxa"/>
            <w:shd w:val="clear" w:color="auto" w:fill="EDEDED"/>
            <w:vAlign w:val="center"/>
          </w:tcPr>
          <w:p w14:paraId="2983D1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Implementation in the brief</w:t>
            </w:r>
          </w:p>
        </w:tc>
        <w:tc>
          <w:tcPr>
            <w:tcW w:w="3216" w:type="dxa"/>
            <w:shd w:val="clear" w:color="auto" w:fill="EDEDED"/>
            <w:vAlign w:val="center"/>
          </w:tcPr>
          <w:p w14:paraId="410C1F2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Expected use</w:t>
            </w:r>
          </w:p>
        </w:tc>
      </w:tr>
      <w:tr w:rsidR="009A4008" w:rsidRPr="009A4008" w14:paraId="1C4DAF5D" w14:textId="77777777" w:rsidTr="00B6247C">
        <w:trPr>
          <w:cantSplit/>
          <w:jc w:val="center"/>
        </w:trPr>
        <w:tc>
          <w:tcPr>
            <w:tcW w:w="3216" w:type="dxa"/>
            <w:vAlign w:val="center"/>
          </w:tcPr>
          <w:p w14:paraId="6EADFB7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Technical data dictionary</w:t>
            </w:r>
          </w:p>
        </w:tc>
        <w:tc>
          <w:tcPr>
            <w:tcW w:w="3216" w:type="dxa"/>
            <w:vAlign w:val="center"/>
          </w:tcPr>
          <w:p w14:paraId="23950DC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information_</w:t>
            </w:r>
            <w:proofErr w:type="gramStart"/>
            <w:r w:rsidRPr="009A4008">
              <w:rPr>
                <w:rFonts w:ascii="Times New Roman" w:hAnsi="Times New Roman" w:cs="Times New Roman"/>
                <w:sz w:val="22"/>
                <w:szCs w:val="22"/>
              </w:rPr>
              <w:t>schema.COLUMNS</w:t>
            </w:r>
            <w:proofErr w:type="gramEnd"/>
            <w:r w:rsidRPr="009A4008">
              <w:rPr>
                <w:rFonts w:ascii="Times New Roman" w:hAnsi="Times New Roman" w:cs="Times New Roman"/>
                <w:sz w:val="22"/>
                <w:szCs w:val="22"/>
              </w:rPr>
              <w:t xml:space="preserve"> for the medilink schema, including data type and column comments.</w:t>
            </w:r>
          </w:p>
        </w:tc>
        <w:tc>
          <w:tcPr>
            <w:tcW w:w="3216" w:type="dxa"/>
            <w:vAlign w:val="center"/>
          </w:tcPr>
          <w:p w14:paraId="283F37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Shows table structure and technical definitions.</w:t>
            </w:r>
          </w:p>
        </w:tc>
      </w:tr>
      <w:tr w:rsidR="009A4008" w:rsidRPr="009A4008" w14:paraId="13C77A65" w14:textId="77777777" w:rsidTr="00B6247C">
        <w:trPr>
          <w:cantSplit/>
          <w:jc w:val="center"/>
        </w:trPr>
        <w:tc>
          <w:tcPr>
            <w:tcW w:w="3216" w:type="dxa"/>
            <w:vAlign w:val="center"/>
          </w:tcPr>
          <w:p w14:paraId="6B4D33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glossary</w:t>
            </w:r>
          </w:p>
        </w:tc>
        <w:tc>
          <w:tcPr>
            <w:tcW w:w="3216" w:type="dxa"/>
            <w:vAlign w:val="center"/>
          </w:tcPr>
          <w:p w14:paraId="0BAEBF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 table containing terms such as Golden Record, OPD Attendance and Revenue.</w:t>
            </w:r>
          </w:p>
        </w:tc>
        <w:tc>
          <w:tcPr>
            <w:tcW w:w="3216" w:type="dxa"/>
            <w:vAlign w:val="center"/>
          </w:tcPr>
          <w:p w14:paraId="49F33F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Gives business users consistent meanings.</w:t>
            </w:r>
          </w:p>
        </w:tc>
      </w:tr>
      <w:tr w:rsidR="009A4008" w:rsidRPr="009A4008" w14:paraId="06F1EF36" w14:textId="77777777" w:rsidTr="00B6247C">
        <w:trPr>
          <w:cantSplit/>
          <w:jc w:val="center"/>
        </w:trPr>
        <w:tc>
          <w:tcPr>
            <w:tcW w:w="3216" w:type="dxa"/>
            <w:vAlign w:val="center"/>
          </w:tcPr>
          <w:p w14:paraId="66AF3A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Lineage register</w:t>
            </w:r>
          </w:p>
        </w:tc>
        <w:tc>
          <w:tcPr>
            <w:tcW w:w="3216" w:type="dxa"/>
            <w:vAlign w:val="center"/>
          </w:tcPr>
          <w:p w14:paraId="6B736A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data_lineage table recording source_object, target_object and transformation.</w:t>
            </w:r>
          </w:p>
        </w:tc>
        <w:tc>
          <w:tcPr>
            <w:tcW w:w="3216" w:type="dxa"/>
            <w:vAlign w:val="center"/>
          </w:tcPr>
          <w:p w14:paraId="45DB3E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Explains how staging and operational data feed master and warehouse objects.</w:t>
            </w:r>
          </w:p>
        </w:tc>
      </w:tr>
      <w:tr w:rsidR="009A4008" w:rsidRPr="009A4008" w14:paraId="20237415" w14:textId="77777777" w:rsidTr="00B6247C">
        <w:trPr>
          <w:cantSplit/>
          <w:jc w:val="center"/>
        </w:trPr>
        <w:tc>
          <w:tcPr>
            <w:tcW w:w="3216" w:type="dxa"/>
            <w:vAlign w:val="center"/>
          </w:tcPr>
          <w:p w14:paraId="0A7298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inventory</w:t>
            </w:r>
          </w:p>
        </w:tc>
        <w:tc>
          <w:tcPr>
            <w:tcW w:w="3216" w:type="dxa"/>
            <w:vAlign w:val="center"/>
          </w:tcPr>
          <w:p w14:paraId="696179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Inventory of source name, owner, format, volume and quality reputation.</w:t>
            </w:r>
          </w:p>
        </w:tc>
        <w:tc>
          <w:tcPr>
            <w:tcW w:w="3216" w:type="dxa"/>
            <w:vAlign w:val="center"/>
          </w:tcPr>
          <w:p w14:paraId="5B77DB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source onboarding and trust decisions.</w:t>
            </w:r>
          </w:p>
        </w:tc>
      </w:tr>
      <w:tr w:rsidR="009A4008" w:rsidRPr="009A4008" w14:paraId="3CE6F1AE" w14:textId="77777777" w:rsidTr="00B6247C">
        <w:trPr>
          <w:cantSplit/>
          <w:jc w:val="center"/>
        </w:trPr>
        <w:tc>
          <w:tcPr>
            <w:tcW w:w="3216" w:type="dxa"/>
            <w:vAlign w:val="center"/>
          </w:tcPr>
          <w:p w14:paraId="0B28F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Impact analysis</w:t>
            </w:r>
          </w:p>
        </w:tc>
        <w:tc>
          <w:tcPr>
            <w:tcW w:w="3216" w:type="dxa"/>
            <w:vAlign w:val="center"/>
          </w:tcPr>
          <w:p w14:paraId="3E51E8A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One-page analysis of what depends on m_patient or another changed object.</w:t>
            </w:r>
          </w:p>
        </w:tc>
        <w:tc>
          <w:tcPr>
            <w:tcW w:w="3216" w:type="dxa"/>
            <w:vAlign w:val="center"/>
          </w:tcPr>
          <w:p w14:paraId="67582D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Helps assess the consequences of schema or definition changes.</w:t>
            </w:r>
          </w:p>
        </w:tc>
      </w:tr>
    </w:tbl>
    <w:p w14:paraId="02D28179" w14:textId="77777777" w:rsidR="009A4008" w:rsidRPr="009A4008" w:rsidRDefault="009A4008" w:rsidP="009A4008">
      <w:pPr>
        <w:rPr>
          <w:rFonts w:ascii="Times New Roman" w:hAnsi="Times New Roman" w:cs="Times New Roman"/>
          <w:sz w:val="22"/>
          <w:szCs w:val="22"/>
        </w:rPr>
      </w:pPr>
    </w:p>
    <w:p w14:paraId="60BDA99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7.2 Example lineage</w:t>
      </w:r>
    </w:p>
    <w:p w14:paraId="671FED4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describes a lineage path from stg_legacy_a and stg_legacy_b to m_patient through phone and name normalization, matching and survivorship. It also describes a path from visits and billing to fact_visits through joins to dimension tables and aggregation of billing amounts by service. These transformations should be recorded in data_lineage and checked against the SQL that actually runs.</w:t>
      </w:r>
    </w:p>
    <w:p w14:paraId="4EDDE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impact analysis should identify affected downstream objects if m_patient changes. Likely dependencies include patient_source_links, visits, dim_patient, fact_visits, views, data-quality queries and reports. The final impact statement should be confirmed by examining the implemented schema and queries.</w:t>
      </w:r>
    </w:p>
    <w:p w14:paraId="310AF02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0BAB5B3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8.1 Data classification</w:t>
      </w:r>
    </w:p>
    <w:p w14:paraId="47D7010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data_classification table records the sensitivity level assigned to each object. The sample classifies m_patient and visits as RESTRICTED, fact_visits as CONFIDENTIAL and dim_clinic as INTERNAL. The classification should be reviewed at column level where a table contains a mix of sensitive and less sensitive attributes. De-identification reduces exposure but does not automatically mean that all re-identification risk has disappeared.</w:t>
      </w:r>
    </w:p>
    <w:p w14:paraId="1E5059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8.2 National ID handling</w:t>
      </w:r>
    </w:p>
    <w:p w14:paraId="0B7898D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14:paraId="2C8D278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8.3 Role-based access control</w:t>
      </w:r>
    </w:p>
    <w:tbl>
      <w:tblPr>
        <w:tblStyle w:val="TableGrid"/>
        <w:tblW w:w="0" w:type="auto"/>
        <w:jc w:val="center"/>
        <w:tblLook w:val="04A0" w:firstRow="1" w:lastRow="0" w:firstColumn="1" w:lastColumn="0" w:noHBand="0" w:noVBand="1"/>
      </w:tblPr>
      <w:tblGrid>
        <w:gridCol w:w="3212"/>
        <w:gridCol w:w="3212"/>
        <w:gridCol w:w="3214"/>
      </w:tblGrid>
      <w:tr w:rsidR="009A4008" w:rsidRPr="009A4008" w14:paraId="67B4B963" w14:textId="77777777" w:rsidTr="00B6247C">
        <w:trPr>
          <w:cantSplit/>
          <w:jc w:val="center"/>
        </w:trPr>
        <w:tc>
          <w:tcPr>
            <w:tcW w:w="3216" w:type="dxa"/>
            <w:shd w:val="clear" w:color="auto" w:fill="EDEDED"/>
            <w:vAlign w:val="center"/>
          </w:tcPr>
          <w:p w14:paraId="3E317C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0B7564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Intended access</w:t>
            </w:r>
          </w:p>
        </w:tc>
        <w:tc>
          <w:tcPr>
            <w:tcW w:w="3216" w:type="dxa"/>
            <w:shd w:val="clear" w:color="auto" w:fill="EDEDED"/>
            <w:vAlign w:val="center"/>
          </w:tcPr>
          <w:p w14:paraId="31A024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Database implementation referenced in the brief</w:t>
            </w:r>
          </w:p>
        </w:tc>
      </w:tr>
      <w:tr w:rsidR="009A4008" w:rsidRPr="009A4008" w14:paraId="3CD5CDE0" w14:textId="77777777" w:rsidTr="00B6247C">
        <w:trPr>
          <w:cantSplit/>
          <w:jc w:val="center"/>
        </w:trPr>
        <w:tc>
          <w:tcPr>
            <w:tcW w:w="3216" w:type="dxa"/>
            <w:vAlign w:val="center"/>
          </w:tcPr>
          <w:p w14:paraId="1B38F46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ml_reception</w:t>
            </w:r>
          </w:p>
        </w:tc>
        <w:tc>
          <w:tcPr>
            <w:tcW w:w="3216" w:type="dxa"/>
            <w:vAlign w:val="center"/>
          </w:tcPr>
          <w:p w14:paraId="730469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 only.</w:t>
            </w:r>
          </w:p>
        </w:tc>
        <w:tc>
          <w:tcPr>
            <w:tcW w:w="3216" w:type="dxa"/>
            <w:vAlign w:val="center"/>
          </w:tcPr>
          <w:p w14:paraId="0B5451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v_patient_directory.</w:t>
            </w:r>
          </w:p>
        </w:tc>
      </w:tr>
      <w:tr w:rsidR="009A4008" w:rsidRPr="009A4008" w14:paraId="0C96BBA1" w14:textId="77777777" w:rsidTr="00B6247C">
        <w:trPr>
          <w:cantSplit/>
          <w:jc w:val="center"/>
        </w:trPr>
        <w:tc>
          <w:tcPr>
            <w:tcW w:w="3216" w:type="dxa"/>
            <w:vAlign w:val="center"/>
          </w:tcPr>
          <w:p w14:paraId="7147D97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ml_clinician</w:t>
            </w:r>
          </w:p>
        </w:tc>
        <w:tc>
          <w:tcPr>
            <w:tcW w:w="3216" w:type="dxa"/>
            <w:vAlign w:val="center"/>
          </w:tcPr>
          <w:p w14:paraId="6C6FD6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patient master data needed for clinical duties.</w:t>
            </w:r>
          </w:p>
        </w:tc>
        <w:tc>
          <w:tcPr>
            <w:tcW w:w="3216" w:type="dxa"/>
            <w:vAlign w:val="center"/>
          </w:tcPr>
          <w:p w14:paraId="197730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INSERT and UPDATE on m_patient, subject to operational authorization.</w:t>
            </w:r>
          </w:p>
        </w:tc>
      </w:tr>
      <w:tr w:rsidR="009A4008" w:rsidRPr="009A4008" w14:paraId="20086131" w14:textId="77777777" w:rsidTr="00B6247C">
        <w:trPr>
          <w:cantSplit/>
          <w:jc w:val="center"/>
        </w:trPr>
        <w:tc>
          <w:tcPr>
            <w:tcW w:w="3216" w:type="dxa"/>
            <w:vAlign w:val="center"/>
          </w:tcPr>
          <w:p w14:paraId="0DA8BC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ml_analyst</w:t>
            </w:r>
          </w:p>
        </w:tc>
        <w:tc>
          <w:tcPr>
            <w:tcW w:w="3216" w:type="dxa"/>
            <w:vAlign w:val="center"/>
          </w:tcPr>
          <w:p w14:paraId="1D57FA6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warehouse data only.</w:t>
            </w:r>
          </w:p>
        </w:tc>
        <w:tc>
          <w:tcPr>
            <w:tcW w:w="3216" w:type="dxa"/>
            <w:vAlign w:val="center"/>
          </w:tcPr>
          <w:p w14:paraId="532DD3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fact_visits and approved dimensions or reporting views.</w:t>
            </w:r>
          </w:p>
        </w:tc>
      </w:tr>
      <w:tr w:rsidR="009A4008" w:rsidRPr="009A4008" w14:paraId="2B40DA13" w14:textId="77777777" w:rsidTr="00B6247C">
        <w:trPr>
          <w:cantSplit/>
          <w:jc w:val="center"/>
        </w:trPr>
        <w:tc>
          <w:tcPr>
            <w:tcW w:w="3216" w:type="dxa"/>
            <w:vAlign w:val="center"/>
          </w:tcPr>
          <w:p w14:paraId="7C8558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ml_auditor</w:t>
            </w:r>
          </w:p>
        </w:tc>
        <w:tc>
          <w:tcPr>
            <w:tcW w:w="3216" w:type="dxa"/>
            <w:vAlign w:val="center"/>
          </w:tcPr>
          <w:p w14:paraId="22B3A0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 access to the evidence required for audit.</w:t>
            </w:r>
          </w:p>
        </w:tc>
        <w:tc>
          <w:tcPr>
            <w:tcW w:w="3216" w:type="dxa"/>
            <w:vAlign w:val="center"/>
          </w:tcPr>
          <w:p w14:paraId="6025F5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Read-only grants restricted to approved objects.</w:t>
            </w:r>
          </w:p>
        </w:tc>
      </w:tr>
    </w:tbl>
    <w:p w14:paraId="71FAE6D6" w14:textId="77777777" w:rsidR="009A4008" w:rsidRPr="009A4008" w:rsidRDefault="009A4008" w:rsidP="009A4008">
      <w:pPr>
        <w:rPr>
          <w:rFonts w:ascii="Times New Roman" w:hAnsi="Times New Roman" w:cs="Times New Roman"/>
          <w:sz w:val="22"/>
          <w:szCs w:val="22"/>
        </w:rPr>
      </w:pPr>
    </w:p>
    <w:p w14:paraId="41769B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lastRenderedPageBreak/>
        <w:t>The SQL examples in the brief should be checked before execution. In particular, the sample grant for ml_auditor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14:paraId="7E2801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8.4 Masking and audit trails</w:t>
      </w:r>
    </w:p>
    <w:p w14:paraId="5FC0A8B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v_patient_directory view is intended to provide a masked name and phone number for reception users. Its output must be reviewed to ensure that it masks enough information to reduce unnecessary disclosure while still supporting the intended workflow. The master_audit table and trg_master_audit trigger are intended to record who changed a master record, when the change occurred and a summary of the change. Test updates should confirm that audit rows are written and that access to the audit data is restricted.</w:t>
      </w:r>
    </w:p>
    <w:p w14:paraId="7D15E2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8.5 Billing immutability</w:t>
      </w:r>
    </w:p>
    <w:p w14:paraId="4B8EF26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14:paraId="45F745C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8.6 DPIA for SMS reminders</w:t>
      </w:r>
    </w:p>
    <w:p w14:paraId="3A3D62C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SMS reminder service may use a patient's contact number and limited appointment information. Before launch, MediLink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19"/>
        <w:gridCol w:w="4819"/>
      </w:tblGrid>
      <w:tr w:rsidR="009A4008" w:rsidRPr="009A4008" w14:paraId="643E2D94" w14:textId="77777777" w:rsidTr="00B6247C">
        <w:trPr>
          <w:cantSplit/>
          <w:jc w:val="center"/>
        </w:trPr>
        <w:tc>
          <w:tcPr>
            <w:tcW w:w="4824" w:type="dxa"/>
            <w:shd w:val="clear" w:color="auto" w:fill="EDEDED"/>
            <w:vAlign w:val="center"/>
          </w:tcPr>
          <w:p w14:paraId="6004151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DPIA area</w:t>
            </w:r>
          </w:p>
        </w:tc>
        <w:tc>
          <w:tcPr>
            <w:tcW w:w="4824" w:type="dxa"/>
            <w:shd w:val="clear" w:color="auto" w:fill="EDEDED"/>
            <w:vAlign w:val="center"/>
          </w:tcPr>
          <w:p w14:paraId="17A9B2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Assessment to complete</w:t>
            </w:r>
          </w:p>
        </w:tc>
      </w:tr>
      <w:tr w:rsidR="009A4008" w:rsidRPr="009A4008" w14:paraId="144EB613" w14:textId="77777777" w:rsidTr="00B6247C">
        <w:trPr>
          <w:cantSplit/>
          <w:jc w:val="center"/>
        </w:trPr>
        <w:tc>
          <w:tcPr>
            <w:tcW w:w="4824" w:type="dxa"/>
            <w:vAlign w:val="center"/>
          </w:tcPr>
          <w:p w14:paraId="40677A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Purpose</w:t>
            </w:r>
          </w:p>
        </w:tc>
        <w:tc>
          <w:tcPr>
            <w:tcW w:w="4824" w:type="dxa"/>
            <w:vAlign w:val="center"/>
          </w:tcPr>
          <w:p w14:paraId="5CCBDF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specific service and why SMS reminders are needed.</w:t>
            </w:r>
          </w:p>
        </w:tc>
      </w:tr>
      <w:tr w:rsidR="009A4008" w:rsidRPr="009A4008" w14:paraId="6D5FDD68" w14:textId="77777777" w:rsidTr="00B6247C">
        <w:trPr>
          <w:cantSplit/>
          <w:jc w:val="center"/>
        </w:trPr>
        <w:tc>
          <w:tcPr>
            <w:tcW w:w="4824" w:type="dxa"/>
            <w:vAlign w:val="center"/>
          </w:tcPr>
          <w:p w14:paraId="2AABAC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used</w:t>
            </w:r>
          </w:p>
        </w:tc>
        <w:tc>
          <w:tcPr>
            <w:tcW w:w="4824" w:type="dxa"/>
            <w:vAlign w:val="center"/>
          </w:tcPr>
          <w:p w14:paraId="16F919C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the phone number, reminder date and minimum appointment information required.</w:t>
            </w:r>
          </w:p>
        </w:tc>
      </w:tr>
      <w:tr w:rsidR="009A4008" w:rsidRPr="009A4008" w14:paraId="27EC3290" w14:textId="77777777" w:rsidTr="00B6247C">
        <w:trPr>
          <w:cantSplit/>
          <w:jc w:val="center"/>
        </w:trPr>
        <w:tc>
          <w:tcPr>
            <w:tcW w:w="4824" w:type="dxa"/>
            <w:vAlign w:val="center"/>
          </w:tcPr>
          <w:p w14:paraId="11BDDC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Lawful basis and transparency</w:t>
            </w:r>
          </w:p>
        </w:tc>
        <w:tc>
          <w:tcPr>
            <w:tcW w:w="4824" w:type="dxa"/>
            <w:vAlign w:val="center"/>
          </w:tcPr>
          <w:p w14:paraId="3BBB9FB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 the applicable lawful basis and how patients are informed.</w:t>
            </w:r>
          </w:p>
        </w:tc>
      </w:tr>
      <w:tr w:rsidR="009A4008" w:rsidRPr="009A4008" w14:paraId="5F314E93" w14:textId="77777777" w:rsidTr="00B6247C">
        <w:trPr>
          <w:cantSplit/>
          <w:jc w:val="center"/>
        </w:trPr>
        <w:tc>
          <w:tcPr>
            <w:tcW w:w="4824" w:type="dxa"/>
            <w:vAlign w:val="center"/>
          </w:tcPr>
          <w:p w14:paraId="2B5C7F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Risks</w:t>
            </w:r>
          </w:p>
        </w:tc>
        <w:tc>
          <w:tcPr>
            <w:tcW w:w="4824" w:type="dxa"/>
            <w:vAlign w:val="center"/>
          </w:tcPr>
          <w:p w14:paraId="16914C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Wrong-number disclosure, shared phones, message interception, excessive messaging and inaccurate contact data.</w:t>
            </w:r>
          </w:p>
        </w:tc>
      </w:tr>
      <w:tr w:rsidR="009A4008" w:rsidRPr="009A4008" w14:paraId="7F8135FB" w14:textId="77777777" w:rsidTr="00B6247C">
        <w:trPr>
          <w:cantSplit/>
          <w:jc w:val="center"/>
        </w:trPr>
        <w:tc>
          <w:tcPr>
            <w:tcW w:w="4824" w:type="dxa"/>
            <w:vAlign w:val="center"/>
          </w:tcPr>
          <w:p w14:paraId="01A04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Mitigations</w:t>
            </w:r>
          </w:p>
        </w:tc>
        <w:tc>
          <w:tcPr>
            <w:tcW w:w="4824" w:type="dxa"/>
            <w:vAlign w:val="center"/>
          </w:tcPr>
          <w:p w14:paraId="7D2E97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minimal message content, validate contact details, restrict access, log sending activity and provide a process for corrections or opting out where applicable.</w:t>
            </w:r>
          </w:p>
        </w:tc>
      </w:tr>
      <w:tr w:rsidR="009A4008" w:rsidRPr="009A4008" w14:paraId="60D4B6B3" w14:textId="77777777" w:rsidTr="00B6247C">
        <w:trPr>
          <w:cantSplit/>
          <w:jc w:val="center"/>
        </w:trPr>
        <w:tc>
          <w:tcPr>
            <w:tcW w:w="4824" w:type="dxa"/>
            <w:vAlign w:val="center"/>
          </w:tcPr>
          <w:p w14:paraId="1B00E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w:t>
            </w:r>
          </w:p>
        </w:tc>
        <w:tc>
          <w:tcPr>
            <w:tcW w:w="4824" w:type="dxa"/>
            <w:vAlign w:val="center"/>
          </w:tcPr>
          <w:p w14:paraId="0D8275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how long reminder logs and contact preferences are retained.</w:t>
            </w:r>
          </w:p>
        </w:tc>
      </w:tr>
      <w:tr w:rsidR="009A4008" w:rsidRPr="009A4008" w14:paraId="0D4B0A41" w14:textId="77777777" w:rsidTr="00B6247C">
        <w:trPr>
          <w:cantSplit/>
          <w:jc w:val="center"/>
        </w:trPr>
        <w:tc>
          <w:tcPr>
            <w:tcW w:w="4824" w:type="dxa"/>
            <w:vAlign w:val="center"/>
          </w:tcPr>
          <w:p w14:paraId="5B71DB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Approval</w:t>
            </w:r>
          </w:p>
        </w:tc>
        <w:tc>
          <w:tcPr>
            <w:tcW w:w="4824" w:type="dxa"/>
            <w:vAlign w:val="center"/>
          </w:tcPr>
          <w:p w14:paraId="3A0FDA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review by the responsible data owner and privacy lead before the service is enabled.</w:t>
            </w:r>
          </w:p>
        </w:tc>
      </w:tr>
    </w:tbl>
    <w:p w14:paraId="12D5102B" w14:textId="77777777" w:rsidR="009A4008" w:rsidRPr="009A4008" w:rsidRDefault="009A4008" w:rsidP="009A4008">
      <w:pPr>
        <w:rPr>
          <w:rFonts w:ascii="Times New Roman" w:hAnsi="Times New Roman" w:cs="Times New Roman"/>
          <w:sz w:val="22"/>
          <w:szCs w:val="22"/>
        </w:rPr>
      </w:pPr>
    </w:p>
    <w:p w14:paraId="12DA10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8.7 Incident and breach response</w:t>
      </w:r>
    </w:p>
    <w:p w14:paraId="52A763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w:t>
      </w:r>
      <w:r w:rsidRPr="009A4008">
        <w:rPr>
          <w:rFonts w:ascii="Times New Roman" w:hAnsi="Times New Roman" w:cs="Times New Roman"/>
          <w:sz w:val="22"/>
          <w:szCs w:val="22"/>
        </w:rPr>
        <w:lastRenderedPageBreak/>
        <w:t>recorded. Any notification deadline must be verified against applicable law and organizational policy. The final audit report should include evidence of the approved procedure and its owner.</w:t>
      </w:r>
    </w:p>
    <w:p w14:paraId="7A955B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8.8 Retention and lifecycle automation</w:t>
      </w:r>
    </w:p>
    <w:p w14:paraId="4ED6561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14:paraId="0FB153F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0EE4F7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9.1 Reporting requirements</w:t>
      </w:r>
    </w:p>
    <w:p w14:paraId="716B7F4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14:paraId="43FF2BC6"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9.2 Required analysis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FD0E52E" w14:textId="77777777" w:rsidTr="00B6247C">
        <w:trPr>
          <w:cantSplit/>
          <w:jc w:val="center"/>
        </w:trPr>
        <w:tc>
          <w:tcPr>
            <w:tcW w:w="3216" w:type="dxa"/>
            <w:shd w:val="clear" w:color="auto" w:fill="EDEDED"/>
            <w:vAlign w:val="center"/>
          </w:tcPr>
          <w:p w14:paraId="2F3F28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Analysis</w:t>
            </w:r>
          </w:p>
        </w:tc>
        <w:tc>
          <w:tcPr>
            <w:tcW w:w="3216" w:type="dxa"/>
            <w:shd w:val="clear" w:color="auto" w:fill="EDEDED"/>
            <w:vAlign w:val="center"/>
          </w:tcPr>
          <w:p w14:paraId="24FC65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Question answered</w:t>
            </w:r>
          </w:p>
        </w:tc>
        <w:tc>
          <w:tcPr>
            <w:tcW w:w="3216" w:type="dxa"/>
            <w:shd w:val="clear" w:color="auto" w:fill="EDEDED"/>
            <w:vAlign w:val="center"/>
          </w:tcPr>
          <w:p w14:paraId="01BCB7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Required implementation check</w:t>
            </w:r>
          </w:p>
        </w:tc>
      </w:tr>
      <w:tr w:rsidR="009A4008" w:rsidRPr="009A4008" w14:paraId="7758654E" w14:textId="77777777" w:rsidTr="00B6247C">
        <w:trPr>
          <w:cantSplit/>
          <w:jc w:val="center"/>
        </w:trPr>
        <w:tc>
          <w:tcPr>
            <w:tcW w:w="3216" w:type="dxa"/>
            <w:vAlign w:val="center"/>
          </w:tcPr>
          <w:p w14:paraId="4BF4F83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Monthly attendance by clinic and district</w:t>
            </w:r>
          </w:p>
        </w:tc>
        <w:tc>
          <w:tcPr>
            <w:tcW w:w="3216" w:type="dxa"/>
            <w:vAlign w:val="center"/>
          </w:tcPr>
          <w:p w14:paraId="0FE44D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many visits occurred at each clinic and district each month?</w:t>
            </w:r>
          </w:p>
        </w:tc>
        <w:tc>
          <w:tcPr>
            <w:tcW w:w="3216" w:type="dxa"/>
            <w:vAlign w:val="center"/>
          </w:tcPr>
          <w:p w14:paraId="448D2F3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 date filters, roll-ups and the definition of OPD attendance.</w:t>
            </w:r>
          </w:p>
        </w:tc>
      </w:tr>
      <w:tr w:rsidR="009A4008" w:rsidRPr="009A4008" w14:paraId="7FFDF566" w14:textId="77777777" w:rsidTr="00B6247C">
        <w:trPr>
          <w:cantSplit/>
          <w:jc w:val="center"/>
        </w:trPr>
        <w:tc>
          <w:tcPr>
            <w:tcW w:w="3216" w:type="dxa"/>
            <w:vAlign w:val="center"/>
          </w:tcPr>
          <w:p w14:paraId="15336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Leading diagnoses</w:t>
            </w:r>
          </w:p>
        </w:tc>
        <w:tc>
          <w:tcPr>
            <w:tcW w:w="3216" w:type="dxa"/>
            <w:vAlign w:val="center"/>
          </w:tcPr>
          <w:p w14:paraId="6F17DE1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Which diagnosis codes account for the largest number of visits?</w:t>
            </w:r>
          </w:p>
        </w:tc>
        <w:tc>
          <w:tcPr>
            <w:tcW w:w="3216" w:type="dxa"/>
            <w:vAlign w:val="center"/>
          </w:tcPr>
          <w:p w14:paraId="01B10A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clearly stated top-10 or top-5 limit consistent with the report requirement.</w:t>
            </w:r>
          </w:p>
        </w:tc>
      </w:tr>
      <w:tr w:rsidR="009A4008" w:rsidRPr="009A4008" w14:paraId="5DD644CA" w14:textId="77777777" w:rsidTr="00B6247C">
        <w:trPr>
          <w:cantSplit/>
          <w:jc w:val="center"/>
        </w:trPr>
        <w:tc>
          <w:tcPr>
            <w:tcW w:w="3216" w:type="dxa"/>
            <w:vAlign w:val="center"/>
          </w:tcPr>
          <w:p w14:paraId="4CBC44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Revenue by service</w:t>
            </w:r>
          </w:p>
        </w:tc>
        <w:tc>
          <w:tcPr>
            <w:tcW w:w="3216" w:type="dxa"/>
            <w:vAlign w:val="center"/>
          </w:tcPr>
          <w:p w14:paraId="6D90D9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much revenue was recorded for consultation, laboratory, medication and other services?</w:t>
            </w:r>
          </w:p>
        </w:tc>
        <w:tc>
          <w:tcPr>
            <w:tcW w:w="3216" w:type="dxa"/>
            <w:vAlign w:val="center"/>
          </w:tcPr>
          <w:p w14:paraId="68E96BB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actual billing service values and avoid double-counting visit-level totals.</w:t>
            </w:r>
          </w:p>
        </w:tc>
      </w:tr>
      <w:tr w:rsidR="009A4008" w:rsidRPr="009A4008" w14:paraId="484E2968" w14:textId="77777777" w:rsidTr="00B6247C">
        <w:trPr>
          <w:cantSplit/>
          <w:jc w:val="center"/>
        </w:trPr>
        <w:tc>
          <w:tcPr>
            <w:tcW w:w="3216" w:type="dxa"/>
            <w:vAlign w:val="center"/>
          </w:tcPr>
          <w:p w14:paraId="0019D6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Payment-mode mix</w:t>
            </w:r>
          </w:p>
        </w:tc>
        <w:tc>
          <w:tcPr>
            <w:tcW w:w="3216" w:type="dxa"/>
            <w:vAlign w:val="center"/>
          </w:tcPr>
          <w:p w14:paraId="7A391E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is revenue distributed across cash, mobile money and insurance?</w:t>
            </w:r>
          </w:p>
        </w:tc>
        <w:tc>
          <w:tcPr>
            <w:tcW w:w="3216" w:type="dxa"/>
            <w:vAlign w:val="center"/>
          </w:tcPr>
          <w:p w14:paraId="7C4D9B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payment_mode in the fact table or join it from an appropriate source; do not use a hard-coded placeholder.</w:t>
            </w:r>
          </w:p>
        </w:tc>
      </w:tr>
      <w:tr w:rsidR="009A4008" w:rsidRPr="009A4008" w14:paraId="480D4BEC" w14:textId="77777777" w:rsidTr="00B6247C">
        <w:trPr>
          <w:cantSplit/>
          <w:jc w:val="center"/>
        </w:trPr>
        <w:tc>
          <w:tcPr>
            <w:tcW w:w="3216" w:type="dxa"/>
            <w:vAlign w:val="center"/>
          </w:tcPr>
          <w:p w14:paraId="799766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Three-month moving average</w:t>
            </w:r>
          </w:p>
        </w:tc>
        <w:tc>
          <w:tcPr>
            <w:tcW w:w="3216" w:type="dxa"/>
            <w:vAlign w:val="center"/>
          </w:tcPr>
          <w:p w14:paraId="405389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does monthly attendance trend over time?</w:t>
            </w:r>
          </w:p>
        </w:tc>
        <w:tc>
          <w:tcPr>
            <w:tcW w:w="3216" w:type="dxa"/>
            <w:vAlign w:val="center"/>
          </w:tcPr>
          <w:p w14:paraId="5FDD4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Aggregate at month level first, then calculate the moving average.</w:t>
            </w:r>
          </w:p>
        </w:tc>
      </w:tr>
      <w:tr w:rsidR="009A4008" w:rsidRPr="009A4008" w14:paraId="68B48692" w14:textId="77777777" w:rsidTr="00B6247C">
        <w:trPr>
          <w:cantSplit/>
          <w:jc w:val="center"/>
        </w:trPr>
        <w:tc>
          <w:tcPr>
            <w:tcW w:w="3216" w:type="dxa"/>
            <w:vAlign w:val="center"/>
          </w:tcPr>
          <w:p w14:paraId="412677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Re-attendance within 30 days</w:t>
            </w:r>
          </w:p>
        </w:tc>
        <w:tc>
          <w:tcPr>
            <w:tcW w:w="3216" w:type="dxa"/>
            <w:vAlign w:val="center"/>
          </w:tcPr>
          <w:p w14:paraId="7BBC75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proportion of eligible patients returned within 30 days?</w:t>
            </w:r>
          </w:p>
        </w:tc>
        <w:tc>
          <w:tcPr>
            <w:tcW w:w="3216" w:type="dxa"/>
            <w:vAlign w:val="center"/>
          </w:tcPr>
          <w:p w14:paraId="07FF50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the denominator clearly and test the window-function query.</w:t>
            </w:r>
          </w:p>
        </w:tc>
      </w:tr>
    </w:tbl>
    <w:p w14:paraId="709B8B44" w14:textId="77777777" w:rsidR="009A4008" w:rsidRPr="009A4008" w:rsidRDefault="009A4008" w:rsidP="009A4008">
      <w:pPr>
        <w:rPr>
          <w:rFonts w:ascii="Times New Roman" w:hAnsi="Times New Roman" w:cs="Times New Roman"/>
          <w:sz w:val="22"/>
          <w:szCs w:val="22"/>
        </w:rPr>
      </w:pPr>
    </w:p>
    <w:p w14:paraId="1A3AB60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9.3 Dashboard and management finding</w:t>
      </w:r>
    </w:p>
    <w:p w14:paraId="5966DE6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14:paraId="5A6FBCE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14:paraId="0BB005A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10. Implementation Roadmap and Future Development</w:t>
      </w:r>
    </w:p>
    <w:p w14:paraId="7AD58F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10.1 Implementation sequence</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821B770" w14:textId="77777777" w:rsidTr="00B6247C">
        <w:trPr>
          <w:cantSplit/>
          <w:jc w:val="center"/>
        </w:trPr>
        <w:tc>
          <w:tcPr>
            <w:tcW w:w="3216" w:type="dxa"/>
            <w:shd w:val="clear" w:color="auto" w:fill="EDEDED"/>
            <w:vAlign w:val="center"/>
          </w:tcPr>
          <w:p w14:paraId="6DF174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Stage</w:t>
            </w:r>
          </w:p>
        </w:tc>
        <w:tc>
          <w:tcPr>
            <w:tcW w:w="3216" w:type="dxa"/>
            <w:shd w:val="clear" w:color="auto" w:fill="EDEDED"/>
            <w:vAlign w:val="center"/>
          </w:tcPr>
          <w:p w14:paraId="630E85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Work</w:t>
            </w:r>
          </w:p>
        </w:tc>
        <w:tc>
          <w:tcPr>
            <w:tcW w:w="3216" w:type="dxa"/>
            <w:shd w:val="clear" w:color="auto" w:fill="EDEDED"/>
            <w:vAlign w:val="center"/>
          </w:tcPr>
          <w:p w14:paraId="3F2637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Exit evidence</w:t>
            </w:r>
          </w:p>
        </w:tc>
      </w:tr>
      <w:tr w:rsidR="009A4008" w:rsidRPr="009A4008" w14:paraId="177F834B" w14:textId="77777777" w:rsidTr="00B6247C">
        <w:trPr>
          <w:cantSplit/>
          <w:jc w:val="center"/>
        </w:trPr>
        <w:tc>
          <w:tcPr>
            <w:tcW w:w="3216" w:type="dxa"/>
            <w:vAlign w:val="center"/>
          </w:tcPr>
          <w:p w14:paraId="008717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1. Foundation</w:t>
            </w:r>
          </w:p>
        </w:tc>
        <w:tc>
          <w:tcPr>
            <w:tcW w:w="3216" w:type="dxa"/>
            <w:vAlign w:val="center"/>
          </w:tcPr>
          <w:p w14:paraId="59AA1F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up MySQL 8, Workbench, repository, source inventory and lifecycle policies.</w:t>
            </w:r>
          </w:p>
        </w:tc>
        <w:tc>
          <w:tcPr>
            <w:tcW w:w="3216" w:type="dxa"/>
            <w:vAlign w:val="center"/>
          </w:tcPr>
          <w:p w14:paraId="6E88F7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Connection test, repository structure, inventory and lifecycle maps.</w:t>
            </w:r>
          </w:p>
        </w:tc>
      </w:tr>
      <w:tr w:rsidR="009A4008" w:rsidRPr="009A4008" w14:paraId="2A67F3FC" w14:textId="77777777" w:rsidTr="00B6247C">
        <w:trPr>
          <w:cantSplit/>
          <w:jc w:val="center"/>
        </w:trPr>
        <w:tc>
          <w:tcPr>
            <w:tcW w:w="3216" w:type="dxa"/>
            <w:vAlign w:val="center"/>
          </w:tcPr>
          <w:p w14:paraId="11DC97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2. Governance and schema</w:t>
            </w:r>
          </w:p>
        </w:tc>
        <w:tc>
          <w:tcPr>
            <w:tcW w:w="3216" w:type="dxa"/>
            <w:vAlign w:val="center"/>
          </w:tcPr>
          <w:p w14:paraId="569FBB3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Create governance registers, core relational tables, constraints and source staging.</w:t>
            </w:r>
          </w:p>
        </w:tc>
        <w:tc>
          <w:tcPr>
            <w:tcW w:w="3216" w:type="dxa"/>
            <w:vAlign w:val="center"/>
          </w:tcPr>
          <w:p w14:paraId="48DEE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Successful schema build, ERD and referential-integrity checks.</w:t>
            </w:r>
          </w:p>
        </w:tc>
      </w:tr>
      <w:tr w:rsidR="009A4008" w:rsidRPr="009A4008" w14:paraId="43068CBE" w14:textId="77777777" w:rsidTr="00B6247C">
        <w:trPr>
          <w:cantSplit/>
          <w:jc w:val="center"/>
        </w:trPr>
        <w:tc>
          <w:tcPr>
            <w:tcW w:w="3216" w:type="dxa"/>
            <w:vAlign w:val="center"/>
          </w:tcPr>
          <w:p w14:paraId="7107D9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3. Data quality and MDM</w:t>
            </w:r>
          </w:p>
        </w:tc>
        <w:tc>
          <w:tcPr>
            <w:tcW w:w="3216" w:type="dxa"/>
            <w:vAlign w:val="center"/>
          </w:tcPr>
          <w:p w14:paraId="55394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Profile and clean source data, normalize telephone values, create golden records and review queue.</w:t>
            </w:r>
          </w:p>
        </w:tc>
        <w:tc>
          <w:tcPr>
            <w:tcW w:w="3216" w:type="dxa"/>
            <w:vAlign w:val="center"/>
          </w:tcPr>
          <w:p w14:paraId="127239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metrics, crosswalk query and steward-review examples.</w:t>
            </w:r>
          </w:p>
        </w:tc>
      </w:tr>
      <w:tr w:rsidR="009A4008" w:rsidRPr="009A4008" w14:paraId="78DE8B72" w14:textId="77777777" w:rsidTr="00B6247C">
        <w:trPr>
          <w:cantSplit/>
          <w:jc w:val="center"/>
        </w:trPr>
        <w:tc>
          <w:tcPr>
            <w:tcW w:w="3216" w:type="dxa"/>
            <w:vAlign w:val="center"/>
          </w:tcPr>
          <w:p w14:paraId="6D5222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4. Warehouse and metadata</w:t>
            </w:r>
          </w:p>
        </w:tc>
        <w:tc>
          <w:tcPr>
            <w:tcW w:w="3216" w:type="dxa"/>
            <w:vAlign w:val="center"/>
          </w:tcPr>
          <w:p w14:paraId="02F3FBF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 dimensions and fact table; document dictionary, glossary, lineage and ETL.</w:t>
            </w:r>
          </w:p>
        </w:tc>
        <w:tc>
          <w:tcPr>
            <w:tcW w:w="3216" w:type="dxa"/>
            <w:vAlign w:val="center"/>
          </w:tcPr>
          <w:p w14:paraId="65152F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workflow, warehouse row counts and catalog export.</w:t>
            </w:r>
          </w:p>
        </w:tc>
      </w:tr>
      <w:tr w:rsidR="009A4008" w:rsidRPr="009A4008" w14:paraId="1DBF91DC" w14:textId="77777777" w:rsidTr="00B6247C">
        <w:trPr>
          <w:cantSplit/>
          <w:jc w:val="center"/>
        </w:trPr>
        <w:tc>
          <w:tcPr>
            <w:tcW w:w="3216" w:type="dxa"/>
            <w:vAlign w:val="center"/>
          </w:tcPr>
          <w:p w14:paraId="0C988E6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5. Security and reporting</w:t>
            </w:r>
          </w:p>
        </w:tc>
        <w:tc>
          <w:tcPr>
            <w:tcW w:w="3216" w:type="dxa"/>
            <w:vAlign w:val="center"/>
          </w:tcPr>
          <w:p w14:paraId="539BAD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Apply role permissions, masking, audit triggers and billing protection; create SQL reports and dashboard.</w:t>
            </w:r>
          </w:p>
        </w:tc>
        <w:tc>
          <w:tcPr>
            <w:tcW w:w="3216" w:type="dxa"/>
            <w:vAlign w:val="center"/>
          </w:tcPr>
          <w:p w14:paraId="16678E0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Access tests, trigger tests, compliance evidence and dashboard outputs.</w:t>
            </w:r>
          </w:p>
        </w:tc>
      </w:tr>
      <w:tr w:rsidR="009A4008" w:rsidRPr="009A4008" w14:paraId="3F3C0FC0" w14:textId="77777777" w:rsidTr="00B6247C">
        <w:trPr>
          <w:cantSplit/>
          <w:jc w:val="center"/>
        </w:trPr>
        <w:tc>
          <w:tcPr>
            <w:tcW w:w="3216" w:type="dxa"/>
            <w:vAlign w:val="center"/>
          </w:tcPr>
          <w:p w14:paraId="594B62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6. Automation and final review</w:t>
            </w:r>
          </w:p>
        </w:tc>
        <w:tc>
          <w:tcPr>
            <w:tcW w:w="3216" w:type="dxa"/>
            <w:vAlign w:val="center"/>
          </w:tcPr>
          <w:p w14:paraId="3BFDE2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Enable scheduled quality logging and lifecycle demonstration; compile strategy and rehearse presentation.</w:t>
            </w:r>
          </w:p>
        </w:tc>
        <w:tc>
          <w:tcPr>
            <w:tcW w:w="3216" w:type="dxa"/>
            <w:vAlign w:val="center"/>
          </w:tcPr>
          <w:p w14:paraId="15D59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 logs, completed evidence checklist, final report and 15-minute demonstration.</w:t>
            </w:r>
          </w:p>
        </w:tc>
      </w:tr>
    </w:tbl>
    <w:p w14:paraId="7E350A91" w14:textId="77777777" w:rsidR="009A4008" w:rsidRPr="009A4008" w:rsidRDefault="009A4008" w:rsidP="009A4008">
      <w:pPr>
        <w:rPr>
          <w:rFonts w:ascii="Times New Roman" w:hAnsi="Times New Roman" w:cs="Times New Roman"/>
          <w:sz w:val="22"/>
          <w:szCs w:val="22"/>
        </w:rPr>
      </w:pPr>
    </w:p>
    <w:p w14:paraId="53E36A5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10.2 Cloud migration</w:t>
      </w:r>
    </w:p>
    <w:p w14:paraId="56745E3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future cloud option could use a managed MySQL service to reduce the burden of database patching, backups and availability management. The decision should compare recurring cost, data residency and contractual requirements, connectivity at the clinics, recovery objectives, integration needs, staff capacity and vendor dependence. A managed service does not remove MediLink's responsibility for access control, data quality, privacy, retention and governance. The group should present this as a roadmap option, not as an implemented feature.</w:t>
      </w:r>
    </w:p>
    <w:p w14:paraId="494EEA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10.3 Data mesh opportunities</w:t>
      </w:r>
    </w:p>
    <w:p w14:paraId="738FA26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the network grows, each clinic could be treated as a domain responsible for the quality and meaning of its operational data. This would not remove the need for shared patient identity rules, common definitions and central privacy controls. Any domain approach should preserve the central MDM rules and require new sources to complete catalog registration before their data is trusted.</w:t>
      </w:r>
    </w:p>
    <w:p w14:paraId="6855680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10.4 Artificial intelligence candidates</w:t>
      </w:r>
    </w:p>
    <w:p w14:paraId="2F840FD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14:paraId="786048EC"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11. Operations, Monitoring and Risk Management</w:t>
      </w:r>
    </w:p>
    <w:p w14:paraId="20DA912E"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11.1 Routine operation</w:t>
      </w:r>
    </w:p>
    <w:p w14:paraId="7C004688" w14:textId="77777777" w:rsidR="009A4008" w:rsidRPr="009A4008" w:rsidRDefault="009A4008" w:rsidP="008762F0">
      <w:pPr>
        <w:pStyle w:val="ListBullet"/>
        <w:numPr>
          <w:ilvl w:val="0"/>
          <w:numId w:val="11"/>
        </w:numPr>
        <w:spacing w:after="60"/>
        <w:rPr>
          <w:rFonts w:cs="Times New Roman"/>
        </w:rPr>
      </w:pPr>
      <w:r w:rsidRPr="009A4008">
        <w:rPr>
          <w:rFonts w:cs="Times New Roman"/>
        </w:rPr>
        <w:t>Review the weekly data quality scorecard and assign actions for failed checks.</w:t>
      </w:r>
    </w:p>
    <w:p w14:paraId="319ED1C8" w14:textId="77777777" w:rsidR="009A4008" w:rsidRPr="009A4008" w:rsidRDefault="009A4008" w:rsidP="008762F0">
      <w:pPr>
        <w:pStyle w:val="ListBullet"/>
        <w:numPr>
          <w:ilvl w:val="0"/>
          <w:numId w:val="11"/>
        </w:numPr>
        <w:spacing w:after="60"/>
        <w:rPr>
          <w:rFonts w:cs="Times New Roman"/>
        </w:rPr>
      </w:pPr>
      <w:r w:rsidRPr="009A4008">
        <w:rPr>
          <w:rFonts w:cs="Times New Roman"/>
        </w:rPr>
        <w:t>Review unresolved MDM queue items and confirm that identity conflicts are resolved by an authorized steward.</w:t>
      </w:r>
    </w:p>
    <w:p w14:paraId="34E2C198" w14:textId="77777777" w:rsidR="009A4008" w:rsidRPr="009A4008" w:rsidRDefault="009A4008" w:rsidP="008762F0">
      <w:pPr>
        <w:pStyle w:val="ListBullet"/>
        <w:numPr>
          <w:ilvl w:val="0"/>
          <w:numId w:val="11"/>
        </w:numPr>
        <w:spacing w:after="60"/>
        <w:rPr>
          <w:rFonts w:cs="Times New Roman"/>
        </w:rPr>
      </w:pPr>
      <w:r w:rsidRPr="009A4008">
        <w:rPr>
          <w:rFonts w:cs="Times New Roman"/>
        </w:rPr>
        <w:t>Check ETL row counts, rejected records and warehouse reconciliation before publishing monthly figures.</w:t>
      </w:r>
    </w:p>
    <w:p w14:paraId="7A29B92F" w14:textId="77777777" w:rsidR="009A4008" w:rsidRPr="009A4008" w:rsidRDefault="009A4008" w:rsidP="008762F0">
      <w:pPr>
        <w:pStyle w:val="ListBullet"/>
        <w:numPr>
          <w:ilvl w:val="0"/>
          <w:numId w:val="11"/>
        </w:numPr>
        <w:spacing w:after="60"/>
        <w:rPr>
          <w:rFonts w:cs="Times New Roman"/>
        </w:rPr>
      </w:pPr>
      <w:r w:rsidRPr="009A4008">
        <w:rPr>
          <w:rFonts w:cs="Times New Roman"/>
        </w:rPr>
        <w:t>Review database accounts and role assignments when staff responsibilities change.</w:t>
      </w:r>
    </w:p>
    <w:p w14:paraId="2DB23F87" w14:textId="77777777" w:rsidR="009A4008" w:rsidRPr="009A4008" w:rsidRDefault="009A4008" w:rsidP="008762F0">
      <w:pPr>
        <w:pStyle w:val="ListBullet"/>
        <w:numPr>
          <w:ilvl w:val="0"/>
          <w:numId w:val="11"/>
        </w:numPr>
        <w:spacing w:after="60"/>
        <w:rPr>
          <w:rFonts w:cs="Times New Roman"/>
        </w:rPr>
      </w:pPr>
      <w:r w:rsidRPr="009A4008">
        <w:rPr>
          <w:rFonts w:cs="Times New Roman"/>
        </w:rPr>
        <w:t>Check master_audit for unexpected changes and investigate anomalies.</w:t>
      </w:r>
    </w:p>
    <w:p w14:paraId="2A3BF6D6" w14:textId="77777777" w:rsidR="009A4008" w:rsidRPr="009A4008" w:rsidRDefault="009A4008" w:rsidP="008762F0">
      <w:pPr>
        <w:pStyle w:val="ListBullet"/>
        <w:numPr>
          <w:ilvl w:val="0"/>
          <w:numId w:val="11"/>
        </w:numPr>
        <w:spacing w:after="60"/>
        <w:rPr>
          <w:rFonts w:cs="Times New Roman"/>
        </w:rPr>
      </w:pPr>
      <w:r w:rsidRPr="009A4008">
        <w:rPr>
          <w:rFonts w:cs="Times New Roman"/>
        </w:rPr>
        <w:t>Confirm that scheduled events run, that event failures are visible and that logs are retained.</w:t>
      </w:r>
    </w:p>
    <w:p w14:paraId="59792C95" w14:textId="77777777" w:rsidR="009A4008" w:rsidRPr="009A4008" w:rsidRDefault="009A4008" w:rsidP="008762F0">
      <w:pPr>
        <w:pStyle w:val="ListBullet"/>
        <w:numPr>
          <w:ilvl w:val="0"/>
          <w:numId w:val="11"/>
        </w:numPr>
        <w:spacing w:after="60"/>
        <w:rPr>
          <w:rFonts w:cs="Times New Roman"/>
        </w:rPr>
      </w:pPr>
      <w:r w:rsidRPr="009A4008">
        <w:rPr>
          <w:rFonts w:cs="Times New Roman"/>
        </w:rPr>
        <w:t>Test backups and recovery procedures before relying on the platform for operational reporting.</w:t>
      </w:r>
    </w:p>
    <w:p w14:paraId="18B03CDA" w14:textId="77777777" w:rsidR="009A4008" w:rsidRPr="009A4008" w:rsidRDefault="009A4008" w:rsidP="008762F0">
      <w:pPr>
        <w:pStyle w:val="ListBullet"/>
        <w:numPr>
          <w:ilvl w:val="0"/>
          <w:numId w:val="11"/>
        </w:numPr>
        <w:spacing w:after="60"/>
        <w:rPr>
          <w:rFonts w:cs="Times New Roman"/>
        </w:rPr>
      </w:pPr>
      <w:r w:rsidRPr="009A4008">
        <w:rPr>
          <w:rFonts w:cs="Times New Roman"/>
        </w:rPr>
        <w:t>Review catalog entries when source definitions, schema fields or transformations change.</w:t>
      </w:r>
    </w:p>
    <w:p w14:paraId="3C1B402D" w14:textId="77777777" w:rsidR="009A4008" w:rsidRPr="009A4008" w:rsidRDefault="009A4008" w:rsidP="009A4008">
      <w:pPr>
        <w:pStyle w:val="Heading2"/>
        <w:rPr>
          <w:rFonts w:ascii="Times New Roman" w:hAnsi="Times New Roman" w:cs="Times New Roman"/>
          <w:sz w:val="22"/>
          <w:szCs w:val="22"/>
        </w:rPr>
      </w:pPr>
    </w:p>
    <w:p w14:paraId="7C79D50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11.2 Key risks and mitigations</w:t>
      </w:r>
    </w:p>
    <w:tbl>
      <w:tblPr>
        <w:tblStyle w:val="TableGrid"/>
        <w:tblW w:w="0" w:type="auto"/>
        <w:jc w:val="center"/>
        <w:tblLook w:val="04A0" w:firstRow="1" w:lastRow="0" w:firstColumn="1" w:lastColumn="0" w:noHBand="0" w:noVBand="1"/>
      </w:tblPr>
      <w:tblGrid>
        <w:gridCol w:w="3213"/>
        <w:gridCol w:w="3213"/>
        <w:gridCol w:w="3212"/>
      </w:tblGrid>
      <w:tr w:rsidR="009A4008" w:rsidRPr="009A4008" w14:paraId="4D65C863" w14:textId="77777777" w:rsidTr="00B6247C">
        <w:trPr>
          <w:cantSplit/>
          <w:jc w:val="center"/>
        </w:trPr>
        <w:tc>
          <w:tcPr>
            <w:tcW w:w="3216" w:type="dxa"/>
            <w:shd w:val="clear" w:color="auto" w:fill="EDEDED"/>
            <w:vAlign w:val="center"/>
          </w:tcPr>
          <w:p w14:paraId="68EEC08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Risk</w:t>
            </w:r>
          </w:p>
        </w:tc>
        <w:tc>
          <w:tcPr>
            <w:tcW w:w="3216" w:type="dxa"/>
            <w:shd w:val="clear" w:color="auto" w:fill="EDEDED"/>
            <w:vAlign w:val="center"/>
          </w:tcPr>
          <w:p w14:paraId="2A5D5B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Possible consequence</w:t>
            </w:r>
          </w:p>
        </w:tc>
        <w:tc>
          <w:tcPr>
            <w:tcW w:w="3216" w:type="dxa"/>
            <w:shd w:val="clear" w:color="auto" w:fill="EDEDED"/>
            <w:vAlign w:val="center"/>
          </w:tcPr>
          <w:p w14:paraId="5A7ECC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Mitigation</w:t>
            </w:r>
          </w:p>
        </w:tc>
      </w:tr>
      <w:tr w:rsidR="009A4008" w:rsidRPr="009A4008" w14:paraId="7E868719" w14:textId="77777777" w:rsidTr="00B6247C">
        <w:trPr>
          <w:cantSplit/>
          <w:jc w:val="center"/>
        </w:trPr>
        <w:tc>
          <w:tcPr>
            <w:tcW w:w="3216" w:type="dxa"/>
            <w:vAlign w:val="center"/>
          </w:tcPr>
          <w:p w14:paraId="54C55F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patient merge</w:t>
            </w:r>
          </w:p>
        </w:tc>
        <w:tc>
          <w:tcPr>
            <w:tcW w:w="3216" w:type="dxa"/>
            <w:vAlign w:val="center"/>
          </w:tcPr>
          <w:p w14:paraId="32E89E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information is attributed to the wrong person.</w:t>
            </w:r>
          </w:p>
        </w:tc>
        <w:tc>
          <w:tcPr>
            <w:tcW w:w="3216" w:type="dxa"/>
            <w:vAlign w:val="center"/>
          </w:tcPr>
          <w:p w14:paraId="21135A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identifiers, avoid silent identity merges, retain crosswalks and require steward review for conflicts.</w:t>
            </w:r>
          </w:p>
        </w:tc>
      </w:tr>
      <w:tr w:rsidR="009A4008" w:rsidRPr="009A4008" w14:paraId="36682C8A" w14:textId="77777777" w:rsidTr="00B6247C">
        <w:trPr>
          <w:cantSplit/>
          <w:jc w:val="center"/>
        </w:trPr>
        <w:tc>
          <w:tcPr>
            <w:tcW w:w="3216" w:type="dxa"/>
            <w:vAlign w:val="center"/>
          </w:tcPr>
          <w:p w14:paraId="09F9D8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or shared telephone number</w:t>
            </w:r>
          </w:p>
        </w:tc>
        <w:tc>
          <w:tcPr>
            <w:tcW w:w="3216" w:type="dxa"/>
            <w:vAlign w:val="center"/>
          </w:tcPr>
          <w:p w14:paraId="50E5EC4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Failed matching or disclosure to the wrong recipient.</w:t>
            </w:r>
          </w:p>
        </w:tc>
        <w:tc>
          <w:tcPr>
            <w:tcW w:w="3216" w:type="dxa"/>
            <w:vAlign w:val="center"/>
          </w:tcPr>
          <w:p w14:paraId="1FA5CA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Validate phone formats, flag ambiguous values and confirm contact details before SMS use.</w:t>
            </w:r>
          </w:p>
        </w:tc>
      </w:tr>
      <w:tr w:rsidR="009A4008" w:rsidRPr="009A4008" w14:paraId="54AE432B" w14:textId="77777777" w:rsidTr="00B6247C">
        <w:trPr>
          <w:cantSplit/>
          <w:jc w:val="center"/>
        </w:trPr>
        <w:tc>
          <w:tcPr>
            <w:tcW w:w="3216" w:type="dxa"/>
            <w:vAlign w:val="center"/>
          </w:tcPr>
          <w:p w14:paraId="558176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Unauthorized access</w:t>
            </w:r>
          </w:p>
        </w:tc>
        <w:tc>
          <w:tcPr>
            <w:tcW w:w="3216" w:type="dxa"/>
            <w:vAlign w:val="center"/>
          </w:tcPr>
          <w:p w14:paraId="62AE304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Disclosure of sensitive personal or clinical data.</w:t>
            </w:r>
          </w:p>
        </w:tc>
        <w:tc>
          <w:tcPr>
            <w:tcW w:w="3216" w:type="dxa"/>
            <w:vAlign w:val="center"/>
          </w:tcPr>
          <w:p w14:paraId="4F7EF5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least privilege, masked views, named accounts, access reviews and audit logs.</w:t>
            </w:r>
          </w:p>
        </w:tc>
      </w:tr>
      <w:tr w:rsidR="009A4008" w:rsidRPr="009A4008" w14:paraId="36D3EEBF" w14:textId="77777777" w:rsidTr="00B6247C">
        <w:trPr>
          <w:cantSplit/>
          <w:jc w:val="center"/>
        </w:trPr>
        <w:tc>
          <w:tcPr>
            <w:tcW w:w="3216" w:type="dxa"/>
            <w:vAlign w:val="center"/>
          </w:tcPr>
          <w:p w14:paraId="3C53A4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Poor source metadata</w:t>
            </w:r>
          </w:p>
        </w:tc>
        <w:tc>
          <w:tcPr>
            <w:tcW w:w="3216" w:type="dxa"/>
            <w:vAlign w:val="center"/>
          </w:tcPr>
          <w:p w14:paraId="6FEB364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Unclear definitions and untraceable data quality issues.</w:t>
            </w:r>
          </w:p>
        </w:tc>
        <w:tc>
          <w:tcPr>
            <w:tcW w:w="3216" w:type="dxa"/>
            <w:vAlign w:val="center"/>
          </w:tcPr>
          <w:p w14:paraId="2D8DDF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Require catalog registration and ownership before accepting a source as trusted.</w:t>
            </w:r>
          </w:p>
        </w:tc>
      </w:tr>
      <w:tr w:rsidR="009A4008" w:rsidRPr="009A4008" w14:paraId="7738C427" w14:textId="77777777" w:rsidTr="00B6247C">
        <w:trPr>
          <w:cantSplit/>
          <w:jc w:val="center"/>
        </w:trPr>
        <w:tc>
          <w:tcPr>
            <w:tcW w:w="3216" w:type="dxa"/>
            <w:vAlign w:val="center"/>
          </w:tcPr>
          <w:p w14:paraId="7B7AED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failure or duplicate loads</w:t>
            </w:r>
          </w:p>
        </w:tc>
        <w:tc>
          <w:tcPr>
            <w:tcW w:w="3216" w:type="dxa"/>
            <w:vAlign w:val="center"/>
          </w:tcPr>
          <w:p w14:paraId="36077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Missing or double-counted visits and revenue.</w:t>
            </w:r>
          </w:p>
        </w:tc>
        <w:tc>
          <w:tcPr>
            <w:tcW w:w="3216" w:type="dxa"/>
            <w:vAlign w:val="center"/>
          </w:tcPr>
          <w:p w14:paraId="57912B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controlled load order, validation checks, reconciliation and repeatable load procedures.</w:t>
            </w:r>
          </w:p>
        </w:tc>
      </w:tr>
      <w:tr w:rsidR="009A4008" w:rsidRPr="009A4008" w14:paraId="0C7AE46C" w14:textId="77777777" w:rsidTr="00B6247C">
        <w:trPr>
          <w:cantSplit/>
          <w:jc w:val="center"/>
        </w:trPr>
        <w:tc>
          <w:tcPr>
            <w:tcW w:w="3216" w:type="dxa"/>
            <w:vAlign w:val="center"/>
          </w:tcPr>
          <w:p w14:paraId="57CA0F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revenue query</w:t>
            </w:r>
          </w:p>
        </w:tc>
        <w:tc>
          <w:tcPr>
            <w:tcW w:w="3216" w:type="dxa"/>
            <w:vAlign w:val="center"/>
          </w:tcPr>
          <w:p w14:paraId="7DC7E4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Misleading financial reports.</w:t>
            </w:r>
          </w:p>
        </w:tc>
        <w:tc>
          <w:tcPr>
            <w:tcW w:w="3216" w:type="dxa"/>
            <w:vAlign w:val="center"/>
          </w:tcPr>
          <w:p w14:paraId="789879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service-level billing data, test aggregates and reconcile totals to source billing.</w:t>
            </w:r>
          </w:p>
        </w:tc>
      </w:tr>
      <w:tr w:rsidR="009A4008" w:rsidRPr="009A4008" w14:paraId="4028F9E9" w14:textId="77777777" w:rsidTr="00B6247C">
        <w:trPr>
          <w:cantSplit/>
          <w:jc w:val="center"/>
        </w:trPr>
        <w:tc>
          <w:tcPr>
            <w:tcW w:w="3216" w:type="dxa"/>
            <w:vAlign w:val="center"/>
          </w:tcPr>
          <w:p w14:paraId="6199B58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job misconfiguration</w:t>
            </w:r>
          </w:p>
        </w:tc>
        <w:tc>
          <w:tcPr>
            <w:tcW w:w="3216" w:type="dxa"/>
            <w:vAlign w:val="center"/>
          </w:tcPr>
          <w:p w14:paraId="60D537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Premature archiving or failure to retain records.</w:t>
            </w:r>
          </w:p>
        </w:tc>
        <w:tc>
          <w:tcPr>
            <w:tcW w:w="3216" w:type="dxa"/>
            <w:vAlign w:val="center"/>
          </w:tcPr>
          <w:p w14:paraId="6ECCC1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Separate test and production schedules, verify retention rules and require authorized review.</w:t>
            </w:r>
          </w:p>
        </w:tc>
      </w:tr>
      <w:tr w:rsidR="009A4008" w:rsidRPr="009A4008" w14:paraId="1AF94562" w14:textId="77777777" w:rsidTr="00B6247C">
        <w:trPr>
          <w:cantSplit/>
          <w:jc w:val="center"/>
        </w:trPr>
        <w:tc>
          <w:tcPr>
            <w:tcW w:w="3216" w:type="dxa"/>
            <w:vAlign w:val="center"/>
          </w:tcPr>
          <w:p w14:paraId="7F083D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turnover</w:t>
            </w:r>
          </w:p>
        </w:tc>
        <w:tc>
          <w:tcPr>
            <w:tcW w:w="3216" w:type="dxa"/>
            <w:vAlign w:val="center"/>
          </w:tcPr>
          <w:p w14:paraId="7A2794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Loss of undocumented knowledge and inconsistent decisions.</w:t>
            </w:r>
          </w:p>
        </w:tc>
        <w:tc>
          <w:tcPr>
            <w:tcW w:w="3216" w:type="dxa"/>
            <w:vAlign w:val="center"/>
          </w:tcPr>
          <w:p w14:paraId="5B8BBD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 glossary, lineage, governance roles and a documented handover process.</w:t>
            </w:r>
          </w:p>
        </w:tc>
      </w:tr>
      <w:tr w:rsidR="009A4008" w:rsidRPr="009A4008" w14:paraId="3FF6A5C3" w14:textId="77777777" w:rsidTr="00B6247C">
        <w:trPr>
          <w:cantSplit/>
          <w:jc w:val="center"/>
        </w:trPr>
        <w:tc>
          <w:tcPr>
            <w:tcW w:w="3216" w:type="dxa"/>
            <w:vAlign w:val="center"/>
          </w:tcPr>
          <w:p w14:paraId="67E793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Growth in data volume</w:t>
            </w:r>
          </w:p>
        </w:tc>
        <w:tc>
          <w:tcPr>
            <w:tcW w:w="3216" w:type="dxa"/>
            <w:vAlign w:val="center"/>
          </w:tcPr>
          <w:p w14:paraId="3A1CDE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Slower staging, matching and reports.</w:t>
            </w:r>
          </w:p>
        </w:tc>
        <w:tc>
          <w:tcPr>
            <w:tcW w:w="3216" w:type="dxa"/>
            <w:vAlign w:val="center"/>
          </w:tcPr>
          <w:p w14:paraId="00866C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Measure performance, index join and filter fields, review load strategy and assess scaling needs.</w:t>
            </w:r>
          </w:p>
        </w:tc>
      </w:tr>
    </w:tbl>
    <w:p w14:paraId="7441FC1C" w14:textId="77777777" w:rsidR="009A4008" w:rsidRPr="009A4008" w:rsidRDefault="009A4008" w:rsidP="009A4008">
      <w:pPr>
        <w:rPr>
          <w:rFonts w:ascii="Times New Roman" w:hAnsi="Times New Roman" w:cs="Times New Roman"/>
          <w:sz w:val="22"/>
          <w:szCs w:val="22"/>
        </w:rPr>
      </w:pPr>
    </w:p>
    <w:p w14:paraId="2271B46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11.3 Performance and scale</w:t>
      </w:r>
    </w:p>
    <w:p w14:paraId="7F22EBE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14:paraId="79C0A28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12. Conclusion</w:t>
      </w:r>
    </w:p>
    <w:p w14:paraId="6E281C7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MediLink project addresses a connected set of data problems: duplicate patient identities, inconsistent source values, unclear accountability, privacy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14:paraId="13D7D73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5A6853C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3"/>
        <w:gridCol w:w="3212"/>
        <w:gridCol w:w="3213"/>
      </w:tblGrid>
      <w:tr w:rsidR="009A4008" w:rsidRPr="009A4008" w14:paraId="338D545F" w14:textId="77777777" w:rsidTr="00B6247C">
        <w:trPr>
          <w:cantSplit/>
          <w:jc w:val="center"/>
        </w:trPr>
        <w:tc>
          <w:tcPr>
            <w:tcW w:w="3216" w:type="dxa"/>
            <w:shd w:val="clear" w:color="auto" w:fill="EDEDED"/>
            <w:vAlign w:val="center"/>
          </w:tcPr>
          <w:p w14:paraId="6F633B0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Object</w:t>
            </w:r>
          </w:p>
        </w:tc>
        <w:tc>
          <w:tcPr>
            <w:tcW w:w="3216" w:type="dxa"/>
            <w:shd w:val="clear" w:color="auto" w:fill="EDEDED"/>
            <w:vAlign w:val="center"/>
          </w:tcPr>
          <w:p w14:paraId="4CDD7D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Type</w:t>
            </w:r>
          </w:p>
        </w:tc>
        <w:tc>
          <w:tcPr>
            <w:tcW w:w="3216" w:type="dxa"/>
            <w:shd w:val="clear" w:color="auto" w:fill="EDEDED"/>
            <w:vAlign w:val="center"/>
          </w:tcPr>
          <w:p w14:paraId="682A22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75872485" w14:textId="77777777" w:rsidTr="00B6247C">
        <w:trPr>
          <w:cantSplit/>
          <w:jc w:val="center"/>
        </w:trPr>
        <w:tc>
          <w:tcPr>
            <w:tcW w:w="3216" w:type="dxa"/>
            <w:vAlign w:val="center"/>
          </w:tcPr>
          <w:p w14:paraId="4FEAA2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medilink</w:t>
            </w:r>
          </w:p>
        </w:tc>
        <w:tc>
          <w:tcPr>
            <w:tcW w:w="3216" w:type="dxa"/>
            <w:vAlign w:val="center"/>
          </w:tcPr>
          <w:p w14:paraId="775B32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Database</w:t>
            </w:r>
          </w:p>
        </w:tc>
        <w:tc>
          <w:tcPr>
            <w:tcW w:w="3216" w:type="dxa"/>
            <w:vAlign w:val="center"/>
          </w:tcPr>
          <w:p w14:paraId="00BD34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Project database.</w:t>
            </w:r>
          </w:p>
        </w:tc>
      </w:tr>
      <w:tr w:rsidR="009A4008" w:rsidRPr="009A4008" w14:paraId="402B6753" w14:textId="77777777" w:rsidTr="00B6247C">
        <w:trPr>
          <w:cantSplit/>
          <w:jc w:val="center"/>
        </w:trPr>
        <w:tc>
          <w:tcPr>
            <w:tcW w:w="3216" w:type="dxa"/>
            <w:vAlign w:val="center"/>
          </w:tcPr>
          <w:p w14:paraId="5C90E6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data_lifecycle_policy</w:t>
            </w:r>
          </w:p>
        </w:tc>
        <w:tc>
          <w:tcPr>
            <w:tcW w:w="3216" w:type="dxa"/>
            <w:vAlign w:val="center"/>
          </w:tcPr>
          <w:p w14:paraId="3DE496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5C47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archive timing, lawful basis and owner by data class.</w:t>
            </w:r>
          </w:p>
        </w:tc>
      </w:tr>
      <w:tr w:rsidR="009A4008" w:rsidRPr="009A4008" w14:paraId="57A1B6F0" w14:textId="77777777" w:rsidTr="00B6247C">
        <w:trPr>
          <w:cantSplit/>
          <w:jc w:val="center"/>
        </w:trPr>
        <w:tc>
          <w:tcPr>
            <w:tcW w:w="3216" w:type="dxa"/>
            <w:vAlign w:val="center"/>
          </w:tcPr>
          <w:p w14:paraId="5C27A4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data_ownership</w:t>
            </w:r>
          </w:p>
        </w:tc>
        <w:tc>
          <w:tcPr>
            <w:tcW w:w="3216" w:type="dxa"/>
            <w:vAlign w:val="center"/>
          </w:tcPr>
          <w:p w14:paraId="77D083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5401C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 steward and custodian register.</w:t>
            </w:r>
          </w:p>
        </w:tc>
      </w:tr>
      <w:tr w:rsidR="009A4008" w:rsidRPr="009A4008" w14:paraId="5E484C6A" w14:textId="77777777" w:rsidTr="00B6247C">
        <w:trPr>
          <w:cantSplit/>
          <w:jc w:val="center"/>
        </w:trPr>
        <w:tc>
          <w:tcPr>
            <w:tcW w:w="3216" w:type="dxa"/>
            <w:vAlign w:val="center"/>
          </w:tcPr>
          <w:p w14:paraId="71F3FA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raci</w:t>
            </w:r>
          </w:p>
        </w:tc>
        <w:tc>
          <w:tcPr>
            <w:tcW w:w="3216" w:type="dxa"/>
            <w:vAlign w:val="center"/>
          </w:tcPr>
          <w:p w14:paraId="37CC3E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17B32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Responsibilities for governance activities.</w:t>
            </w:r>
          </w:p>
        </w:tc>
      </w:tr>
      <w:tr w:rsidR="009A4008" w:rsidRPr="009A4008" w14:paraId="7E9C8094" w14:textId="77777777" w:rsidTr="00B6247C">
        <w:trPr>
          <w:cantSplit/>
          <w:jc w:val="center"/>
        </w:trPr>
        <w:tc>
          <w:tcPr>
            <w:tcW w:w="3216" w:type="dxa"/>
            <w:vAlign w:val="center"/>
          </w:tcPr>
          <w:p w14:paraId="16A859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policies</w:t>
            </w:r>
          </w:p>
        </w:tc>
        <w:tc>
          <w:tcPr>
            <w:tcW w:w="3216" w:type="dxa"/>
            <w:vAlign w:val="center"/>
          </w:tcPr>
          <w:p w14:paraId="53801D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5093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Policy </w:t>
            </w:r>
            <w:proofErr w:type="gramStart"/>
            <w:r w:rsidRPr="009A4008">
              <w:rPr>
                <w:rFonts w:ascii="Times New Roman" w:hAnsi="Times New Roman" w:cs="Times New Roman"/>
                <w:sz w:val="22"/>
                <w:szCs w:val="22"/>
              </w:rPr>
              <w:t>register</w:t>
            </w:r>
            <w:proofErr w:type="gramEnd"/>
            <w:r w:rsidRPr="009A4008">
              <w:rPr>
                <w:rFonts w:ascii="Times New Roman" w:hAnsi="Times New Roman" w:cs="Times New Roman"/>
                <w:sz w:val="22"/>
                <w:szCs w:val="22"/>
              </w:rPr>
              <w:t>.</w:t>
            </w:r>
          </w:p>
        </w:tc>
      </w:tr>
      <w:tr w:rsidR="009A4008" w:rsidRPr="009A4008" w14:paraId="35C41C5E" w14:textId="77777777" w:rsidTr="00B6247C">
        <w:trPr>
          <w:cantSplit/>
          <w:jc w:val="center"/>
        </w:trPr>
        <w:tc>
          <w:tcPr>
            <w:tcW w:w="3216" w:type="dxa"/>
            <w:vAlign w:val="center"/>
          </w:tcPr>
          <w:p w14:paraId="54FDB4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compliance_register</w:t>
            </w:r>
          </w:p>
        </w:tc>
        <w:tc>
          <w:tcPr>
            <w:tcW w:w="3216" w:type="dxa"/>
            <w:vAlign w:val="center"/>
          </w:tcPr>
          <w:p w14:paraId="23F949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D97DB4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 requirements, gaps and remediation.</w:t>
            </w:r>
          </w:p>
        </w:tc>
      </w:tr>
      <w:tr w:rsidR="009A4008" w:rsidRPr="009A4008" w14:paraId="6BA87871" w14:textId="77777777" w:rsidTr="00B6247C">
        <w:trPr>
          <w:cantSplit/>
          <w:jc w:val="center"/>
        </w:trPr>
        <w:tc>
          <w:tcPr>
            <w:tcW w:w="3216" w:type="dxa"/>
            <w:vAlign w:val="center"/>
          </w:tcPr>
          <w:p w14:paraId="3F8119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3216" w:type="dxa"/>
            <w:vAlign w:val="center"/>
          </w:tcPr>
          <w:p w14:paraId="56B6EF1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42FFD5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master.</w:t>
            </w:r>
          </w:p>
        </w:tc>
      </w:tr>
      <w:tr w:rsidR="009A4008" w:rsidRPr="009A4008" w14:paraId="2785E7DA" w14:textId="77777777" w:rsidTr="00B6247C">
        <w:trPr>
          <w:cantSplit/>
          <w:jc w:val="center"/>
        </w:trPr>
        <w:tc>
          <w:tcPr>
            <w:tcW w:w="3216" w:type="dxa"/>
            <w:vAlign w:val="center"/>
          </w:tcPr>
          <w:p w14:paraId="392181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3216" w:type="dxa"/>
            <w:vAlign w:val="center"/>
          </w:tcPr>
          <w:p w14:paraId="556B84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8C70E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and clinic relationships.</w:t>
            </w:r>
          </w:p>
        </w:tc>
      </w:tr>
      <w:tr w:rsidR="009A4008" w:rsidRPr="009A4008" w14:paraId="4216F7F6" w14:textId="77777777" w:rsidTr="00B6247C">
        <w:trPr>
          <w:cantSplit/>
          <w:jc w:val="center"/>
        </w:trPr>
        <w:tc>
          <w:tcPr>
            <w:tcW w:w="3216" w:type="dxa"/>
            <w:vAlign w:val="center"/>
          </w:tcPr>
          <w:p w14:paraId="571C6B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3216" w:type="dxa"/>
            <w:vAlign w:val="center"/>
          </w:tcPr>
          <w:p w14:paraId="785942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35BC1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Golden patient master.</w:t>
            </w:r>
          </w:p>
        </w:tc>
      </w:tr>
      <w:tr w:rsidR="009A4008" w:rsidRPr="009A4008" w14:paraId="7BFCF96B" w14:textId="77777777" w:rsidTr="00B6247C">
        <w:trPr>
          <w:cantSplit/>
          <w:jc w:val="center"/>
        </w:trPr>
        <w:tc>
          <w:tcPr>
            <w:tcW w:w="3216" w:type="dxa"/>
            <w:vAlign w:val="center"/>
          </w:tcPr>
          <w:p w14:paraId="063382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3216" w:type="dxa"/>
            <w:vAlign w:val="center"/>
          </w:tcPr>
          <w:p w14:paraId="010FB1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21EA06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Source-to-master crosswalk.</w:t>
            </w:r>
          </w:p>
        </w:tc>
      </w:tr>
      <w:tr w:rsidR="009A4008" w:rsidRPr="009A4008" w14:paraId="18B4C672" w14:textId="77777777" w:rsidTr="00B6247C">
        <w:trPr>
          <w:cantSplit/>
          <w:jc w:val="center"/>
        </w:trPr>
        <w:tc>
          <w:tcPr>
            <w:tcW w:w="3216" w:type="dxa"/>
            <w:vAlign w:val="center"/>
          </w:tcPr>
          <w:p w14:paraId="32F96D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3216" w:type="dxa"/>
            <w:vAlign w:val="center"/>
          </w:tcPr>
          <w:p w14:paraId="25E28D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F5FC9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w:t>
            </w:r>
          </w:p>
        </w:tc>
      </w:tr>
      <w:tr w:rsidR="009A4008" w:rsidRPr="009A4008" w14:paraId="6B79239E" w14:textId="77777777" w:rsidTr="00B6247C">
        <w:trPr>
          <w:cantSplit/>
          <w:jc w:val="center"/>
        </w:trPr>
        <w:tc>
          <w:tcPr>
            <w:tcW w:w="3216" w:type="dxa"/>
            <w:vAlign w:val="center"/>
          </w:tcPr>
          <w:p w14:paraId="6A2DBE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3216" w:type="dxa"/>
            <w:vAlign w:val="center"/>
          </w:tcPr>
          <w:p w14:paraId="77FECC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0352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 charges and payment mode.</w:t>
            </w:r>
          </w:p>
        </w:tc>
      </w:tr>
      <w:tr w:rsidR="009A4008" w:rsidRPr="009A4008" w14:paraId="18CBCF1C" w14:textId="77777777" w:rsidTr="00B6247C">
        <w:trPr>
          <w:cantSplit/>
          <w:jc w:val="center"/>
        </w:trPr>
        <w:tc>
          <w:tcPr>
            <w:tcW w:w="3216" w:type="dxa"/>
            <w:vAlign w:val="center"/>
          </w:tcPr>
          <w:p w14:paraId="215867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3216" w:type="dxa"/>
            <w:vAlign w:val="center"/>
          </w:tcPr>
          <w:p w14:paraId="5793D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D40C4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A source staging.</w:t>
            </w:r>
          </w:p>
        </w:tc>
      </w:tr>
      <w:tr w:rsidR="009A4008" w:rsidRPr="009A4008" w14:paraId="6607800A" w14:textId="77777777" w:rsidTr="00B6247C">
        <w:trPr>
          <w:cantSplit/>
          <w:jc w:val="center"/>
        </w:trPr>
        <w:tc>
          <w:tcPr>
            <w:tcW w:w="3216" w:type="dxa"/>
            <w:vAlign w:val="center"/>
          </w:tcPr>
          <w:p w14:paraId="5DD533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3216" w:type="dxa"/>
            <w:vAlign w:val="center"/>
          </w:tcPr>
          <w:p w14:paraId="572D1B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87CC7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B source staging.</w:t>
            </w:r>
          </w:p>
        </w:tc>
      </w:tr>
      <w:tr w:rsidR="009A4008" w:rsidRPr="009A4008" w14:paraId="146D9678" w14:textId="77777777" w:rsidTr="00B6247C">
        <w:trPr>
          <w:cantSplit/>
          <w:jc w:val="center"/>
        </w:trPr>
        <w:tc>
          <w:tcPr>
            <w:tcW w:w="3216" w:type="dxa"/>
            <w:vAlign w:val="center"/>
          </w:tcPr>
          <w:p w14:paraId="48C7EC8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3216" w:type="dxa"/>
            <w:vAlign w:val="center"/>
          </w:tcPr>
          <w:p w14:paraId="38C8E7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E70B21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or conflicting records awaiting review.</w:t>
            </w:r>
          </w:p>
        </w:tc>
      </w:tr>
      <w:tr w:rsidR="009A4008" w:rsidRPr="009A4008" w14:paraId="157EEDCE" w14:textId="77777777" w:rsidTr="00B6247C">
        <w:trPr>
          <w:cantSplit/>
          <w:jc w:val="center"/>
        </w:trPr>
        <w:tc>
          <w:tcPr>
            <w:tcW w:w="3216" w:type="dxa"/>
            <w:vAlign w:val="center"/>
          </w:tcPr>
          <w:p w14:paraId="4B32393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dim_clinic</w:t>
            </w:r>
          </w:p>
        </w:tc>
        <w:tc>
          <w:tcPr>
            <w:tcW w:w="3216" w:type="dxa"/>
            <w:vAlign w:val="center"/>
          </w:tcPr>
          <w:p w14:paraId="60C9884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E7D3C4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warehouse dimension.</w:t>
            </w:r>
          </w:p>
        </w:tc>
      </w:tr>
      <w:tr w:rsidR="009A4008" w:rsidRPr="009A4008" w14:paraId="6BE1DB6C" w14:textId="77777777" w:rsidTr="00B6247C">
        <w:trPr>
          <w:cantSplit/>
          <w:jc w:val="center"/>
        </w:trPr>
        <w:tc>
          <w:tcPr>
            <w:tcW w:w="3216" w:type="dxa"/>
            <w:vAlign w:val="center"/>
          </w:tcPr>
          <w:p w14:paraId="4175A2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3216" w:type="dxa"/>
            <w:vAlign w:val="center"/>
          </w:tcPr>
          <w:p w14:paraId="58DB3D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D3A8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warehouse dimension.</w:t>
            </w:r>
          </w:p>
        </w:tc>
      </w:tr>
      <w:tr w:rsidR="009A4008" w:rsidRPr="009A4008" w14:paraId="2FDB8CA6" w14:textId="77777777" w:rsidTr="00B6247C">
        <w:trPr>
          <w:cantSplit/>
          <w:jc w:val="center"/>
        </w:trPr>
        <w:tc>
          <w:tcPr>
            <w:tcW w:w="3216" w:type="dxa"/>
            <w:vAlign w:val="center"/>
          </w:tcPr>
          <w:p w14:paraId="52ABB8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dim_date</w:t>
            </w:r>
          </w:p>
        </w:tc>
        <w:tc>
          <w:tcPr>
            <w:tcW w:w="3216" w:type="dxa"/>
            <w:vAlign w:val="center"/>
          </w:tcPr>
          <w:p w14:paraId="20C42B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0BDE3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dimension.</w:t>
            </w:r>
          </w:p>
        </w:tc>
      </w:tr>
      <w:tr w:rsidR="009A4008" w:rsidRPr="009A4008" w14:paraId="23BB5F36" w14:textId="77777777" w:rsidTr="00B6247C">
        <w:trPr>
          <w:cantSplit/>
          <w:jc w:val="center"/>
        </w:trPr>
        <w:tc>
          <w:tcPr>
            <w:tcW w:w="3216" w:type="dxa"/>
            <w:vAlign w:val="center"/>
          </w:tcPr>
          <w:p w14:paraId="14AF7D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3216" w:type="dxa"/>
            <w:vAlign w:val="center"/>
          </w:tcPr>
          <w:p w14:paraId="2B6865E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F1AD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and billing measures for analytics.</w:t>
            </w:r>
          </w:p>
        </w:tc>
      </w:tr>
      <w:tr w:rsidR="009A4008" w:rsidRPr="009A4008" w14:paraId="2DE853E5" w14:textId="77777777" w:rsidTr="00B6247C">
        <w:trPr>
          <w:cantSplit/>
          <w:jc w:val="center"/>
        </w:trPr>
        <w:tc>
          <w:tcPr>
            <w:tcW w:w="3216" w:type="dxa"/>
            <w:vAlign w:val="center"/>
          </w:tcPr>
          <w:p w14:paraId="66404E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w:t>
            </w:r>
          </w:p>
        </w:tc>
        <w:tc>
          <w:tcPr>
            <w:tcW w:w="3216" w:type="dxa"/>
            <w:vAlign w:val="center"/>
          </w:tcPr>
          <w:p w14:paraId="4C1A9F3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45B4E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definitions.</w:t>
            </w:r>
          </w:p>
        </w:tc>
      </w:tr>
      <w:tr w:rsidR="009A4008" w:rsidRPr="009A4008" w14:paraId="1CDD11D6" w14:textId="77777777" w:rsidTr="00B6247C">
        <w:trPr>
          <w:cantSplit/>
          <w:jc w:val="center"/>
        </w:trPr>
        <w:tc>
          <w:tcPr>
            <w:tcW w:w="3216" w:type="dxa"/>
            <w:vAlign w:val="center"/>
          </w:tcPr>
          <w:p w14:paraId="44E74A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data_lineage</w:t>
            </w:r>
          </w:p>
        </w:tc>
        <w:tc>
          <w:tcPr>
            <w:tcW w:w="3216" w:type="dxa"/>
            <w:vAlign w:val="center"/>
          </w:tcPr>
          <w:p w14:paraId="78263B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C0E9F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Source-to-target transformation lineage.</w:t>
            </w:r>
          </w:p>
        </w:tc>
      </w:tr>
      <w:tr w:rsidR="009A4008" w:rsidRPr="009A4008" w14:paraId="38B87F9E" w14:textId="77777777" w:rsidTr="00B6247C">
        <w:trPr>
          <w:cantSplit/>
          <w:jc w:val="center"/>
        </w:trPr>
        <w:tc>
          <w:tcPr>
            <w:tcW w:w="3216" w:type="dxa"/>
            <w:vAlign w:val="center"/>
          </w:tcPr>
          <w:p w14:paraId="6801F5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data_classification</w:t>
            </w:r>
          </w:p>
        </w:tc>
        <w:tc>
          <w:tcPr>
            <w:tcW w:w="3216" w:type="dxa"/>
            <w:vAlign w:val="center"/>
          </w:tcPr>
          <w:p w14:paraId="2E349A5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3114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Sensitivity classification by object.</w:t>
            </w:r>
          </w:p>
        </w:tc>
      </w:tr>
      <w:tr w:rsidR="009A4008" w:rsidRPr="009A4008" w14:paraId="768A0C9D" w14:textId="77777777" w:rsidTr="00B6247C">
        <w:trPr>
          <w:cantSplit/>
          <w:jc w:val="center"/>
        </w:trPr>
        <w:tc>
          <w:tcPr>
            <w:tcW w:w="3216" w:type="dxa"/>
            <w:vAlign w:val="center"/>
          </w:tcPr>
          <w:p w14:paraId="19049A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3216" w:type="dxa"/>
            <w:vAlign w:val="center"/>
          </w:tcPr>
          <w:p w14:paraId="60ADD2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77A368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change audit trail.</w:t>
            </w:r>
          </w:p>
        </w:tc>
      </w:tr>
      <w:tr w:rsidR="009A4008" w:rsidRPr="009A4008" w14:paraId="2CE4E14C" w14:textId="77777777" w:rsidTr="00B6247C">
        <w:trPr>
          <w:cantSplit/>
          <w:jc w:val="center"/>
        </w:trPr>
        <w:tc>
          <w:tcPr>
            <w:tcW w:w="3216" w:type="dxa"/>
            <w:vAlign w:val="center"/>
          </w:tcPr>
          <w:p w14:paraId="2912D8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dq_scorecard_log</w:t>
            </w:r>
          </w:p>
        </w:tc>
        <w:tc>
          <w:tcPr>
            <w:tcW w:w="3216" w:type="dxa"/>
            <w:vAlign w:val="center"/>
          </w:tcPr>
          <w:p w14:paraId="5311FF0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470F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Scheduled quality metric history.</w:t>
            </w:r>
          </w:p>
        </w:tc>
      </w:tr>
      <w:tr w:rsidR="009A4008" w:rsidRPr="009A4008" w14:paraId="61EB2388" w14:textId="77777777" w:rsidTr="00B6247C">
        <w:trPr>
          <w:cantSplit/>
          <w:jc w:val="center"/>
        </w:trPr>
        <w:tc>
          <w:tcPr>
            <w:tcW w:w="3216" w:type="dxa"/>
            <w:vAlign w:val="center"/>
          </w:tcPr>
          <w:p w14:paraId="63A3E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v_dq_scorecard</w:t>
            </w:r>
          </w:p>
        </w:tc>
        <w:tc>
          <w:tcPr>
            <w:tcW w:w="3216" w:type="dxa"/>
            <w:vAlign w:val="center"/>
          </w:tcPr>
          <w:p w14:paraId="21E64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195160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data quality measures.</w:t>
            </w:r>
          </w:p>
        </w:tc>
      </w:tr>
      <w:tr w:rsidR="009A4008" w:rsidRPr="009A4008" w14:paraId="1F60EFC2" w14:textId="77777777" w:rsidTr="00B6247C">
        <w:trPr>
          <w:cantSplit/>
          <w:jc w:val="center"/>
        </w:trPr>
        <w:tc>
          <w:tcPr>
            <w:tcW w:w="3216" w:type="dxa"/>
            <w:vAlign w:val="center"/>
          </w:tcPr>
          <w:p w14:paraId="14BEFE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v_all_sources</w:t>
            </w:r>
          </w:p>
        </w:tc>
        <w:tc>
          <w:tcPr>
            <w:tcW w:w="3216" w:type="dxa"/>
            <w:vAlign w:val="center"/>
          </w:tcPr>
          <w:p w14:paraId="7E31D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592945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Union of standardized source records.</w:t>
            </w:r>
          </w:p>
        </w:tc>
      </w:tr>
      <w:tr w:rsidR="009A4008" w:rsidRPr="009A4008" w14:paraId="3767C27D" w14:textId="77777777" w:rsidTr="00B6247C">
        <w:trPr>
          <w:cantSplit/>
          <w:jc w:val="center"/>
        </w:trPr>
        <w:tc>
          <w:tcPr>
            <w:tcW w:w="3216" w:type="dxa"/>
            <w:vAlign w:val="center"/>
          </w:tcPr>
          <w:p w14:paraId="64DA96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v_patient_directory</w:t>
            </w:r>
          </w:p>
        </w:tc>
        <w:tc>
          <w:tcPr>
            <w:tcW w:w="3216" w:type="dxa"/>
            <w:vAlign w:val="center"/>
          </w:tcPr>
          <w:p w14:paraId="30D73E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4C74C9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w:t>
            </w:r>
          </w:p>
        </w:tc>
      </w:tr>
      <w:tr w:rsidR="009A4008" w:rsidRPr="009A4008" w14:paraId="224B6EA7" w14:textId="77777777" w:rsidTr="00B6247C">
        <w:trPr>
          <w:cantSplit/>
          <w:jc w:val="center"/>
        </w:trPr>
        <w:tc>
          <w:tcPr>
            <w:tcW w:w="3216" w:type="dxa"/>
            <w:vAlign w:val="center"/>
          </w:tcPr>
          <w:p w14:paraId="229CF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fill_dim_date</w:t>
            </w:r>
          </w:p>
        </w:tc>
        <w:tc>
          <w:tcPr>
            <w:tcW w:w="3216" w:type="dxa"/>
            <w:vAlign w:val="center"/>
          </w:tcPr>
          <w:p w14:paraId="7A512A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Procedure</w:t>
            </w:r>
          </w:p>
        </w:tc>
        <w:tc>
          <w:tcPr>
            <w:tcW w:w="3216" w:type="dxa"/>
            <w:vAlign w:val="center"/>
          </w:tcPr>
          <w:p w14:paraId="16DC73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Populates the date dimension.</w:t>
            </w:r>
          </w:p>
        </w:tc>
      </w:tr>
      <w:tr w:rsidR="009A4008" w:rsidRPr="009A4008" w14:paraId="2F6C546B" w14:textId="77777777" w:rsidTr="00B6247C">
        <w:trPr>
          <w:cantSplit/>
          <w:jc w:val="center"/>
        </w:trPr>
        <w:tc>
          <w:tcPr>
            <w:tcW w:w="3216" w:type="dxa"/>
            <w:vAlign w:val="center"/>
          </w:tcPr>
          <w:p w14:paraId="42E0C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trg_billing_immutable</w:t>
            </w:r>
          </w:p>
        </w:tc>
        <w:tc>
          <w:tcPr>
            <w:tcW w:w="3216" w:type="dxa"/>
            <w:vAlign w:val="center"/>
          </w:tcPr>
          <w:p w14:paraId="4541BA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058A8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Rejects updates to existing billing rows.</w:t>
            </w:r>
          </w:p>
        </w:tc>
      </w:tr>
      <w:tr w:rsidR="009A4008" w:rsidRPr="009A4008" w14:paraId="7D69DC10" w14:textId="77777777" w:rsidTr="00B6247C">
        <w:trPr>
          <w:cantSplit/>
          <w:jc w:val="center"/>
        </w:trPr>
        <w:tc>
          <w:tcPr>
            <w:tcW w:w="3216" w:type="dxa"/>
            <w:vAlign w:val="center"/>
          </w:tcPr>
          <w:p w14:paraId="69EF4E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trg_master_audit</w:t>
            </w:r>
          </w:p>
        </w:tc>
        <w:tc>
          <w:tcPr>
            <w:tcW w:w="3216" w:type="dxa"/>
            <w:vAlign w:val="center"/>
          </w:tcPr>
          <w:p w14:paraId="1CA96F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2B1FC8D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Writes master changes to master_audit.</w:t>
            </w:r>
          </w:p>
        </w:tc>
      </w:tr>
      <w:tr w:rsidR="009A4008" w:rsidRPr="009A4008" w14:paraId="2A2AC3F4" w14:textId="77777777" w:rsidTr="00B6247C">
        <w:trPr>
          <w:cantSplit/>
          <w:jc w:val="center"/>
        </w:trPr>
        <w:tc>
          <w:tcPr>
            <w:tcW w:w="3216" w:type="dxa"/>
            <w:vAlign w:val="center"/>
          </w:tcPr>
          <w:p w14:paraId="612C55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ev_nightly_dq</w:t>
            </w:r>
          </w:p>
        </w:tc>
        <w:tc>
          <w:tcPr>
            <w:tcW w:w="3216" w:type="dxa"/>
            <w:vAlign w:val="center"/>
          </w:tcPr>
          <w:p w14:paraId="7CE5CE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736B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Logs daily data quality results.</w:t>
            </w:r>
          </w:p>
        </w:tc>
      </w:tr>
      <w:tr w:rsidR="009A4008" w:rsidRPr="009A4008" w14:paraId="1D6CC5DD" w14:textId="77777777" w:rsidTr="00B6247C">
        <w:trPr>
          <w:cantSplit/>
          <w:jc w:val="center"/>
        </w:trPr>
        <w:tc>
          <w:tcPr>
            <w:tcW w:w="3216" w:type="dxa"/>
            <w:vAlign w:val="center"/>
          </w:tcPr>
          <w:p w14:paraId="45AC27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ev_archive_old_visits</w:t>
            </w:r>
          </w:p>
        </w:tc>
        <w:tc>
          <w:tcPr>
            <w:tcW w:w="3216" w:type="dxa"/>
            <w:vAlign w:val="center"/>
          </w:tcPr>
          <w:p w14:paraId="7884A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465B8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Demonstrates scheduled archiving.</w:t>
            </w:r>
          </w:p>
        </w:tc>
      </w:tr>
    </w:tbl>
    <w:p w14:paraId="70EF6049" w14:textId="77777777" w:rsidR="009A4008" w:rsidRPr="009A4008" w:rsidRDefault="009A4008" w:rsidP="009A4008">
      <w:pPr>
        <w:rPr>
          <w:rFonts w:ascii="Times New Roman" w:hAnsi="Times New Roman" w:cs="Times New Roman"/>
          <w:sz w:val="22"/>
          <w:szCs w:val="22"/>
        </w:rPr>
      </w:pPr>
    </w:p>
    <w:p w14:paraId="2A4DC8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also defines four roles: ml_reception, ml_clinician, ml_analyst and ml_auditor. It includes one sample database user, agnes, which should be treated as an example rather than a recommended shared or production account.</w:t>
      </w:r>
    </w:p>
    <w:p w14:paraId="051C68A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B. Evidence and Completion Checklist</w:t>
      </w:r>
    </w:p>
    <w:p w14:paraId="2DE80A97" w14:textId="5C3855AB" w:rsidR="009A4008" w:rsidRPr="009A4008" w:rsidRDefault="009A4008" w:rsidP="008762F0">
      <w:pPr>
        <w:pStyle w:val="ListBullet"/>
        <w:numPr>
          <w:ilvl w:val="0"/>
          <w:numId w:val="12"/>
        </w:numPr>
        <w:spacing w:after="60"/>
        <w:rPr>
          <w:rFonts w:cs="Times New Roman"/>
        </w:rPr>
      </w:pPr>
      <w:r w:rsidRPr="009A4008">
        <w:rPr>
          <w:rFonts w:cs="Times New Roman"/>
        </w:rPr>
        <w:t>Confirm MySQL version and successful connection to the medilink database.</w:t>
      </w:r>
    </w:p>
    <w:p w14:paraId="39EB0B9D" w14:textId="185F0499" w:rsidR="009A4008" w:rsidRPr="009A4008" w:rsidRDefault="009A4008" w:rsidP="008762F0">
      <w:pPr>
        <w:pStyle w:val="ListBullet"/>
        <w:numPr>
          <w:ilvl w:val="0"/>
          <w:numId w:val="12"/>
        </w:numPr>
        <w:spacing w:after="60"/>
        <w:rPr>
          <w:rFonts w:cs="Times New Roman"/>
        </w:rPr>
      </w:pPr>
      <w:r w:rsidRPr="009A4008">
        <w:rPr>
          <w:rFonts w:cs="Times New Roman"/>
        </w:rPr>
        <w:t>Run the schema script and retain the final successful execution evidence.</w:t>
      </w:r>
    </w:p>
    <w:p w14:paraId="092947D3" w14:textId="7B290A7F" w:rsidR="009A4008" w:rsidRPr="009A4008" w:rsidRDefault="009A4008" w:rsidP="008762F0">
      <w:pPr>
        <w:pStyle w:val="ListBullet"/>
        <w:numPr>
          <w:ilvl w:val="0"/>
          <w:numId w:val="12"/>
        </w:numPr>
        <w:spacing w:after="60"/>
        <w:rPr>
          <w:rFonts w:cs="Times New Roman"/>
        </w:rPr>
      </w:pPr>
      <w:r w:rsidRPr="009A4008">
        <w:rPr>
          <w:rFonts w:cs="Times New Roman"/>
        </w:rPr>
        <w:t>Verify all expected tables, views, procedure, triggers, roles and events in the database.</w:t>
      </w:r>
    </w:p>
    <w:p w14:paraId="0FB52F90" w14:textId="09558CAC" w:rsidR="009A4008" w:rsidRPr="009A4008" w:rsidRDefault="009A4008" w:rsidP="008762F0">
      <w:pPr>
        <w:pStyle w:val="ListBullet"/>
        <w:numPr>
          <w:ilvl w:val="0"/>
          <w:numId w:val="12"/>
        </w:numPr>
        <w:spacing w:after="60"/>
        <w:rPr>
          <w:rFonts w:cs="Times New Roman"/>
        </w:rPr>
      </w:pPr>
      <w:r w:rsidRPr="009A4008">
        <w:rPr>
          <w:rFonts w:cs="Times New Roman"/>
        </w:rPr>
        <w:t>Capture the source inventory and completed lifecycle maps.</w:t>
      </w:r>
    </w:p>
    <w:p w14:paraId="34EE6CD9" w14:textId="2F5A5B9D" w:rsidR="009A4008" w:rsidRPr="009A4008" w:rsidRDefault="009A4008" w:rsidP="00E010A9">
      <w:pPr>
        <w:pStyle w:val="ListBullet"/>
        <w:numPr>
          <w:ilvl w:val="0"/>
          <w:numId w:val="12"/>
        </w:numPr>
        <w:spacing w:after="60"/>
        <w:rPr>
          <w:rFonts w:cs="Times New Roman"/>
        </w:rPr>
      </w:pPr>
      <w:r w:rsidRPr="009A4008">
        <w:rPr>
          <w:rFonts w:cs="Times New Roman"/>
        </w:rPr>
        <w:t>Insert the final architecture diagram and ERD.</w:t>
      </w:r>
    </w:p>
    <w:p w14:paraId="39D289E3" w14:textId="31CE9C54" w:rsidR="009A4008" w:rsidRPr="009A4008" w:rsidRDefault="009A4008" w:rsidP="00E010A9">
      <w:pPr>
        <w:pStyle w:val="ListBullet"/>
        <w:numPr>
          <w:ilvl w:val="0"/>
          <w:numId w:val="12"/>
        </w:numPr>
        <w:spacing w:after="60"/>
        <w:rPr>
          <w:rFonts w:cs="Times New Roman"/>
        </w:rPr>
      </w:pPr>
      <w:r w:rsidRPr="009A4008">
        <w:rPr>
          <w:rFonts w:cs="Times New Roman"/>
        </w:rPr>
        <w:t>Run data quality queries before and after cleaning and enter the actual results in Section 5.</w:t>
      </w:r>
    </w:p>
    <w:p w14:paraId="5D00A720" w14:textId="6852D57D" w:rsidR="009A4008" w:rsidRPr="009A4008" w:rsidRDefault="009A4008" w:rsidP="00E010A9">
      <w:pPr>
        <w:pStyle w:val="ListBullet"/>
        <w:numPr>
          <w:ilvl w:val="0"/>
          <w:numId w:val="12"/>
        </w:numPr>
        <w:spacing w:after="60"/>
        <w:rPr>
          <w:rFonts w:cs="Times New Roman"/>
        </w:rPr>
      </w:pPr>
      <w:r w:rsidRPr="009A4008">
        <w:rPr>
          <w:rFonts w:cs="Times New Roman"/>
        </w:rPr>
        <w:t>Verify normalized phone formats and document invalid or unresolved values.</w:t>
      </w:r>
    </w:p>
    <w:p w14:paraId="7D185269" w14:textId="52594C01" w:rsidR="009A4008" w:rsidRPr="009A4008" w:rsidRDefault="009A4008" w:rsidP="00E010A9">
      <w:pPr>
        <w:pStyle w:val="ListBullet"/>
        <w:numPr>
          <w:ilvl w:val="0"/>
          <w:numId w:val="12"/>
        </w:numPr>
        <w:spacing w:after="60"/>
        <w:rPr>
          <w:rFonts w:cs="Times New Roman"/>
        </w:rPr>
      </w:pPr>
      <w:r w:rsidRPr="009A4008">
        <w:rPr>
          <w:rFonts w:cs="Times New Roman"/>
        </w:rPr>
        <w:t>Run the Sarah Nakato MDM example or the equivalent actual test and show its crosswalk.</w:t>
      </w:r>
    </w:p>
    <w:p w14:paraId="291E738B" w14:textId="34E737A0" w:rsidR="009A4008" w:rsidRPr="009A4008" w:rsidRDefault="009A4008" w:rsidP="00E010A9">
      <w:pPr>
        <w:pStyle w:val="ListBullet"/>
        <w:numPr>
          <w:ilvl w:val="0"/>
          <w:numId w:val="1"/>
        </w:numPr>
        <w:spacing w:after="60"/>
        <w:rPr>
          <w:rFonts w:cs="Times New Roman"/>
        </w:rPr>
      </w:pPr>
      <w:r w:rsidRPr="009A4008">
        <w:rPr>
          <w:rFonts w:cs="Times New Roman"/>
        </w:rPr>
        <w:t xml:space="preserve"> Show the MDM review queue and at least one documented review decision.</w:t>
      </w:r>
    </w:p>
    <w:p w14:paraId="10435678" w14:textId="254DC9B9" w:rsidR="009A4008" w:rsidRPr="009A4008" w:rsidRDefault="009A4008" w:rsidP="00E010A9">
      <w:pPr>
        <w:pStyle w:val="ListBullet"/>
        <w:numPr>
          <w:ilvl w:val="0"/>
          <w:numId w:val="13"/>
        </w:numPr>
        <w:spacing w:after="60"/>
        <w:rPr>
          <w:rFonts w:cs="Times New Roman"/>
        </w:rPr>
      </w:pPr>
      <w:r w:rsidRPr="009A4008">
        <w:rPr>
          <w:rFonts w:cs="Times New Roman"/>
        </w:rPr>
        <w:t xml:space="preserve"> Populate the warehouse and reconcile fact counts and billing totals against the source.</w:t>
      </w:r>
    </w:p>
    <w:p w14:paraId="0258EB33" w14:textId="34407475" w:rsidR="009A4008" w:rsidRPr="009A4008" w:rsidRDefault="009A4008" w:rsidP="00E010A9">
      <w:pPr>
        <w:pStyle w:val="ListBullet"/>
        <w:numPr>
          <w:ilvl w:val="0"/>
          <w:numId w:val="13"/>
        </w:numPr>
        <w:spacing w:after="60"/>
        <w:rPr>
          <w:rFonts w:cs="Times New Roman"/>
        </w:rPr>
      </w:pPr>
      <w:r w:rsidRPr="009A4008">
        <w:rPr>
          <w:rFonts w:cs="Times New Roman"/>
        </w:rPr>
        <w:t xml:space="preserve"> Export the data dictionary, glossary and lineage register.</w:t>
      </w:r>
    </w:p>
    <w:p w14:paraId="2843C072" w14:textId="27C07376" w:rsidR="009A4008" w:rsidRPr="009A4008" w:rsidRDefault="009A4008" w:rsidP="00E010A9">
      <w:pPr>
        <w:pStyle w:val="ListBullet"/>
        <w:numPr>
          <w:ilvl w:val="0"/>
          <w:numId w:val="13"/>
        </w:numPr>
        <w:spacing w:after="60"/>
        <w:rPr>
          <w:rFonts w:cs="Times New Roman"/>
        </w:rPr>
      </w:pPr>
      <w:r w:rsidRPr="009A4008">
        <w:rPr>
          <w:rFonts w:cs="Times New Roman"/>
        </w:rPr>
        <w:t xml:space="preserve"> Test reception masking, clinician access, analyst restrictions and auditor permissions.</w:t>
      </w:r>
    </w:p>
    <w:p w14:paraId="4A3AA2BE" w14:textId="3B3B638E" w:rsidR="009A4008" w:rsidRPr="009A4008" w:rsidRDefault="009A4008" w:rsidP="00E010A9">
      <w:pPr>
        <w:pStyle w:val="ListBullet"/>
        <w:numPr>
          <w:ilvl w:val="0"/>
          <w:numId w:val="13"/>
        </w:numPr>
        <w:spacing w:after="60"/>
        <w:rPr>
          <w:rFonts w:cs="Times New Roman"/>
        </w:rPr>
      </w:pPr>
      <w:r w:rsidRPr="009A4008">
        <w:rPr>
          <w:rFonts w:cs="Times New Roman"/>
        </w:rPr>
        <w:t xml:space="preserve"> Test the billing update rejection and confirm an audit record is created for a master change.</w:t>
      </w:r>
    </w:p>
    <w:p w14:paraId="46822EE3" w14:textId="214DA839" w:rsidR="009A4008" w:rsidRPr="009A4008" w:rsidRDefault="009A4008" w:rsidP="00E010A9">
      <w:pPr>
        <w:pStyle w:val="ListBullet"/>
        <w:numPr>
          <w:ilvl w:val="0"/>
          <w:numId w:val="13"/>
        </w:numPr>
        <w:spacing w:after="60"/>
        <w:rPr>
          <w:rFonts w:cs="Times New Roman"/>
        </w:rPr>
      </w:pPr>
      <w:r w:rsidRPr="009A4008">
        <w:rPr>
          <w:rFonts w:cs="Times New Roman"/>
        </w:rPr>
        <w:t xml:space="preserve"> Complete the SMS reminder DPIA and breach response procedure.</w:t>
      </w:r>
    </w:p>
    <w:p w14:paraId="0B4D8878" w14:textId="1584C386" w:rsidR="009A4008" w:rsidRPr="009A4008" w:rsidRDefault="009A4008" w:rsidP="00E010A9">
      <w:pPr>
        <w:pStyle w:val="ListBullet"/>
        <w:numPr>
          <w:ilvl w:val="0"/>
          <w:numId w:val="13"/>
        </w:numPr>
        <w:spacing w:after="60"/>
        <w:rPr>
          <w:rFonts w:cs="Times New Roman"/>
        </w:rPr>
      </w:pPr>
      <w:r w:rsidRPr="009A4008">
        <w:rPr>
          <w:rFonts w:cs="Times New Roman"/>
        </w:rPr>
        <w:t xml:space="preserve"> Correct and test all analytics SQL; insert dashboard charts and the one-page management finding.</w:t>
      </w:r>
    </w:p>
    <w:p w14:paraId="38791A71" w14:textId="1D1A503C" w:rsidR="009A4008" w:rsidRPr="009A4008" w:rsidRDefault="009A4008" w:rsidP="00E010A9">
      <w:pPr>
        <w:pStyle w:val="ListBullet"/>
        <w:numPr>
          <w:ilvl w:val="0"/>
          <w:numId w:val="13"/>
        </w:numPr>
        <w:spacing w:after="60"/>
        <w:rPr>
          <w:rFonts w:cs="Times New Roman"/>
        </w:rPr>
      </w:pPr>
      <w:r w:rsidRPr="009A4008">
        <w:rPr>
          <w:rFonts w:cs="Times New Roman"/>
        </w:rPr>
        <w:t xml:space="preserve"> Enable and verify the scheduled data-quality event and the safe lifecycle demonstration.</w:t>
      </w:r>
    </w:p>
    <w:p w14:paraId="18F83965" w14:textId="7067180C" w:rsidR="009A4008" w:rsidRPr="009A4008" w:rsidRDefault="009A4008" w:rsidP="00E010A9">
      <w:pPr>
        <w:pStyle w:val="ListBullet"/>
        <w:numPr>
          <w:ilvl w:val="0"/>
          <w:numId w:val="13"/>
        </w:numPr>
        <w:spacing w:after="60"/>
        <w:rPr>
          <w:rFonts w:cs="Times New Roman"/>
        </w:rPr>
      </w:pPr>
      <w:r w:rsidRPr="009A4008">
        <w:rPr>
          <w:rFonts w:cs="Times New Roman"/>
        </w:rPr>
        <w:lastRenderedPageBreak/>
        <w:t xml:space="preserve"> Replace all bracketed placeholders and remove statements that are not supported by evidence.</w:t>
      </w:r>
    </w:p>
    <w:p w14:paraId="05BE9117" w14:textId="3E127FEB" w:rsidR="009A4008" w:rsidRPr="009A4008" w:rsidRDefault="009A4008" w:rsidP="00E010A9">
      <w:pPr>
        <w:pStyle w:val="ListBullet"/>
        <w:numPr>
          <w:ilvl w:val="0"/>
          <w:numId w:val="13"/>
        </w:numPr>
        <w:spacing w:after="60"/>
        <w:rPr>
          <w:rFonts w:cs="Times New Roman"/>
        </w:rPr>
      </w:pPr>
      <w:r w:rsidRPr="009A4008">
        <w:rPr>
          <w:rFonts w:cs="Times New Roman"/>
        </w:rPr>
        <w:t xml:space="preserve"> Confirm the final strategy matches the actual schema, screenshots, query outputs and dashboard.</w:t>
      </w:r>
    </w:p>
    <w:p w14:paraId="7AD0D81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C. Individual Reflection and Contribution Log</w:t>
      </w:r>
    </w:p>
    <w:p w14:paraId="38FE3E0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Each group member should complete a separate reflection and contribution record. The final submission should not invent contributions on behalf of a member. The following editable table can be duplicated for each person.</w:t>
      </w:r>
    </w:p>
    <w:tbl>
      <w:tblPr>
        <w:tblStyle w:val="TableGrid"/>
        <w:tblW w:w="0" w:type="auto"/>
        <w:jc w:val="center"/>
        <w:tblLook w:val="04A0" w:firstRow="1" w:lastRow="0" w:firstColumn="1" w:lastColumn="0" w:noHBand="0" w:noVBand="1"/>
      </w:tblPr>
      <w:tblGrid>
        <w:gridCol w:w="4819"/>
        <w:gridCol w:w="4819"/>
      </w:tblGrid>
      <w:tr w:rsidR="009A4008" w:rsidRPr="009A4008" w14:paraId="76BF056B" w14:textId="77777777" w:rsidTr="00B6247C">
        <w:trPr>
          <w:cantSplit/>
          <w:jc w:val="center"/>
        </w:trPr>
        <w:tc>
          <w:tcPr>
            <w:tcW w:w="4824" w:type="dxa"/>
            <w:shd w:val="clear" w:color="auto" w:fill="EDEDED"/>
            <w:vAlign w:val="center"/>
          </w:tcPr>
          <w:p w14:paraId="0C9D4B7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4824" w:type="dxa"/>
            <w:shd w:val="clear" w:color="auto" w:fill="EDEDED"/>
            <w:vAlign w:val="center"/>
          </w:tcPr>
          <w:p w14:paraId="0964AF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Member response</w:t>
            </w:r>
          </w:p>
        </w:tc>
      </w:tr>
      <w:tr w:rsidR="009A4008" w:rsidRPr="009A4008" w14:paraId="6BEA7C7E" w14:textId="77777777" w:rsidTr="00B6247C">
        <w:trPr>
          <w:cantSplit/>
          <w:jc w:val="center"/>
        </w:trPr>
        <w:tc>
          <w:tcPr>
            <w:tcW w:w="4824" w:type="dxa"/>
            <w:vAlign w:val="center"/>
          </w:tcPr>
          <w:p w14:paraId="193FDB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 and registration number</w:t>
            </w:r>
          </w:p>
        </w:tc>
        <w:tc>
          <w:tcPr>
            <w:tcW w:w="4824" w:type="dxa"/>
            <w:vAlign w:val="center"/>
          </w:tcPr>
          <w:p w14:paraId="41DA39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[Complete]</w:t>
            </w:r>
          </w:p>
        </w:tc>
      </w:tr>
      <w:tr w:rsidR="009A4008" w:rsidRPr="009A4008" w14:paraId="1DEF2981" w14:textId="77777777" w:rsidTr="00B6247C">
        <w:trPr>
          <w:cantSplit/>
          <w:jc w:val="center"/>
        </w:trPr>
        <w:tc>
          <w:tcPr>
            <w:tcW w:w="4824" w:type="dxa"/>
            <w:vAlign w:val="center"/>
          </w:tcPr>
          <w:p w14:paraId="1DB6EA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Assigned role</w:t>
            </w:r>
          </w:p>
        </w:tc>
        <w:tc>
          <w:tcPr>
            <w:tcW w:w="4824" w:type="dxa"/>
            <w:vAlign w:val="center"/>
          </w:tcPr>
          <w:p w14:paraId="0D44A80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 Custodian / Analyst / Documenter or agreed role]</w:t>
            </w:r>
          </w:p>
        </w:tc>
      </w:tr>
      <w:tr w:rsidR="009A4008" w:rsidRPr="009A4008" w14:paraId="530DA3A5" w14:textId="77777777" w:rsidTr="00B6247C">
        <w:trPr>
          <w:cantSplit/>
          <w:jc w:val="center"/>
        </w:trPr>
        <w:tc>
          <w:tcPr>
            <w:tcW w:w="4824" w:type="dxa"/>
            <w:vAlign w:val="center"/>
          </w:tcPr>
          <w:p w14:paraId="7B17F1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Deliverables completed</w:t>
            </w:r>
          </w:p>
        </w:tc>
        <w:tc>
          <w:tcPr>
            <w:tcW w:w="4824" w:type="dxa"/>
            <w:vAlign w:val="center"/>
          </w:tcPr>
          <w:p w14:paraId="608E6D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specific files, SQL objects, diagrams, tests or dashboard work]</w:t>
            </w:r>
          </w:p>
        </w:tc>
      </w:tr>
      <w:tr w:rsidR="009A4008" w:rsidRPr="009A4008" w14:paraId="084ECA17" w14:textId="77777777" w:rsidTr="00B6247C">
        <w:trPr>
          <w:cantSplit/>
          <w:jc w:val="center"/>
        </w:trPr>
        <w:tc>
          <w:tcPr>
            <w:tcW w:w="4824" w:type="dxa"/>
            <w:vAlign w:val="center"/>
          </w:tcPr>
          <w:p w14:paraId="4D4BE0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Evidence of contribution</w:t>
            </w:r>
          </w:p>
        </w:tc>
        <w:tc>
          <w:tcPr>
            <w:tcW w:w="4824" w:type="dxa"/>
            <w:vAlign w:val="center"/>
          </w:tcPr>
          <w:p w14:paraId="72F3A6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[Repository commits, file history, screenshots, meeting records or reviewed outputs]</w:t>
            </w:r>
          </w:p>
        </w:tc>
      </w:tr>
      <w:tr w:rsidR="009A4008" w:rsidRPr="009A4008" w14:paraId="7D9F9DEF" w14:textId="77777777" w:rsidTr="00B6247C">
        <w:trPr>
          <w:cantSplit/>
          <w:jc w:val="center"/>
        </w:trPr>
        <w:tc>
          <w:tcPr>
            <w:tcW w:w="4824" w:type="dxa"/>
            <w:vAlign w:val="center"/>
          </w:tcPr>
          <w:p w14:paraId="51AB9C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 technical or governance challenge</w:t>
            </w:r>
          </w:p>
        </w:tc>
        <w:tc>
          <w:tcPr>
            <w:tcW w:w="4824" w:type="dxa"/>
            <w:vAlign w:val="center"/>
          </w:tcPr>
          <w:p w14:paraId="3FA024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[Describe a real challenge encountered]</w:t>
            </w:r>
          </w:p>
        </w:tc>
      </w:tr>
      <w:tr w:rsidR="009A4008" w:rsidRPr="009A4008" w14:paraId="66EF4372" w14:textId="77777777" w:rsidTr="00B6247C">
        <w:trPr>
          <w:cantSplit/>
          <w:jc w:val="center"/>
        </w:trPr>
        <w:tc>
          <w:tcPr>
            <w:tcW w:w="4824" w:type="dxa"/>
            <w:vAlign w:val="center"/>
          </w:tcPr>
          <w:p w14:paraId="6F7AC2B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the challenge was addressed</w:t>
            </w:r>
          </w:p>
        </w:tc>
        <w:tc>
          <w:tcPr>
            <w:tcW w:w="4824" w:type="dxa"/>
            <w:vAlign w:val="center"/>
          </w:tcPr>
          <w:p w14:paraId="538D186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actual action taken]</w:t>
            </w:r>
          </w:p>
        </w:tc>
      </w:tr>
      <w:tr w:rsidR="009A4008" w:rsidRPr="009A4008" w14:paraId="5107F9C9" w14:textId="77777777" w:rsidTr="00B6247C">
        <w:trPr>
          <w:cantSplit/>
          <w:jc w:val="center"/>
        </w:trPr>
        <w:tc>
          <w:tcPr>
            <w:tcW w:w="4824" w:type="dxa"/>
            <w:vAlign w:val="center"/>
          </w:tcPr>
          <w:p w14:paraId="03FB66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was learned</w:t>
            </w:r>
          </w:p>
        </w:tc>
        <w:tc>
          <w:tcPr>
            <w:tcW w:w="4824" w:type="dxa"/>
            <w:vAlign w:val="center"/>
          </w:tcPr>
          <w:p w14:paraId="5E99E5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[Reflect on a specific EDM concept or practical skill]</w:t>
            </w:r>
          </w:p>
        </w:tc>
      </w:tr>
      <w:tr w:rsidR="009A4008" w:rsidRPr="009A4008" w14:paraId="39EC5FDB" w14:textId="77777777" w:rsidTr="00B6247C">
        <w:trPr>
          <w:cantSplit/>
          <w:jc w:val="center"/>
        </w:trPr>
        <w:tc>
          <w:tcPr>
            <w:tcW w:w="4824" w:type="dxa"/>
            <w:vAlign w:val="center"/>
          </w:tcPr>
          <w:p w14:paraId="3A066A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Remaining limitations</w:t>
            </w:r>
          </w:p>
        </w:tc>
        <w:tc>
          <w:tcPr>
            <w:tcW w:w="4824" w:type="dxa"/>
            <w:vAlign w:val="center"/>
          </w:tcPr>
          <w:p w14:paraId="232768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[State incomplete work or known limitations honestly]</w:t>
            </w:r>
          </w:p>
        </w:tc>
      </w:tr>
    </w:tbl>
    <w:p w14:paraId="3C26372A" w14:textId="77777777" w:rsidR="009A4008" w:rsidRPr="009A4008" w:rsidRDefault="009A4008" w:rsidP="009A4008">
      <w:pPr>
        <w:rPr>
          <w:rFonts w:ascii="Times New Roman" w:hAnsi="Times New Roman" w:cs="Times New Roman"/>
          <w:sz w:val="22"/>
          <w:szCs w:val="22"/>
        </w:rPr>
      </w:pPr>
    </w:p>
    <w:p w14:paraId="211F219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Reference</w:t>
      </w:r>
    </w:p>
    <w:p w14:paraId="4258AE2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Enterprise Data Platform. Enterprise Data Management capstone project brief supplied for the course. 28 pages. [Add lecturer, institution, year or formal citation details if provided on the original brief.]</w:t>
      </w:r>
    </w:p>
    <w:p w14:paraId="57E9A88F" w14:textId="77777777" w:rsidR="00674DAA" w:rsidRPr="009A4008" w:rsidRDefault="00674DAA" w:rsidP="009A4008">
      <w:pPr>
        <w:rPr>
          <w:rFonts w:ascii="Times New Roman" w:hAnsi="Times New Roman" w:cs="Times New Roman"/>
          <w:sz w:val="22"/>
          <w:szCs w:val="22"/>
        </w:rPr>
      </w:pPr>
    </w:p>
    <w:sectPr w:rsidR="00674DAA" w:rsidRPr="009A4008" w:rsidSect="00034616">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0CB5" w14:textId="77777777" w:rsidR="000F71F2" w:rsidRDefault="000F71F2">
      <w:r>
        <w:separator/>
      </w:r>
    </w:p>
  </w:endnote>
  <w:endnote w:type="continuationSeparator" w:id="0">
    <w:p w14:paraId="616B313E" w14:textId="77777777" w:rsidR="000F71F2" w:rsidRDefault="000F7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657E" w14:textId="77777777" w:rsidR="00000000" w:rsidRDefault="009A4008">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ED5A" w14:textId="77777777" w:rsidR="000F71F2" w:rsidRDefault="000F71F2">
      <w:r>
        <w:separator/>
      </w:r>
    </w:p>
  </w:footnote>
  <w:footnote w:type="continuationSeparator" w:id="0">
    <w:p w14:paraId="2D84EC97" w14:textId="77777777" w:rsidR="000F71F2" w:rsidRDefault="000F7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D4AC6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090009"/>
    <w:lvl w:ilvl="0">
      <w:start w:val="1"/>
      <w:numFmt w:val="bullet"/>
      <w:lvlText w:val=""/>
      <w:lvlJc w:val="left"/>
      <w:pPr>
        <w:ind w:left="780" w:hanging="360"/>
      </w:pPr>
      <w:rPr>
        <w:rFonts w:ascii="Wingdings" w:hAnsi="Wingdings" w:hint="default"/>
      </w:rPr>
    </w:lvl>
  </w:abstractNum>
  <w:abstractNum w:abstractNumId="9" w15:restartNumberingAfterBreak="0">
    <w:nsid w:val="10F821DA"/>
    <w:multiLevelType w:val="hybridMultilevel"/>
    <w:tmpl w:val="A2A4E2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522E1"/>
    <w:multiLevelType w:val="hybridMultilevel"/>
    <w:tmpl w:val="E0BE7EB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3C66F1"/>
    <w:multiLevelType w:val="hybridMultilevel"/>
    <w:tmpl w:val="53E631E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43C172A4"/>
    <w:multiLevelType w:val="hybridMultilevel"/>
    <w:tmpl w:val="F03844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951332">
    <w:abstractNumId w:val="8"/>
  </w:num>
  <w:num w:numId="2" w16cid:durableId="34276817">
    <w:abstractNumId w:val="6"/>
  </w:num>
  <w:num w:numId="3" w16cid:durableId="743989765">
    <w:abstractNumId w:val="5"/>
  </w:num>
  <w:num w:numId="4" w16cid:durableId="1391266517">
    <w:abstractNumId w:val="4"/>
  </w:num>
  <w:num w:numId="5" w16cid:durableId="1158692712">
    <w:abstractNumId w:val="7"/>
  </w:num>
  <w:num w:numId="6" w16cid:durableId="1416124022">
    <w:abstractNumId w:val="3"/>
  </w:num>
  <w:num w:numId="7" w16cid:durableId="3408326">
    <w:abstractNumId w:val="2"/>
  </w:num>
  <w:num w:numId="8" w16cid:durableId="774638314">
    <w:abstractNumId w:val="1"/>
  </w:num>
  <w:num w:numId="9" w16cid:durableId="1646740355">
    <w:abstractNumId w:val="0"/>
  </w:num>
  <w:num w:numId="10" w16cid:durableId="2082630941">
    <w:abstractNumId w:val="12"/>
  </w:num>
  <w:num w:numId="11" w16cid:durableId="1662583435">
    <w:abstractNumId w:val="10"/>
  </w:num>
  <w:num w:numId="12" w16cid:durableId="1395273378">
    <w:abstractNumId w:val="11"/>
  </w:num>
  <w:num w:numId="13" w16cid:durableId="546142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59"/>
    <w:rsid w:val="000F71F2"/>
    <w:rsid w:val="00130716"/>
    <w:rsid w:val="00395F90"/>
    <w:rsid w:val="00555133"/>
    <w:rsid w:val="00674DAA"/>
    <w:rsid w:val="008762F0"/>
    <w:rsid w:val="009A4008"/>
    <w:rsid w:val="00CD08B8"/>
    <w:rsid w:val="00E010A9"/>
    <w:rsid w:val="00F36E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120A"/>
  <w15:chartTrackingRefBased/>
  <w15:docId w15:val="{D5E29145-7A78-42CF-A4D0-197EA061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716"/>
    <w:pPr>
      <w:spacing w:after="0" w:line="240" w:lineRule="auto"/>
    </w:pPr>
    <w:rPr>
      <w:rFonts w:eastAsiaTheme="minorEastAsia"/>
      <w:sz w:val="20"/>
      <w:szCs w:val="20"/>
      <w:lang w:val="en-US" w:eastAsia="zh-CN"/>
    </w:rPr>
  </w:style>
  <w:style w:type="paragraph" w:styleId="Heading1">
    <w:name w:val="heading 1"/>
    <w:basedOn w:val="Normal"/>
    <w:next w:val="Normal"/>
    <w:link w:val="Heading1Char"/>
    <w:uiPriority w:val="9"/>
    <w:qFormat/>
    <w:rsid w:val="009A4008"/>
    <w:pPr>
      <w:keepNext/>
      <w:keepLines/>
      <w:spacing w:before="480" w:line="276" w:lineRule="auto"/>
      <w:outlineLvl w:val="0"/>
    </w:pPr>
    <w:rPr>
      <w:rFonts w:asciiTheme="majorHAnsi" w:eastAsiaTheme="majorEastAsia" w:hAnsiTheme="majorHAnsi" w:cstheme="majorBidi"/>
      <w:b/>
      <w:bCs/>
      <w:sz w:val="28"/>
      <w:szCs w:val="28"/>
      <w:lang w:eastAsia="en-US"/>
    </w:rPr>
  </w:style>
  <w:style w:type="paragraph" w:styleId="Heading2">
    <w:name w:val="heading 2"/>
    <w:basedOn w:val="Normal"/>
    <w:next w:val="Normal"/>
    <w:link w:val="Heading2Char"/>
    <w:uiPriority w:val="9"/>
    <w:unhideWhenUsed/>
    <w:qFormat/>
    <w:rsid w:val="009A4008"/>
    <w:pPr>
      <w:keepNext/>
      <w:keepLines/>
      <w:spacing w:before="200" w:line="276" w:lineRule="auto"/>
      <w:outlineLvl w:val="1"/>
    </w:pPr>
    <w:rPr>
      <w:rFonts w:asciiTheme="majorHAnsi" w:eastAsiaTheme="majorEastAsia" w:hAnsiTheme="majorHAnsi" w:cstheme="majorBidi"/>
      <w:b/>
      <w:bCs/>
      <w:sz w:val="24"/>
      <w:szCs w:val="26"/>
      <w:lang w:eastAsia="en-US"/>
    </w:rPr>
  </w:style>
  <w:style w:type="paragraph" w:styleId="Heading3">
    <w:name w:val="heading 3"/>
    <w:basedOn w:val="Normal"/>
    <w:next w:val="Normal"/>
    <w:link w:val="Heading3Char"/>
    <w:uiPriority w:val="9"/>
    <w:unhideWhenUsed/>
    <w:qFormat/>
    <w:rsid w:val="009A4008"/>
    <w:pPr>
      <w:keepNext/>
      <w:keepLines/>
      <w:spacing w:before="200" w:line="276" w:lineRule="auto"/>
      <w:outlineLvl w:val="2"/>
    </w:pPr>
    <w:rPr>
      <w:rFonts w:asciiTheme="majorHAnsi" w:eastAsiaTheme="majorEastAsia" w:hAnsiTheme="majorHAnsi" w:cstheme="majorBidi"/>
      <w:b/>
      <w:bCs/>
      <w:sz w:val="22"/>
      <w:szCs w:val="22"/>
      <w:lang w:eastAsia="en-US"/>
    </w:rPr>
  </w:style>
  <w:style w:type="paragraph" w:styleId="Heading4">
    <w:name w:val="heading 4"/>
    <w:basedOn w:val="Normal"/>
    <w:next w:val="Normal"/>
    <w:link w:val="Heading4Char"/>
    <w:uiPriority w:val="9"/>
    <w:semiHidden/>
    <w:unhideWhenUsed/>
    <w:qFormat/>
    <w:rsid w:val="009A4008"/>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uiPriority w:val="9"/>
    <w:semiHidden/>
    <w:unhideWhenUsed/>
    <w:qFormat/>
    <w:rsid w:val="009A4008"/>
    <w:pPr>
      <w:keepNext/>
      <w:keepLines/>
      <w:spacing w:before="200" w:line="276" w:lineRule="auto"/>
      <w:outlineLvl w:val="4"/>
    </w:pPr>
    <w:rPr>
      <w:rFonts w:asciiTheme="majorHAnsi" w:eastAsiaTheme="majorEastAsia" w:hAnsiTheme="majorHAnsi" w:cstheme="majorBidi"/>
      <w:color w:val="1F3763" w:themeColor="accent1" w:themeShade="7F"/>
      <w:sz w:val="22"/>
      <w:szCs w:val="22"/>
      <w:lang w:eastAsia="en-US"/>
    </w:rPr>
  </w:style>
  <w:style w:type="paragraph" w:styleId="Heading6">
    <w:name w:val="heading 6"/>
    <w:basedOn w:val="Normal"/>
    <w:next w:val="Normal"/>
    <w:link w:val="Heading6Char"/>
    <w:uiPriority w:val="9"/>
    <w:semiHidden/>
    <w:unhideWhenUsed/>
    <w:qFormat/>
    <w:rsid w:val="009A4008"/>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lang w:eastAsia="en-US"/>
    </w:rPr>
  </w:style>
  <w:style w:type="paragraph" w:styleId="Heading7">
    <w:name w:val="heading 7"/>
    <w:basedOn w:val="Normal"/>
    <w:next w:val="Normal"/>
    <w:link w:val="Heading7Char"/>
    <w:uiPriority w:val="9"/>
    <w:semiHidden/>
    <w:unhideWhenUsed/>
    <w:qFormat/>
    <w:rsid w:val="009A4008"/>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9A4008"/>
    <w:pPr>
      <w:keepNext/>
      <w:keepLines/>
      <w:spacing w:before="200" w:line="276" w:lineRule="auto"/>
      <w:outlineLvl w:val="7"/>
    </w:pPr>
    <w:rPr>
      <w:rFonts w:asciiTheme="majorHAnsi" w:eastAsiaTheme="majorEastAsia" w:hAnsiTheme="majorHAnsi" w:cstheme="majorBidi"/>
      <w:color w:val="4472C4" w:themeColor="accent1"/>
      <w:lang w:eastAsia="en-US"/>
    </w:rPr>
  </w:style>
  <w:style w:type="paragraph" w:styleId="Heading9">
    <w:name w:val="heading 9"/>
    <w:basedOn w:val="Normal"/>
    <w:next w:val="Normal"/>
    <w:link w:val="Heading9Char"/>
    <w:uiPriority w:val="9"/>
    <w:semiHidden/>
    <w:unhideWhenUsed/>
    <w:qFormat/>
    <w:rsid w:val="009A4008"/>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30716"/>
    <w:rPr>
      <w:i/>
      <w:iCs/>
    </w:rPr>
  </w:style>
  <w:style w:type="character" w:customStyle="1" w:styleId="Heading1Char">
    <w:name w:val="Heading 1 Char"/>
    <w:basedOn w:val="DefaultParagraphFont"/>
    <w:link w:val="Heading1"/>
    <w:uiPriority w:val="9"/>
    <w:rsid w:val="009A4008"/>
    <w:rPr>
      <w:rFonts w:asciiTheme="majorHAnsi" w:eastAsiaTheme="majorEastAsia" w:hAnsiTheme="majorHAnsi" w:cstheme="majorBidi"/>
      <w:b/>
      <w:bCs/>
      <w:sz w:val="28"/>
      <w:szCs w:val="28"/>
      <w:lang w:val="en-US"/>
    </w:rPr>
  </w:style>
  <w:style w:type="character" w:customStyle="1" w:styleId="Heading2Char">
    <w:name w:val="Heading 2 Char"/>
    <w:basedOn w:val="DefaultParagraphFont"/>
    <w:link w:val="Heading2"/>
    <w:uiPriority w:val="9"/>
    <w:rsid w:val="009A4008"/>
    <w:rPr>
      <w:rFonts w:asciiTheme="majorHAnsi" w:eastAsiaTheme="majorEastAsia" w:hAnsiTheme="majorHAnsi" w:cstheme="majorBidi"/>
      <w:b/>
      <w:bCs/>
      <w:sz w:val="24"/>
      <w:szCs w:val="26"/>
      <w:lang w:val="en-US"/>
    </w:rPr>
  </w:style>
  <w:style w:type="character" w:customStyle="1" w:styleId="Heading3Char">
    <w:name w:val="Heading 3 Char"/>
    <w:basedOn w:val="DefaultParagraphFont"/>
    <w:link w:val="Heading3"/>
    <w:uiPriority w:val="9"/>
    <w:rsid w:val="009A4008"/>
    <w:rPr>
      <w:rFonts w:asciiTheme="majorHAnsi" w:eastAsiaTheme="majorEastAsia" w:hAnsiTheme="majorHAnsi" w:cstheme="majorBidi"/>
      <w:b/>
      <w:bCs/>
      <w:lang w:val="en-US"/>
    </w:rPr>
  </w:style>
  <w:style w:type="character" w:customStyle="1" w:styleId="Heading4Char">
    <w:name w:val="Heading 4 Char"/>
    <w:basedOn w:val="DefaultParagraphFont"/>
    <w:link w:val="Heading4"/>
    <w:uiPriority w:val="9"/>
    <w:semiHidden/>
    <w:rsid w:val="009A4008"/>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9A4008"/>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9A4008"/>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9"/>
    <w:semiHidden/>
    <w:rsid w:val="009A4008"/>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9A4008"/>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9A400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HeaderChar">
    <w:name w:val="Header Char"/>
    <w:basedOn w:val="DefaultParagraphFont"/>
    <w:link w:val="Header"/>
    <w:uiPriority w:val="99"/>
    <w:rsid w:val="009A4008"/>
    <w:rPr>
      <w:rFonts w:ascii="Times New Roman" w:eastAsia="Times New Roman" w:hAnsi="Times New Roman"/>
      <w:lang w:val="en-US"/>
    </w:rPr>
  </w:style>
  <w:style w:type="paragraph" w:styleId="Footer">
    <w:name w:val="footer"/>
    <w:basedOn w:val="Normal"/>
    <w:link w:val="Foot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FooterChar">
    <w:name w:val="Footer Char"/>
    <w:basedOn w:val="DefaultParagraphFont"/>
    <w:link w:val="Footer"/>
    <w:uiPriority w:val="99"/>
    <w:rsid w:val="009A4008"/>
    <w:rPr>
      <w:rFonts w:ascii="Times New Roman" w:eastAsia="Times New Roman" w:hAnsi="Times New Roman"/>
      <w:lang w:val="en-US"/>
    </w:rPr>
  </w:style>
  <w:style w:type="paragraph" w:styleId="NoSpacing">
    <w:name w:val="No Spacing"/>
    <w:uiPriority w:val="1"/>
    <w:qFormat/>
    <w:rsid w:val="009A4008"/>
    <w:pPr>
      <w:spacing w:after="0" w:line="240" w:lineRule="auto"/>
    </w:pPr>
    <w:rPr>
      <w:rFonts w:eastAsiaTheme="minorEastAsia"/>
      <w:lang w:val="en-US"/>
    </w:rPr>
  </w:style>
  <w:style w:type="paragraph" w:styleId="Title">
    <w:name w:val="Title"/>
    <w:basedOn w:val="Normal"/>
    <w:next w:val="Normal"/>
    <w:link w:val="TitleChar"/>
    <w:uiPriority w:val="10"/>
    <w:qFormat/>
    <w:rsid w:val="009A4008"/>
    <w:pPr>
      <w:pBdr>
        <w:bottom w:val="single" w:sz="8" w:space="4" w:color="4472C4" w:themeColor="accent1"/>
      </w:pBdr>
      <w:spacing w:after="300"/>
      <w:contextualSpacing/>
    </w:pPr>
    <w:rPr>
      <w:rFonts w:asciiTheme="majorHAnsi" w:eastAsiaTheme="majorEastAsia" w:hAnsiTheme="majorHAnsi" w:cstheme="majorBidi"/>
      <w:b/>
      <w:spacing w:val="5"/>
      <w:kern w:val="28"/>
      <w:sz w:val="36"/>
      <w:szCs w:val="52"/>
      <w:lang w:eastAsia="en-US"/>
    </w:rPr>
  </w:style>
  <w:style w:type="character" w:customStyle="1" w:styleId="TitleChar">
    <w:name w:val="Title Char"/>
    <w:basedOn w:val="DefaultParagraphFont"/>
    <w:link w:val="Title"/>
    <w:uiPriority w:val="10"/>
    <w:rsid w:val="009A4008"/>
    <w:rPr>
      <w:rFonts w:asciiTheme="majorHAnsi" w:eastAsiaTheme="majorEastAsia" w:hAnsiTheme="majorHAnsi" w:cstheme="majorBidi"/>
      <w:b/>
      <w:spacing w:val="5"/>
      <w:kern w:val="28"/>
      <w:sz w:val="36"/>
      <w:szCs w:val="52"/>
      <w:lang w:val="en-US"/>
    </w:rPr>
  </w:style>
  <w:style w:type="paragraph" w:styleId="Subtitle">
    <w:name w:val="Subtitle"/>
    <w:basedOn w:val="Normal"/>
    <w:next w:val="Normal"/>
    <w:link w:val="SubtitleChar"/>
    <w:uiPriority w:val="11"/>
    <w:qFormat/>
    <w:rsid w:val="009A4008"/>
    <w:pPr>
      <w:numPr>
        <w:ilvl w:val="1"/>
      </w:numPr>
      <w:spacing w:after="120" w:line="276" w:lineRule="auto"/>
    </w:pPr>
    <w:rPr>
      <w:rFonts w:asciiTheme="majorHAnsi" w:eastAsiaTheme="majorEastAsia" w:hAnsiTheme="majorHAnsi" w:cstheme="majorBidi"/>
      <w:i/>
      <w:iCs/>
      <w:color w:val="4472C4" w:themeColor="accent1"/>
      <w:spacing w:val="15"/>
      <w:sz w:val="24"/>
      <w:szCs w:val="24"/>
      <w:lang w:eastAsia="en-US"/>
    </w:rPr>
  </w:style>
  <w:style w:type="character" w:customStyle="1" w:styleId="SubtitleChar">
    <w:name w:val="Subtitle Char"/>
    <w:basedOn w:val="DefaultParagraphFont"/>
    <w:link w:val="Subtitle"/>
    <w:uiPriority w:val="11"/>
    <w:rsid w:val="009A4008"/>
    <w:rPr>
      <w:rFonts w:asciiTheme="majorHAnsi" w:eastAsiaTheme="majorEastAsia" w:hAnsiTheme="majorHAnsi" w:cstheme="majorBidi"/>
      <w:i/>
      <w:iCs/>
      <w:color w:val="4472C4" w:themeColor="accent1"/>
      <w:spacing w:val="15"/>
      <w:sz w:val="24"/>
      <w:szCs w:val="24"/>
      <w:lang w:val="en-US"/>
    </w:rPr>
  </w:style>
  <w:style w:type="paragraph" w:styleId="ListParagraph">
    <w:name w:val="List Paragraph"/>
    <w:basedOn w:val="Normal"/>
    <w:uiPriority w:val="34"/>
    <w:qFormat/>
    <w:rsid w:val="009A4008"/>
    <w:pPr>
      <w:spacing w:after="120" w:line="276" w:lineRule="auto"/>
      <w:ind w:left="720"/>
      <w:contextualSpacing/>
    </w:pPr>
    <w:rPr>
      <w:rFonts w:ascii="Times New Roman" w:eastAsia="Times New Roman" w:hAnsi="Times New Roman"/>
      <w:sz w:val="22"/>
      <w:szCs w:val="22"/>
      <w:lang w:eastAsia="en-US"/>
    </w:rPr>
  </w:style>
  <w:style w:type="paragraph" w:styleId="BodyText">
    <w:name w:val="Body Text"/>
    <w:basedOn w:val="Normal"/>
    <w:link w:val="BodyTextChar"/>
    <w:uiPriority w:val="99"/>
    <w:unhideWhenUsed/>
    <w:rsid w:val="009A4008"/>
    <w:pPr>
      <w:spacing w:after="120" w:line="276" w:lineRule="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99"/>
    <w:rsid w:val="009A4008"/>
    <w:rPr>
      <w:rFonts w:ascii="Times New Roman" w:eastAsia="Times New Roman" w:hAnsi="Times New Roman"/>
      <w:lang w:val="en-US"/>
    </w:rPr>
  </w:style>
  <w:style w:type="paragraph" w:styleId="BodyText2">
    <w:name w:val="Body Text 2"/>
    <w:basedOn w:val="Normal"/>
    <w:link w:val="BodyText2Char"/>
    <w:uiPriority w:val="99"/>
    <w:unhideWhenUsed/>
    <w:rsid w:val="009A4008"/>
    <w:pPr>
      <w:spacing w:after="120" w:line="480" w:lineRule="auto"/>
    </w:pPr>
    <w:rPr>
      <w:rFonts w:ascii="Times New Roman" w:eastAsia="Times New Roman" w:hAnsi="Times New Roman"/>
      <w:sz w:val="22"/>
      <w:szCs w:val="22"/>
      <w:lang w:eastAsia="en-US"/>
    </w:rPr>
  </w:style>
  <w:style w:type="character" w:customStyle="1" w:styleId="BodyText2Char">
    <w:name w:val="Body Text 2 Char"/>
    <w:basedOn w:val="DefaultParagraphFont"/>
    <w:link w:val="BodyText2"/>
    <w:uiPriority w:val="99"/>
    <w:rsid w:val="009A4008"/>
    <w:rPr>
      <w:rFonts w:ascii="Times New Roman" w:eastAsia="Times New Roman" w:hAnsi="Times New Roman"/>
      <w:lang w:val="en-US"/>
    </w:rPr>
  </w:style>
  <w:style w:type="paragraph" w:styleId="BodyText3">
    <w:name w:val="Body Text 3"/>
    <w:basedOn w:val="Normal"/>
    <w:link w:val="BodyText3Char"/>
    <w:uiPriority w:val="99"/>
    <w:unhideWhenUsed/>
    <w:rsid w:val="009A4008"/>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9A4008"/>
    <w:rPr>
      <w:rFonts w:ascii="Times New Roman" w:eastAsia="Times New Roman" w:hAnsi="Times New Roman"/>
      <w:sz w:val="16"/>
      <w:szCs w:val="16"/>
      <w:lang w:val="en-US"/>
    </w:rPr>
  </w:style>
  <w:style w:type="paragraph" w:styleId="List">
    <w:name w:val="List"/>
    <w:basedOn w:val="Normal"/>
    <w:uiPriority w:val="99"/>
    <w:unhideWhenUsed/>
    <w:rsid w:val="009A4008"/>
    <w:pPr>
      <w:spacing w:after="120" w:line="276" w:lineRule="auto"/>
      <w:ind w:left="360" w:hanging="360"/>
      <w:contextualSpacing/>
    </w:pPr>
    <w:rPr>
      <w:rFonts w:ascii="Times New Roman" w:eastAsia="Times New Roman" w:hAnsi="Times New Roman"/>
      <w:sz w:val="22"/>
      <w:szCs w:val="22"/>
      <w:lang w:eastAsia="en-US"/>
    </w:rPr>
  </w:style>
  <w:style w:type="paragraph" w:styleId="List2">
    <w:name w:val="List 2"/>
    <w:basedOn w:val="Normal"/>
    <w:uiPriority w:val="99"/>
    <w:unhideWhenUsed/>
    <w:rsid w:val="009A4008"/>
    <w:pPr>
      <w:spacing w:after="120" w:line="276" w:lineRule="auto"/>
      <w:ind w:left="720" w:hanging="360"/>
      <w:contextualSpacing/>
    </w:pPr>
    <w:rPr>
      <w:rFonts w:ascii="Times New Roman" w:eastAsia="Times New Roman" w:hAnsi="Times New Roman"/>
      <w:sz w:val="22"/>
      <w:szCs w:val="22"/>
      <w:lang w:eastAsia="en-US"/>
    </w:rPr>
  </w:style>
  <w:style w:type="paragraph" w:styleId="List3">
    <w:name w:val="List 3"/>
    <w:basedOn w:val="Normal"/>
    <w:uiPriority w:val="99"/>
    <w:unhideWhenUsed/>
    <w:rsid w:val="009A4008"/>
    <w:pPr>
      <w:spacing w:after="120" w:line="276" w:lineRule="auto"/>
      <w:ind w:left="1080" w:hanging="360"/>
      <w:contextualSpacing/>
    </w:pPr>
    <w:rPr>
      <w:rFonts w:ascii="Times New Roman" w:eastAsia="Times New Roman" w:hAnsi="Times New Roman"/>
      <w:sz w:val="22"/>
      <w:szCs w:val="22"/>
      <w:lang w:eastAsia="en-US"/>
    </w:rPr>
  </w:style>
  <w:style w:type="paragraph" w:styleId="ListBullet">
    <w:name w:val="List Bullet"/>
    <w:basedOn w:val="Normal"/>
    <w:uiPriority w:val="99"/>
    <w:unhideWhenUsed/>
    <w:rsid w:val="009A4008"/>
    <w:pPr>
      <w:spacing w:after="120" w:line="276" w:lineRule="auto"/>
      <w:contextualSpacing/>
    </w:pPr>
    <w:rPr>
      <w:rFonts w:ascii="Times New Roman" w:eastAsia="Times New Roman" w:hAnsi="Times New Roman"/>
      <w:sz w:val="22"/>
      <w:szCs w:val="22"/>
      <w:lang w:eastAsia="en-US"/>
    </w:rPr>
  </w:style>
  <w:style w:type="paragraph" w:styleId="ListBullet2">
    <w:name w:val="List Bullet 2"/>
    <w:basedOn w:val="Normal"/>
    <w:uiPriority w:val="99"/>
    <w:unhideWhenUsed/>
    <w:rsid w:val="009A4008"/>
    <w:pPr>
      <w:numPr>
        <w:numId w:val="2"/>
      </w:numPr>
      <w:spacing w:after="120" w:line="276" w:lineRule="auto"/>
      <w:contextualSpacing/>
    </w:pPr>
    <w:rPr>
      <w:rFonts w:ascii="Times New Roman" w:eastAsia="Times New Roman" w:hAnsi="Times New Roman"/>
      <w:sz w:val="22"/>
      <w:szCs w:val="22"/>
      <w:lang w:eastAsia="en-US"/>
    </w:rPr>
  </w:style>
  <w:style w:type="paragraph" w:styleId="ListBullet3">
    <w:name w:val="List Bullet 3"/>
    <w:basedOn w:val="Normal"/>
    <w:uiPriority w:val="99"/>
    <w:unhideWhenUsed/>
    <w:rsid w:val="009A4008"/>
    <w:pPr>
      <w:numPr>
        <w:numId w:val="3"/>
      </w:numPr>
      <w:spacing w:after="120" w:line="276" w:lineRule="auto"/>
      <w:contextualSpacing/>
    </w:pPr>
    <w:rPr>
      <w:rFonts w:ascii="Times New Roman" w:eastAsia="Times New Roman" w:hAnsi="Times New Roman"/>
      <w:sz w:val="22"/>
      <w:szCs w:val="22"/>
      <w:lang w:eastAsia="en-US"/>
    </w:rPr>
  </w:style>
  <w:style w:type="paragraph" w:styleId="ListNumber">
    <w:name w:val="List Number"/>
    <w:basedOn w:val="Normal"/>
    <w:uiPriority w:val="99"/>
    <w:unhideWhenUsed/>
    <w:rsid w:val="009A4008"/>
    <w:pPr>
      <w:numPr>
        <w:numId w:val="5"/>
      </w:numPr>
      <w:spacing w:after="120" w:line="276" w:lineRule="auto"/>
      <w:contextualSpacing/>
    </w:pPr>
    <w:rPr>
      <w:rFonts w:ascii="Times New Roman" w:eastAsia="Times New Roman" w:hAnsi="Times New Roman"/>
      <w:sz w:val="22"/>
      <w:szCs w:val="22"/>
      <w:lang w:eastAsia="en-US"/>
    </w:rPr>
  </w:style>
  <w:style w:type="paragraph" w:styleId="ListNumber2">
    <w:name w:val="List Number 2"/>
    <w:basedOn w:val="Normal"/>
    <w:uiPriority w:val="99"/>
    <w:unhideWhenUsed/>
    <w:rsid w:val="009A4008"/>
    <w:pPr>
      <w:numPr>
        <w:numId w:val="6"/>
      </w:numPr>
      <w:spacing w:after="120" w:line="276" w:lineRule="auto"/>
      <w:contextualSpacing/>
    </w:pPr>
    <w:rPr>
      <w:rFonts w:ascii="Times New Roman" w:eastAsia="Times New Roman" w:hAnsi="Times New Roman"/>
      <w:sz w:val="22"/>
      <w:szCs w:val="22"/>
      <w:lang w:eastAsia="en-US"/>
    </w:rPr>
  </w:style>
  <w:style w:type="paragraph" w:styleId="ListNumber3">
    <w:name w:val="List Number 3"/>
    <w:basedOn w:val="Normal"/>
    <w:uiPriority w:val="99"/>
    <w:unhideWhenUsed/>
    <w:rsid w:val="009A4008"/>
    <w:pPr>
      <w:numPr>
        <w:numId w:val="7"/>
      </w:numPr>
      <w:spacing w:after="120" w:line="276" w:lineRule="auto"/>
      <w:contextualSpacing/>
    </w:pPr>
    <w:rPr>
      <w:rFonts w:ascii="Times New Roman" w:eastAsia="Times New Roman" w:hAnsi="Times New Roman"/>
      <w:sz w:val="22"/>
      <w:szCs w:val="22"/>
      <w:lang w:eastAsia="en-US"/>
    </w:rPr>
  </w:style>
  <w:style w:type="paragraph" w:styleId="ListContinue">
    <w:name w:val="List Continue"/>
    <w:basedOn w:val="Normal"/>
    <w:uiPriority w:val="99"/>
    <w:unhideWhenUsed/>
    <w:rsid w:val="009A4008"/>
    <w:pPr>
      <w:spacing w:after="120" w:line="276" w:lineRule="auto"/>
      <w:ind w:left="360"/>
      <w:contextualSpacing/>
    </w:pPr>
    <w:rPr>
      <w:rFonts w:ascii="Times New Roman" w:eastAsia="Times New Roman" w:hAnsi="Times New Roman"/>
      <w:sz w:val="22"/>
      <w:szCs w:val="22"/>
      <w:lang w:eastAsia="en-US"/>
    </w:rPr>
  </w:style>
  <w:style w:type="paragraph" w:styleId="ListContinue2">
    <w:name w:val="List Continue 2"/>
    <w:basedOn w:val="Normal"/>
    <w:uiPriority w:val="99"/>
    <w:unhideWhenUsed/>
    <w:rsid w:val="009A4008"/>
    <w:pPr>
      <w:spacing w:after="120" w:line="276" w:lineRule="auto"/>
      <w:ind w:left="720"/>
      <w:contextualSpacing/>
    </w:pPr>
    <w:rPr>
      <w:rFonts w:ascii="Times New Roman" w:eastAsia="Times New Roman" w:hAnsi="Times New Roman"/>
      <w:sz w:val="22"/>
      <w:szCs w:val="22"/>
      <w:lang w:eastAsia="en-US"/>
    </w:rPr>
  </w:style>
  <w:style w:type="paragraph" w:styleId="ListContinue3">
    <w:name w:val="List Continue 3"/>
    <w:basedOn w:val="Normal"/>
    <w:uiPriority w:val="99"/>
    <w:unhideWhenUsed/>
    <w:rsid w:val="009A4008"/>
    <w:pPr>
      <w:spacing w:after="120" w:line="276" w:lineRule="auto"/>
      <w:ind w:left="1080"/>
      <w:contextualSpacing/>
    </w:pPr>
    <w:rPr>
      <w:rFonts w:ascii="Times New Roman" w:eastAsia="Times New Roman" w:hAnsi="Times New Roman"/>
      <w:sz w:val="22"/>
      <w:szCs w:val="22"/>
      <w:lang w:eastAsia="en-US"/>
    </w:rPr>
  </w:style>
  <w:style w:type="paragraph" w:styleId="MacroText">
    <w:name w:val="macro"/>
    <w:link w:val="MacroTextChar"/>
    <w:uiPriority w:val="99"/>
    <w:unhideWhenUsed/>
    <w:rsid w:val="009A40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9A4008"/>
    <w:rPr>
      <w:rFonts w:ascii="Courier" w:eastAsiaTheme="minorEastAsia" w:hAnsi="Courier"/>
      <w:sz w:val="20"/>
      <w:szCs w:val="20"/>
      <w:lang w:val="en-US"/>
    </w:rPr>
  </w:style>
  <w:style w:type="paragraph" w:styleId="Quote">
    <w:name w:val="Quote"/>
    <w:basedOn w:val="Normal"/>
    <w:next w:val="Normal"/>
    <w:link w:val="QuoteChar"/>
    <w:uiPriority w:val="29"/>
    <w:qFormat/>
    <w:rsid w:val="009A4008"/>
    <w:pPr>
      <w:spacing w:after="120" w:line="276" w:lineRule="auto"/>
    </w:pPr>
    <w:rPr>
      <w:rFonts w:ascii="Times New Roman" w:eastAsia="Times New Roman" w:hAnsi="Times New Roman"/>
      <w:i/>
      <w:iCs/>
      <w:color w:val="000000" w:themeColor="text1"/>
      <w:sz w:val="22"/>
      <w:szCs w:val="22"/>
      <w:lang w:eastAsia="en-US"/>
    </w:rPr>
  </w:style>
  <w:style w:type="character" w:customStyle="1" w:styleId="QuoteChar">
    <w:name w:val="Quote Char"/>
    <w:basedOn w:val="DefaultParagraphFont"/>
    <w:link w:val="Quote"/>
    <w:uiPriority w:val="29"/>
    <w:rsid w:val="009A4008"/>
    <w:rPr>
      <w:rFonts w:ascii="Times New Roman" w:eastAsia="Times New Roman" w:hAnsi="Times New Roman"/>
      <w:i/>
      <w:iCs/>
      <w:color w:val="000000" w:themeColor="text1"/>
      <w:lang w:val="en-US"/>
    </w:rPr>
  </w:style>
  <w:style w:type="paragraph" w:styleId="Caption">
    <w:name w:val="caption"/>
    <w:basedOn w:val="Normal"/>
    <w:next w:val="Normal"/>
    <w:uiPriority w:val="35"/>
    <w:semiHidden/>
    <w:unhideWhenUsed/>
    <w:qFormat/>
    <w:rsid w:val="009A4008"/>
    <w:pPr>
      <w:spacing w:after="120"/>
    </w:pPr>
    <w:rPr>
      <w:rFonts w:ascii="Times New Roman" w:eastAsia="Times New Roman" w:hAnsi="Times New Roman"/>
      <w:b/>
      <w:bCs/>
      <w:color w:val="4472C4" w:themeColor="accent1"/>
      <w:sz w:val="18"/>
      <w:szCs w:val="18"/>
      <w:lang w:eastAsia="en-US"/>
    </w:rPr>
  </w:style>
  <w:style w:type="character" w:styleId="Strong">
    <w:name w:val="Strong"/>
    <w:basedOn w:val="DefaultParagraphFont"/>
    <w:uiPriority w:val="22"/>
    <w:qFormat/>
    <w:rsid w:val="009A4008"/>
    <w:rPr>
      <w:b/>
      <w:bCs/>
    </w:rPr>
  </w:style>
  <w:style w:type="paragraph" w:styleId="IntenseQuote">
    <w:name w:val="Intense Quote"/>
    <w:basedOn w:val="Normal"/>
    <w:next w:val="Normal"/>
    <w:link w:val="IntenseQuoteChar"/>
    <w:uiPriority w:val="30"/>
    <w:qFormat/>
    <w:rsid w:val="009A4008"/>
    <w:pPr>
      <w:pBdr>
        <w:bottom w:val="single" w:sz="4" w:space="4" w:color="4472C4" w:themeColor="accent1"/>
      </w:pBdr>
      <w:spacing w:before="200" w:after="280" w:line="276" w:lineRule="auto"/>
      <w:ind w:left="936" w:right="936"/>
    </w:pPr>
    <w:rPr>
      <w:rFonts w:ascii="Times New Roman" w:eastAsia="Times New Roman" w:hAnsi="Times New Roman"/>
      <w:b/>
      <w:bCs/>
      <w:i/>
      <w:iCs/>
      <w:color w:val="4472C4" w:themeColor="accent1"/>
      <w:sz w:val="22"/>
      <w:szCs w:val="22"/>
      <w:lang w:eastAsia="en-US"/>
    </w:rPr>
  </w:style>
  <w:style w:type="character" w:customStyle="1" w:styleId="IntenseQuoteChar">
    <w:name w:val="Intense Quote Char"/>
    <w:basedOn w:val="DefaultParagraphFont"/>
    <w:link w:val="IntenseQuote"/>
    <w:uiPriority w:val="30"/>
    <w:rsid w:val="009A4008"/>
    <w:rPr>
      <w:rFonts w:ascii="Times New Roman" w:eastAsia="Times New Roman" w:hAnsi="Times New Roman"/>
      <w:b/>
      <w:bCs/>
      <w:i/>
      <w:iCs/>
      <w:color w:val="4472C4" w:themeColor="accent1"/>
      <w:lang w:val="en-US"/>
    </w:rPr>
  </w:style>
  <w:style w:type="character" w:styleId="SubtleEmphasis">
    <w:name w:val="Subtle Emphasis"/>
    <w:basedOn w:val="DefaultParagraphFont"/>
    <w:uiPriority w:val="19"/>
    <w:qFormat/>
    <w:rsid w:val="009A4008"/>
    <w:rPr>
      <w:i/>
      <w:iCs/>
      <w:color w:val="808080" w:themeColor="text1" w:themeTint="7F"/>
    </w:rPr>
  </w:style>
  <w:style w:type="character" w:styleId="IntenseEmphasis">
    <w:name w:val="Intense Emphasis"/>
    <w:basedOn w:val="DefaultParagraphFont"/>
    <w:uiPriority w:val="21"/>
    <w:qFormat/>
    <w:rsid w:val="009A4008"/>
    <w:rPr>
      <w:b/>
      <w:bCs/>
      <w:i/>
      <w:iCs/>
      <w:color w:val="4472C4" w:themeColor="accent1"/>
    </w:rPr>
  </w:style>
  <w:style w:type="character" w:styleId="SubtleReference">
    <w:name w:val="Subtle Reference"/>
    <w:basedOn w:val="DefaultParagraphFont"/>
    <w:uiPriority w:val="31"/>
    <w:qFormat/>
    <w:rsid w:val="009A4008"/>
    <w:rPr>
      <w:smallCaps/>
      <w:color w:val="ED7D31" w:themeColor="accent2"/>
      <w:u w:val="single"/>
    </w:rPr>
  </w:style>
  <w:style w:type="character" w:styleId="IntenseReference">
    <w:name w:val="Intense Reference"/>
    <w:basedOn w:val="DefaultParagraphFont"/>
    <w:uiPriority w:val="32"/>
    <w:qFormat/>
    <w:rsid w:val="009A4008"/>
    <w:rPr>
      <w:b/>
      <w:bCs/>
      <w:smallCaps/>
      <w:color w:val="ED7D31" w:themeColor="accent2"/>
      <w:spacing w:val="5"/>
      <w:u w:val="single"/>
    </w:rPr>
  </w:style>
  <w:style w:type="character" w:styleId="BookTitle">
    <w:name w:val="Book Title"/>
    <w:basedOn w:val="DefaultParagraphFont"/>
    <w:uiPriority w:val="33"/>
    <w:qFormat/>
    <w:rsid w:val="009A4008"/>
    <w:rPr>
      <w:b/>
      <w:bCs/>
      <w:smallCaps/>
      <w:spacing w:val="5"/>
    </w:rPr>
  </w:style>
  <w:style w:type="paragraph" w:styleId="TOCHeading">
    <w:name w:val="TOC Heading"/>
    <w:basedOn w:val="Heading1"/>
    <w:next w:val="Normal"/>
    <w:uiPriority w:val="39"/>
    <w:semiHidden/>
    <w:unhideWhenUsed/>
    <w:qFormat/>
    <w:rsid w:val="009A4008"/>
    <w:pPr>
      <w:outlineLvl w:val="9"/>
    </w:pPr>
  </w:style>
  <w:style w:type="table" w:styleId="TableGrid">
    <w:name w:val="Table Grid"/>
    <w:basedOn w:val="TableNormal"/>
    <w:uiPriority w:val="59"/>
    <w:rsid w:val="009A400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A4008"/>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A4008"/>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A4008"/>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A4008"/>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A4008"/>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A4008"/>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A4008"/>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A4008"/>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A4008"/>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A4008"/>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A4008"/>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A4008"/>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A4008"/>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A4008"/>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A4008"/>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A4008"/>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A4008"/>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9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5A4B1-C072-48E8-869C-C521D4EAD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7031</Words>
  <Characters>40081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dc:creator>
  <cp:keywords/>
  <dc:description/>
  <cp:lastModifiedBy>RUTESHEREKA DAVID</cp:lastModifiedBy>
  <cp:revision>5</cp:revision>
  <dcterms:created xsi:type="dcterms:W3CDTF">2026-10-10T15:23:00Z</dcterms:created>
  <dcterms:modified xsi:type="dcterms:W3CDTF">2026-10-11T13:47:00Z</dcterms:modified>
</cp:coreProperties>
</file>