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eastAsia="Geomanist" w:cs="Geomanist" w:ascii="Geomanist Regular" w:hAnsi="Geomanist Regular"/>
          <w:b/>
          <w:bCs/>
        </w:rPr>
        <w:t>LEGALIZACION CFDIs (FACTURA)</w:t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b/>
          <w:bCs/>
        </w:rPr>
      </w:pPr>
      <w:r>
        <w:rPr>
          <w:rFonts w:cs="Geomanist" w:ascii="Geomanist Regular" w:hAnsi="Geomanist Regular"/>
          <w:b/>
          <w:bCs/>
        </w:rPr>
      </w:r>
    </w:p>
    <w:tbl>
      <w:tblPr>
        <w:tblW w:w="9356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3288"/>
        <w:gridCol w:w="2959"/>
        <w:gridCol w:w="3109"/>
      </w:tblGrid>
      <w:tr>
        <w:trPr/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sz w:val="20"/>
                <w:szCs w:val="20"/>
              </w:rPr>
            </w:pPr>
            <w:r>
              <w:rPr>
                <w:rFonts w:eastAsia="Geomanist" w:cs="Geomanist" w:ascii="Geomanist Regular" w:hAnsi="Geomanist Regular"/>
                <w:sz w:val="20"/>
                <w:szCs w:val="20"/>
              </w:rPr>
              <w:t>No. DE OFICIO DE RADICACION DE RECURSOS: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sz w:val="20"/>
                <w:szCs w:val="20"/>
              </w:rPr>
            </w:pPr>
            <w:r>
              <w:rPr>
                <w:rFonts w:eastAsia="Geomanist" w:cs="Geomanist" w:ascii="Geomanist Regular" w:hAnsi="Geomanist Regular"/>
                <w:sz w:val="20"/>
                <w:szCs w:val="20"/>
              </w:rPr>
              <w:t>MONTO ASIGNADO: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sz w:val="20"/>
                <w:szCs w:val="20"/>
              </w:rPr>
            </w:pPr>
            <w:r>
              <w:rPr>
                <w:rFonts w:eastAsia="Geomanist" w:cs="Geomanist" w:ascii="Geomanist Regular" w:hAnsi="Geomanist Regular"/>
                <w:sz w:val="20"/>
                <w:szCs w:val="20"/>
              </w:rPr>
              <w:t>ORGANISMO:</w:t>
            </w:r>
          </w:p>
        </w:tc>
      </w:tr>
      <w:tr>
        <w:trPr/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  <w:szCs w:val="20"/>
                <w:lang w:val="es-MX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  <w:szCs w:val="20"/>
              </w:rPr>
              <w:t xml:space="preserve">Msje C.E.I. No. 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  <w:szCs w:val="20"/>
                <w:lang w:val="es-MX"/>
              </w:rPr>
              <w:t>{{NO_MENSAJE}}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  <w:szCs w:val="20"/>
                <w:lang w:val="es-MX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  <w:szCs w:val="20"/>
              </w:rPr>
              <w:t xml:space="preserve">de 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  <w:szCs w:val="20"/>
                <w:lang w:val="es-MX"/>
              </w:rPr>
              <w:t>{{FECHA_MENSAJE}}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  <w:szCs w:val="20"/>
              </w:rPr>
              <w:t>, Girado por el C.G. XI R.M. (Gpo. Ctl. Fin.).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sz w:val="20"/>
                <w:szCs w:val="20"/>
                <w:lang w:val="es-MX"/>
              </w:rPr>
            </w:pPr>
            <w:r>
              <w:rPr>
                <w:rFonts w:eastAsia="Geomanist" w:cs="Geomanist" w:ascii="Geomanist Regular" w:hAnsi="Geomanist Regular"/>
                <w:sz w:val="20"/>
                <w:szCs w:val="20"/>
                <w:lang w:val="es-MX"/>
              </w:rPr>
              <w:t>{{MONTO}}</w:t>
            </w:r>
          </w:p>
        </w:tc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sz w:val="20"/>
                <w:szCs w:val="20"/>
              </w:rPr>
            </w:pPr>
            <w:r>
              <w:rPr>
                <w:rFonts w:eastAsia="Geomanist" w:cs="Geomanist" w:ascii="Geomanist Regular" w:hAnsi="Geomanist Regular"/>
                <w:sz w:val="20"/>
                <w:szCs w:val="20"/>
              </w:rPr>
              <w:t>C.N.A.</w:t>
            </w:r>
          </w:p>
        </w:tc>
      </w:tr>
    </w:tbl>
    <w:p>
      <w:pPr>
        <w:pStyle w:val="Normal"/>
        <w:spacing w:before="0" w:after="0"/>
        <w:jc w:val="both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b/>
          <w:color w:val="000000"/>
          <w:sz w:val="20"/>
          <w:szCs w:val="20"/>
          <w:lang w:val="es-MX"/>
        </w:rPr>
      </w:pPr>
      <w:r>
        <w:rPr>
          <w:rFonts w:eastAsia="Geomanist" w:cs="Geomanist" w:ascii="Geomanist Regular" w:hAnsi="Geomanist Regular"/>
          <w:sz w:val="20"/>
          <w:szCs w:val="20"/>
        </w:rPr>
        <w:t xml:space="preserve">El presente CDFI No. </w:t>
      </w:r>
      <w:bookmarkStart w:id="0" w:name="_Hlk192088973"/>
      <w:r>
        <w:rPr>
          <w:rFonts w:eastAsia="Geomanist" w:cs="Geomanist" w:ascii="Geomanist Regular" w:hAnsi="Geomanist Regular"/>
          <w:sz w:val="20"/>
          <w:szCs w:val="20"/>
        </w:rPr>
        <w:t>{{SERIE_NUMERO}}</w:t>
      </w:r>
      <w:bookmarkEnd w:id="0"/>
      <w:r>
        <w:rPr>
          <w:rFonts w:eastAsia="Geomanist" w:cs="Geomanist" w:ascii="Geomanist Regular" w:hAnsi="Geomanist Regular"/>
          <w:sz w:val="20"/>
          <w:szCs w:val="20"/>
        </w:rPr>
        <w:t xml:space="preserve"> de fecha </w:t>
      </w:r>
      <w:bookmarkStart w:id="1" w:name="_Hlk192088988"/>
      <w:r>
        <w:rPr>
          <w:rFonts w:eastAsia="Geomanist" w:cs="Geomanist" w:ascii="Geomanist Regular" w:hAnsi="Geomanist Regular"/>
          <w:sz w:val="20"/>
          <w:szCs w:val="20"/>
        </w:rPr>
        <w:t>{{FECHA_FACTURA}}</w:t>
      </w:r>
      <w:bookmarkEnd w:id="1"/>
      <w:r>
        <w:rPr>
          <w:rFonts w:eastAsia="Geomanist" w:cs="Geomanist" w:ascii="Geomanist Regular" w:hAnsi="Geomanist Regular"/>
          <w:sz w:val="20"/>
          <w:szCs w:val="20"/>
        </w:rPr>
        <w:t xml:space="preserve">, 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expedido por la gasolinera </w:t>
      </w:r>
      <w:bookmarkStart w:id="2" w:name="_Hlk192089015"/>
      <w:r>
        <w:rPr>
          <w:rFonts w:eastAsia="Geomanist" w:cs="Geomanist" w:ascii="Geomanist Regular" w:hAnsi="Geomanist Regular"/>
          <w:color w:val="000000"/>
          <w:sz w:val="20"/>
          <w:szCs w:val="20"/>
        </w:rPr>
        <w:t>{{</w:t>
      </w:r>
      <w:r>
        <w:rPr>
          <w:rFonts w:eastAsia="Geomanist" w:cs="Geomanist" w:ascii="Geomanist Regular" w:hAnsi="Geomanist Regular"/>
          <w:color w:val="000000"/>
          <w:sz w:val="20"/>
          <w:szCs w:val="20"/>
          <w:lang w:val="es-MX"/>
        </w:rPr>
        <w:t>NOMBRE_EMISOR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}}</w:t>
      </w:r>
      <w:bookmarkEnd w:id="2"/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, correspondiente a la Partida Presupuestal 26101 Combustibles, Lubricantes y Aditivos para vehículos terrestres, aéreos, marítimos, lacustres y fluviales, destinados a la ejecución de programas de Seguridad Pública y Nacional, del mes de </w:t>
      </w:r>
      <w:bookmarkStart w:id="3" w:name="_Hlk192089027"/>
      <w:r>
        <w:rPr>
          <w:rFonts w:eastAsia="Geomanist" w:cs="Geomanist" w:ascii="Geomanist Regular" w:hAnsi="Geomanist Regular"/>
          <w:color w:val="000000"/>
          <w:sz w:val="20"/>
          <w:szCs w:val="20"/>
        </w:rPr>
        <w:t>{{MES}}</w:t>
      </w:r>
      <w:bookmarkEnd w:id="3"/>
      <w:r>
        <w:rPr>
          <w:rFonts w:eastAsia="Geomanist" w:cs="Geomanist" w:ascii="Geomanist Regular" w:hAnsi="Geomanist Regular"/>
          <w:color w:val="000000"/>
          <w:sz w:val="20"/>
          <w:szCs w:val="20"/>
        </w:rPr>
        <w:t xml:space="preserve"> de 2026, U.R.G. 130, recursos utilizados para la adquisición de {{</w:t>
      </w:r>
      <w:r>
        <w:rPr>
          <w:rFonts w:eastAsia="Geomanist" w:cs="Geomanist" w:ascii="Geomanist Regular" w:hAnsi="Geomanist Regular"/>
          <w:color w:val="000000"/>
          <w:sz w:val="20"/>
          <w:szCs w:val="20"/>
          <w:lang w:val="es-MX"/>
        </w:rPr>
        <w:t>EMPLEO_RECURSO}</w:t>
      </w:r>
      <w:r>
        <w:rPr>
          <w:rFonts w:eastAsia="Geomanist" w:cs="Geomanist" w:ascii="Geomanist Regular" w:hAnsi="Geomanist Regular"/>
          <w:color w:val="000000"/>
          <w:sz w:val="20"/>
          <w:szCs w:val="20"/>
        </w:rPr>
        <w:t>}.</w:t>
      </w:r>
    </w:p>
    <w:p>
      <w:pPr>
        <w:pStyle w:val="Normal"/>
        <w:spacing w:before="0" w:after="0"/>
        <w:jc w:val="both"/>
        <w:rPr>
          <w:rFonts w:ascii="Geomanist Regular" w:hAnsi="Geomanist Regular" w:cs="Geomanist"/>
        </w:rPr>
      </w:pPr>
      <w:r>
        <w:rPr>
          <w:rFonts w:cs="Geomanist" w:ascii="Geomanist Regular" w:hAnsi="Geomanist Regular"/>
        </w:rPr>
      </w:r>
    </w:p>
    <w:p>
      <w:pPr>
        <w:pStyle w:val="Normal"/>
        <w:spacing w:before="0" w:after="0"/>
        <w:jc w:val="both"/>
        <w:rPr>
          <w:rFonts w:ascii="Geomanist Regular" w:hAnsi="Geomanist Regular" w:eastAsia="Geomanist" w:cs="Geomanist"/>
          <w:sz w:val="20"/>
          <w:szCs w:val="20"/>
          <w:lang w:val="es-MX"/>
        </w:rPr>
      </w:pPr>
      <w:bookmarkStart w:id="4" w:name="_Hlk192089045"/>
      <w:bookmarkEnd w:id="4"/>
      <w:r>
        <w:rPr>
          <w:rFonts w:eastAsia="Geomanist" w:cs="Geomanist" w:ascii="Geomanist Regular" w:hAnsi="Geomanist Regular"/>
          <w:sz w:val="20"/>
          <w:szCs w:val="20"/>
        </w:rPr>
        <w:t xml:space="preserve">Campo Mil. No. 42-A, </w:t>
      </w:r>
      <w:r>
        <w:rPr>
          <w:rFonts w:eastAsia="Geomanist" w:cs="Geomanist" w:ascii="Geomanist Regular" w:hAnsi="Geomanist Regular"/>
          <w:b/>
          <w:bCs/>
          <w:sz w:val="20"/>
          <w:szCs w:val="20"/>
        </w:rPr>
        <w:t>“Gral. Div. Francisco Villa”</w:t>
      </w:r>
      <w:r>
        <w:rPr>
          <w:rFonts w:eastAsia="Geomanist" w:cs="Geomanist" w:ascii="Geomanist Regular" w:hAnsi="Geomanist Regular"/>
          <w:sz w:val="20"/>
          <w:szCs w:val="20"/>
        </w:rPr>
        <w:t xml:space="preserve">, Santa Gertrudis, Chih. a </w:t>
      </w:r>
      <w:r>
        <w:rPr>
          <w:rFonts w:eastAsia="Geomanist" w:cs="Geomanist" w:ascii="Geomanist Regular" w:hAnsi="Geomanist Regular"/>
          <w:sz w:val="20"/>
          <w:szCs w:val="20"/>
          <w:lang w:val="es-MX"/>
        </w:rPr>
        <w:t>{{FECHA_DOCUMENTO}}</w:t>
      </w:r>
      <w:r>
        <w:rPr>
          <w:rFonts w:cs="Geomanist" w:ascii="Geomanist Regular" w:hAnsi="Geomanist Regular"/>
          <w:sz w:val="20"/>
          <w:szCs w:val="20"/>
        </w:rPr>
        <w:t>.</w:t>
      </w:r>
    </w:p>
    <w:p>
      <w:pPr>
        <w:pStyle w:val="Normal"/>
        <w:spacing w:before="0" w:after="0"/>
        <w:jc w:val="center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p>
      <w:pPr>
        <w:pStyle w:val="Normal"/>
        <w:spacing w:before="0" w:after="0"/>
        <w:jc w:val="both"/>
        <w:rPr>
          <w:rFonts w:ascii="Geomanist Regular" w:hAnsi="Geomanist Regular" w:cs="Geomanist"/>
          <w:sz w:val="20"/>
        </w:rPr>
      </w:pPr>
      <w:r>
        <w:rPr>
          <w:rFonts w:cs="Geomanist" w:ascii="Geomanist Regular" w:hAnsi="Geomanist Regular"/>
          <w:sz w:val="20"/>
        </w:rPr>
      </w:r>
    </w:p>
    <w:tbl>
      <w:tblPr>
        <w:tblStyle w:val="Tablaconcuadrcula"/>
        <w:tblW w:w="93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61"/>
        <w:gridCol w:w="4794"/>
      </w:tblGrid>
      <w:tr>
        <w:trPr>
          <w:trHeight w:val="1704" w:hRule="atLeast"/>
        </w:trPr>
        <w:tc>
          <w:tcPr>
            <w:tcW w:w="4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Realizo la compra: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Tte. Ofta.</w:t>
            </w: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, Comis. Habilitado.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kern w:val="0"/>
                <w:sz w:val="22"/>
                <w:szCs w:val="22"/>
                <w:lang w:val="es-ES" w:eastAsia="en-US" w:bidi="ar-SA"/>
              </w:rPr>
              <w:br/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Arial" w:cs="Arial" w:ascii="Geomanist Regular" w:hAnsi="Geomanist Regular"/>
                <w:kern w:val="0"/>
                <w:sz w:val="20"/>
                <w:szCs w:val="22"/>
                <w:lang w:val="es-ES" w:eastAsia="en-US" w:bidi="ar-SA"/>
              </w:rPr>
              <w:t>Daniel Alejandro Soria Mendoza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kern w:val="0"/>
                <w:sz w:val="20"/>
                <w:szCs w:val="22"/>
                <w:lang w:val="es-ES" w:eastAsia="en-US" w:bidi="ar-SA"/>
              </w:rPr>
              <w:t>(C-6966540).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V/o.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</w:t>
            </w:r>
            <w:r>
              <w:rPr>
                <w:rFonts w:eastAsia="Geomanist" w:cs="Cambria" w:ascii="Cambria" w:hAnsi="Cambria"/>
                <w:color w:val="000000"/>
                <w:sz w:val="20"/>
              </w:rPr>
              <w:t> </w:t>
            </w: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 xml:space="preserve"> B/o.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{{GRADO_VO_BO}}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eastAsia="Geomanist" w:cs="Geomanist"/>
                <w:color w:val="000000"/>
                <w:sz w:val="20"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{{NOMBRE_VO_BO}}</w:t>
            </w:r>
          </w:p>
          <w:p>
            <w:pPr>
              <w:pStyle w:val="Normal"/>
              <w:spacing w:before="0" w:after="0"/>
              <w:jc w:val="center"/>
              <w:rPr>
                <w:rFonts w:ascii="Geomanist Regular" w:hAnsi="Geomanist Regular" w:cs="Geomanist"/>
                <w:b/>
                <w:bCs/>
              </w:rPr>
            </w:pPr>
            <w:r>
              <w:rPr>
                <w:rFonts w:eastAsia="Geomanist" w:cs="Geomanist" w:ascii="Geomanist Regular" w:hAnsi="Geomanist Regular"/>
                <w:color w:val="000000"/>
                <w:sz w:val="20"/>
              </w:rPr>
              <w:t>({{MATRICULA_VO_BO}}).</w:t>
            </w:r>
          </w:p>
          <w:p>
            <w:pPr>
              <w:pStyle w:val="Normal"/>
              <w:widowControl/>
              <w:pBdr/>
              <w:spacing w:lineRule="auto" w:line="288" w:before="0" w:after="0"/>
              <w:jc w:val="center"/>
              <w:rPr>
                <w:rFonts w:ascii="Geomanist Regular" w:hAnsi="Geomanist Regular" w:cs="Geomanist"/>
              </w:rPr>
            </w:pPr>
            <w:r>
              <w:rPr>
                <w:rFonts w:eastAsia="Arial" w:cs="Geomanist" w:ascii="Geomanist Regular" w:hAnsi="Geomanist Regular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pBdr/>
        <w:rPr>
          <w:rFonts w:ascii="Geomanist Regular" w:hAnsi="Geomanist Regular" w:eastAsia="Geomanist" w:cs="Geomanist"/>
        </w:rPr>
      </w:pPr>
      <w:r>
        <w:rPr>
          <w:rFonts w:eastAsia="Geomanist" w:cs="Geomanist" w:ascii="Geomanist Regular" w:hAnsi="Geomanist Regular"/>
        </w:rPr>
      </w:r>
    </w:p>
    <w:p>
      <w:pPr>
        <w:pStyle w:val="Normal"/>
        <w:pBdr/>
        <w:spacing w:lineRule="auto" w:line="288" w:before="0" w:after="0"/>
        <w:jc w:val="center"/>
        <w:rPr>
          <w:rFonts w:ascii="Geomanist Regular" w:hAnsi="Geomanist Regular" w:cs="Geomanist"/>
        </w:rPr>
      </w:pPr>
      <w:r>
        <w:rPr>
          <w:rFonts w:cs="Geomanist" w:ascii="Geomanist Regular" w:hAnsi="Geomanist Regular"/>
          <w:b/>
          <w:bCs/>
        </w:rPr>
      </w:r>
      <w:bookmarkStart w:id="5" w:name="_Hlk192089045"/>
      <w:bookmarkStart w:id="6" w:name="_Hlk192089045"/>
      <w:bookmarkEnd w:id="6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manist Regular">
    <w:charset w:val="00"/>
    <w:family w:val="roman"/>
    <w:pitch w:val="variable"/>
    <w:embedRegular r:id="rId18" w:fontKey="{12014A78-CABC-4EF0-12AC-5CD89AEFDE12}"/>
  </w:font>
  <w:font w:name="Cambria">
    <w:charset w:val="00"/>
    <w:family w:val="roman"/>
    <w:pitch w:val="variable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</w:fonts>
</file>

<file path=word/settings.xml><?xml version="1.0" encoding="utf-8"?>
<w:settings xmlns:w="http://schemas.openxmlformats.org/wordprocessingml/2006/main">
  <w:zoom w:percent="140"/>
  <w:embedTrueTypeFonts/>
  <w:embedSystemFont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Ttulo5C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2E74B5"/>
    </w:rPr>
  </w:style>
  <w:style w:type="paragraph" w:styleId="Heading6">
    <w:name w:val="heading 6"/>
    <w:basedOn w:val="Normal"/>
    <w:next w:val="Normal"/>
    <w:link w:val="Ttulo6C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Pr>
      <w:rFonts w:ascii="Arial" w:hAnsi="Arial" w:eastAsia="Arial" w:cs="Arial"/>
      <w:color w:themeColor="accent1" w:themeShade="bf" w:val="2E74B5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2E74B5"/>
    </w:rPr>
  </w:style>
  <w:style w:type="character" w:styleId="Ttulo5Car" w:customStyle="1">
    <w:name w:val="Título 5 Car"/>
    <w:basedOn w:val="DefaultParagraphFont"/>
    <w:uiPriority w:val="9"/>
    <w:qFormat/>
    <w:rPr>
      <w:rFonts w:ascii="Arial" w:hAnsi="Arial" w:eastAsia="Arial" w:cs="Arial"/>
      <w:color w:themeColor="accent1" w:themeShade="bf" w:val="2E74B5"/>
    </w:rPr>
  </w:style>
  <w:style w:type="character" w:styleId="Ttulo6Car" w:customStyle="1">
    <w:name w:val="Título 6 C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2E74B5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2E74B5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notapieCar" w:customStyle="1">
    <w:name w:val="Texto nota pie Car"/>
    <w:basedOn w:val="DefaultParagraphFont"/>
    <w:uiPriority w:val="99"/>
    <w:semiHidden/>
    <w:qFormat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uiPriority w:val="99"/>
    <w:semiHidden/>
    <w:qFormat/>
    <w:rPr>
      <w:sz w:val="20"/>
      <w:szCs w:val="20"/>
    </w:rPr>
  </w:style>
  <w:style w:type="character" w:styleId="Caracteresdenotafinal">
    <w:name w:val="Caracteres de nota final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Contenidodelatablauser" w:customStyle="1">
    <w:name w:val="Contenido de la tabla (user)"/>
    <w:qFormat/>
    <w:pPr>
      <w:widowControl w:val="false"/>
      <w:suppressLineNumbers/>
      <w:pBdr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s-MX" w:eastAsia="zh-CN" w:bidi="ar-SA"/>
    </w:rPr>
  </w:style>
  <w:style w:type="paragraph" w:styleId="NormalWeb1" w:customStyle="1">
    <w:name w:val="Normal (Web)1"/>
    <w:uiPriority w:val="99"/>
    <w:unhideWhenUsed/>
    <w:qFormat/>
    <w:pPr>
      <w:widowControl/>
      <w:pBdr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lang w:val="es-MX" w:eastAsia="es-MX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LibreOffice/25.2.7.2$Windows_X86_64 LibreOffice_project/5cbfd1ab6520636bb5f7b99185aa69bd7456825d</Application>
  <AppVersion>15.0000</AppVersion>
  <Pages>1</Pages>
  <Words>117</Words>
  <Characters>793</Characters>
  <CharactersWithSpaces>900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2025-04-07T03:35:00Z</dcterms:created>
  <dc:creator>Edgar David Gonzalez Hernandez</dc:creator>
  <dc:description/>
  <dc:language>es-MX</dc:language>
  <cp:lastModifiedBy/>
  <dcterms:modified xsi:type="dcterms:W3CDTF">2026-10-09T19:40:58Z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