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Geomanist Regular" w:hAnsi="Geomanist Regular" w:cs="Arial"/>
          <w:b/>
          <w:bCs/>
          <w:sz w:val="20"/>
          <w:szCs w:val="20"/>
        </w:rPr>
      </w:pPr>
      <w:r>
        <w:rPr>
          <w:rFonts w:cs="Arial" w:ascii="Geomanist Regular" w:hAnsi="Geomanist Regular"/>
          <w:b/>
          <w:bCs/>
          <w:sz w:val="20"/>
          <w:szCs w:val="20"/>
        </w:rPr>
        <w:t>LEGALIZACIÓN VERIFICACIÓN DE COMPROBANTES FISCALES DIGITALES POR INTERNET.</w:t>
      </w:r>
    </w:p>
    <w:p>
      <w:pPr>
        <w:pStyle w:val="Normal"/>
        <w:jc w:val="center"/>
        <w:rPr>
          <w:rFonts w:ascii="Geomanist Regular" w:hAnsi="Geomanist Regular" w:cs="Arial"/>
          <w:b/>
          <w:bCs/>
          <w:sz w:val="20"/>
          <w:szCs w:val="20"/>
        </w:rPr>
      </w:pPr>
      <w:r>
        <w:rPr>
          <w:rFonts w:cs="Arial" w:ascii="Geomanist Regular" w:hAnsi="Geomanist Regular"/>
          <w:b/>
          <w:bCs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  <w:b/>
          <w:color w:val="000000"/>
          <w:sz w:val="20"/>
          <w:szCs w:val="20"/>
          <w:lang w:val="es-MX"/>
        </w:rPr>
      </w:pPr>
      <w:r>
        <w:rPr>
          <w:rFonts w:cs="Arial" w:ascii="Geomanist Regular" w:hAnsi="Geomanist Regular"/>
          <w:sz w:val="20"/>
          <w:szCs w:val="20"/>
        </w:rPr>
        <w:t xml:space="preserve">La presente verificación fiscal ampara el CFDI No. </w:t>
      </w:r>
      <w:r>
        <w:rPr>
          <w:rFonts w:eastAsia="Geomanist" w:cs="Geomanist" w:ascii="Geomanist Regular" w:hAnsi="Geomanist Regular"/>
          <w:sz w:val="20"/>
          <w:szCs w:val="20"/>
        </w:rPr>
        <w:t xml:space="preserve">{{SERIE_NUMERO}} de fecha {{FECHA_FACTURA}}, 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>expedido por la gasolinera {{</w:t>
      </w:r>
      <w:r>
        <w:rPr>
          <w:rFonts w:eastAsia="Geomanist" w:cs="Geomanist" w:ascii="Geomanist Regular" w:hAnsi="Geomanist Regular"/>
          <w:color w:val="000000"/>
          <w:sz w:val="20"/>
          <w:szCs w:val="20"/>
          <w:lang w:val="es-MX"/>
        </w:rPr>
        <w:t>NOMBRE_EMISOR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>}}, que ampara el ejercicio de los recursos del mes de {{MES}} de 2026.</w:t>
      </w:r>
    </w:p>
    <w:p>
      <w:pPr>
        <w:pStyle w:val="Normal"/>
        <w:spacing w:before="0" w:after="0"/>
        <w:jc w:val="both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  <w:sz w:val="20"/>
          <w:szCs w:val="20"/>
          <w:lang w:val="es-MX"/>
        </w:rPr>
      </w:pPr>
      <w:r>
        <w:rPr>
          <w:rFonts w:eastAsia="Geomanist" w:cs="Geomanist" w:ascii="Geomanist Regular" w:hAnsi="Geomanist Regular"/>
          <w:sz w:val="20"/>
          <w:szCs w:val="20"/>
        </w:rPr>
        <w:t xml:space="preserve">Campo Mil. No. 42-A, </w:t>
      </w:r>
      <w:r>
        <w:rPr>
          <w:rFonts w:eastAsia="Geomanist" w:cs="Geomanist" w:ascii="Geomanist Regular" w:hAnsi="Geomanist Regular"/>
          <w:b/>
          <w:bCs/>
          <w:sz w:val="20"/>
          <w:szCs w:val="20"/>
        </w:rPr>
        <w:t>“Gral. Div. Francisco Villa”</w:t>
      </w:r>
      <w:r>
        <w:rPr>
          <w:rFonts w:eastAsia="Geomanist" w:cs="Geomanist" w:ascii="Geomanist Regular" w:hAnsi="Geomanist Regular"/>
          <w:sz w:val="20"/>
          <w:szCs w:val="20"/>
        </w:rPr>
        <w:t xml:space="preserve">, Santa Gertrudis, Chih. a </w:t>
      </w:r>
      <w:r>
        <w:rPr>
          <w:rFonts w:eastAsia="Geomanist" w:cs="Geomanist" w:ascii="Geomanist Regular" w:hAnsi="Geomanist Regular"/>
          <w:sz w:val="20"/>
          <w:szCs w:val="20"/>
          <w:lang w:val="es-MX"/>
        </w:rPr>
        <w:t>{{FECHA_DOCUMENTO}}</w:t>
      </w:r>
      <w:r>
        <w:rPr>
          <w:rFonts w:cs="Geomanist" w:ascii="Geomanist Regular" w:hAnsi="Geomanist Regular"/>
          <w:sz w:val="20"/>
          <w:szCs w:val="20"/>
        </w:rPr>
        <w:t>.</w:t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tbl>
      <w:tblPr>
        <w:tblStyle w:val="Tablaconcuadrcula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61"/>
        <w:gridCol w:w="4794"/>
      </w:tblGrid>
      <w:tr>
        <w:trPr>
          <w:trHeight w:val="1704" w:hRule="atLeast"/>
        </w:trPr>
        <w:tc>
          <w:tcPr>
            <w:tcW w:w="4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Realizo la compra:</w:t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Tte. Ofta., Comis. Habilitado.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kern w:val="0"/>
                <w:sz w:val="22"/>
                <w:szCs w:val="22"/>
                <w:lang w:val="es-ES" w:eastAsia="en-US" w:bidi="ar-SA"/>
              </w:rPr>
              <w:br/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Arial" w:cs="Arial" w:ascii="Geomanist Regular" w:hAnsi="Geomanist Regular"/>
                <w:kern w:val="0"/>
                <w:sz w:val="20"/>
                <w:szCs w:val="22"/>
                <w:lang w:val="es-ES" w:eastAsia="en-US" w:bidi="ar-SA"/>
              </w:rPr>
              <w:t>Daniel Alejandro Soria Mendoza</w:t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(C-6966540).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V/o.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B/o.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{{GRADO_VO_BO}}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{{NOMBRE_VO_BO}}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b/>
                <w:bCs/>
              </w:rPr>
            </w:pPr>
            <w:r>
              <w:rPr>
                <w:rFonts w:eastAsia="Geomanist"/>
                <w:color w:val="000000"/>
                <w:sz w:val="20"/>
              </w:rPr>
              <w:t>({{MATRICULA_VO_BO}}).</w:t>
            </w:r>
          </w:p>
        </w:tc>
      </w:tr>
    </w:tbl>
    <w:p>
      <w:pPr>
        <w:pStyle w:val="Normal"/>
        <w:pBdr/>
        <w:rPr>
          <w:rFonts w:ascii="Geomanist Regular" w:hAnsi="Geomanist Regular" w:eastAsia="Geomanist" w:cs="Geomanist"/>
        </w:rPr>
      </w:pPr>
      <w:r>
        <w:rPr>
          <w:rFonts w:eastAsia="Geomanist" w:cs="Geomanist" w:ascii="Geomanist Regular" w:hAnsi="Geomanist Regular"/>
        </w:rPr>
      </w:r>
    </w:p>
    <w:p>
      <w:pPr>
        <w:pStyle w:val="Normal"/>
        <w:pBdr/>
        <w:spacing w:lineRule="auto" w:line="288" w:before="0" w:after="0"/>
        <w:jc w:val="center"/>
        <w:rPr>
          <w:rFonts w:ascii="Geomanist Regular" w:hAnsi="Geomanist Regular" w:cs="Geomanist"/>
        </w:rPr>
      </w:pPr>
      <w:r>
        <w:rPr/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spacing w:before="0" w:after="0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manist Regular">
    <w:charset w:val="00"/>
    <w:family w:val="roman"/>
    <w:pitch w:val="variable"/>
    <w:embedRegular r:id="rId18" w:fontKey="{12014A78-CABC-4EF0-12AC-5CD89AEFDE12}"/>
    <w:embedBold r:id="rId19" w:fontKey="{13014A78-CABC-4EF0-12AC-5CD89AEFDE13}"/>
  </w:font>
  <w:font w:name="Cambria">
    <w:charset w:val="00"/>
    <w:family w:val="roman"/>
    <w:pitch w:val="variable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</w:fonts>
</file>

<file path=word/settings.xml><?xml version="1.0" encoding="utf-8"?>
<w:settings xmlns:w="http://schemas.openxmlformats.org/wordprocessingml/2006/main">
  <w:zoom w:percent="220"/>
  <w:embedTrueTypeFont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E74B5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E74B5"/>
    </w:rPr>
  </w:style>
  <w:style w:type="character" w:styleId="Ttulo5Car" w:customStyle="1">
    <w:name w:val="Título 5 Car"/>
    <w:basedOn w:val="DefaultParagraphFont"/>
    <w:uiPriority w:val="9"/>
    <w:qFormat/>
    <w:rPr>
      <w:rFonts w:ascii="Arial" w:hAnsi="Arial" w:eastAsia="Arial" w:cs="Arial"/>
      <w:color w:themeColor="accent1" w:themeShade="bf" w:val="2E74B5"/>
    </w:rPr>
  </w:style>
  <w:style w:type="character" w:styleId="Ttulo6Car" w:customStyle="1">
    <w:name w:val="Título 6 C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E74B5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E74B5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Contenidodelatablauser" w:customStyle="1">
    <w:name w:val="Contenido de la tabla (user)"/>
    <w:qFormat/>
    <w:pPr>
      <w:widowControl w:val="false"/>
      <w:suppressLineNumbers/>
      <w:pBdr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s-MX" w:eastAsia="zh-CN" w:bidi="ar-SA"/>
    </w:rPr>
  </w:style>
  <w:style w:type="paragraph" w:styleId="NormalWeb1" w:customStyle="1">
    <w:name w:val="Normal (Web)1"/>
    <w:uiPriority w:val="99"/>
    <w:unhideWhenUsed/>
    <w:qFormat/>
    <w:pPr>
      <w:widowControl/>
      <w:pBdr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MX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1</Pages>
  <Words>68</Words>
  <Characters>474</Characters>
  <CharactersWithSpaces>539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2025-01-19T17:48:00Z</dcterms:created>
  <dc:creator/>
  <dc:description/>
  <dc:language>es-MX</dc:language>
  <cp:lastModifiedBy/>
  <dcterms:modified xsi:type="dcterms:W3CDTF">2026-10-09T19:39:30Z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