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Ejercito Mexicano.</w:t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Pagaduría C.M.G.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Cnto. Nal. Adto.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cs="Geomanist"/>
          <w:b/>
          <w:bCs/>
          <w:sz w:val="20"/>
          <w:szCs w:val="20"/>
          <w:highlight w:val="none"/>
        </w:rPr>
        <w:t xml:space="preserve">Relación de Facturas</w:t>
      </w:r>
      <w:r>
        <w:rPr>
          <w:rFonts w:ascii="Geomanist" w:hAnsi="Geomanist" w:cs="Geomanist"/>
          <w:b/>
          <w:bCs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  <w:highlight w:val="none"/>
        </w:rPr>
      </w:pP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  <w:highlight w:val="none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  <w:t xml:space="preserve">Relación de facturas correspondientes al mes de</w:t>
      </w:r>
      <w:r>
        <w:rPr>
          <w:rFonts w:ascii="Geomanist" w:hAnsi="Geomanist" w:cs="Geomanist"/>
          <w:b w:val="0"/>
          <w:bCs w:val="0"/>
          <w:sz w:val="20"/>
          <w:szCs w:val="20"/>
        </w:rPr>
        <w:t xml:space="preserve"> {{MES}} del 2025, de los recursos asignados a la Partida Presupuestal {{PARTIDA}} "{{DESCRIPCION}}.".</w:t>
      </w: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485"/>
        <w:gridCol w:w="4502"/>
        <w:gridCol w:w="1734"/>
      </w:tblGrid>
      <w:tr>
        <w:trPr>
          <w:trHeight w:val="67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13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color w:val="000000"/>
                <w:sz w:val="20"/>
                <w:szCs w:val="20"/>
              </w:rPr>
              <w:t xml:space="preserve">Fecha</w:t>
            </w:r>
            <w:r>
              <w:rPr>
                <w:rFonts w:ascii="Geomanist" w:hAnsi="Geomanist" w:eastAsia="Geomanist" w:cs="Geomanist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14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color w:val="000000"/>
                <w:sz w:val="20"/>
                <w:szCs w:val="20"/>
              </w:rPr>
              <w:t xml:space="preserve">Numero de</w:t>
              <w:br/>
              <w:t xml:space="preserve">Factura.</w:t>
            </w:r>
            <w:r>
              <w:rPr>
                <w:rFonts w:ascii="Geomanist" w:hAnsi="Geomanist" w:eastAsia="Geomanist" w:cs="Geomanist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4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color w:val="000000"/>
                <w:sz w:val="20"/>
                <w:szCs w:val="20"/>
              </w:rPr>
              <w:t xml:space="preserve">Nombre o razón social.</w:t>
            </w:r>
            <w:r>
              <w:rPr>
                <w:rFonts w:ascii="Geomanist" w:hAnsi="Geomanist" w:eastAsia="Geomanist" w:cs="Geomanist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17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color w:val="000000"/>
                <w:sz w:val="20"/>
                <w:szCs w:val="20"/>
              </w:rPr>
              <w:t xml:space="preserve"> Importe</w:t>
            </w:r>
            <w:r>
              <w:rPr>
                <w:rFonts w:ascii="Geomanist" w:hAnsi="Geomanist" w:eastAsia="Geomanist" w:cs="Geomanist"/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eastAsia="Geomanist" w:cs="Geomanist"/>
          <w:b/>
          <w:bCs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eastAsia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  <w:highlight w:val="none"/>
        </w:rPr>
      </w:r>
      <w:r>
        <w:rPr>
          <w:rFonts w:ascii="Geomanist" w:hAnsi="Geomanist" w:cs="Geomanist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  <w:highlight w:val="none"/>
        </w:rPr>
      </w:pPr>
      <w:r>
        <w:rPr>
          <w:sz w:val="20"/>
          <w:szCs w:val="20"/>
        </w:rPr>
      </w:r>
      <w:bookmarkStart w:id="6" w:name="_Hlk192089045"/>
      <w:r>
        <w:rPr>
          <w:rFonts w:ascii="Geomanist" w:hAnsi="Geomanist" w:eastAsia="Geomanist" w:cs="Geomanist"/>
          <w:sz w:val="20"/>
          <w:szCs w:val="20"/>
        </w:rPr>
        <w:t xml:space="preserve">Campo Mil. No. 42-A, 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“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Gral. Div. Francisco Villa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”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Santa Gertrudis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Chih</w:t>
      </w:r>
      <w:r>
        <w:rPr>
          <w:rFonts w:ascii="Geomanist" w:hAnsi="Geomanist" w:eastAsia="Geomanist" w:cs="Geomanist"/>
          <w:sz w:val="20"/>
          <w:szCs w:val="20"/>
        </w:rPr>
        <w:t xml:space="preserve">. </w:t>
      </w:r>
      <w:r>
        <w:rPr>
          <w:rFonts w:ascii="Geomanist" w:hAnsi="Geomanist" w:eastAsia="Geomanist" w:cs="Geomanist"/>
          <w:sz w:val="20"/>
          <w:szCs w:val="20"/>
        </w:rPr>
        <w:t xml:space="preserve">a</w:t>
      </w:r>
      <w:r>
        <w:rPr>
          <w:rFonts w:ascii="Geomanist" w:hAnsi="Geomanist" w:eastAsia="Geomanist" w:cs="Geomanist"/>
          <w:sz w:val="20"/>
          <w:szCs w:val="20"/>
        </w:rPr>
        <w:t xml:space="preserve"> </w:t>
      </w:r>
      <w:r>
        <w:rPr>
          <w:rFonts w:ascii="Geomanist" w:hAnsi="Geomanist" w:eastAsia="Geomanist" w:cs="Geomanist"/>
          <w:sz w:val="20"/>
          <w:szCs w:val="20"/>
          <w:lang w:val="es-MX"/>
        </w:rPr>
        <w:t xml:space="preserve">{{FECHA_DOCUMENTO}}</w:t>
      </w:r>
      <w:r>
        <w:rPr>
          <w:rFonts w:ascii="Geomanist" w:hAnsi="Geomanist" w:cs="Geomanist"/>
          <w:sz w:val="20"/>
          <w:szCs w:val="20"/>
        </w:rPr>
        <w:t xml:space="preserve">.</w:t>
      </w:r>
      <w:r>
        <w:rPr>
          <w:rFonts w:ascii="Geomanist" w:hAnsi="Geomanist" w:eastAsia="Geomanist" w:cs="Geomanist"/>
          <w:sz w:val="20"/>
          <w:szCs w:val="20"/>
          <w:lang w:val="es-MX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lang w:val="es-ES"/>
              </w:rPr>
              <w:t xml:space="preserve">Efectuó el pago: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El Cap. 1/o. I.C.I., Comis. Habilitado. </w:t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José Madain Estrada 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Vazquez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.</w:t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(C-1406477).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Elaboró:</w:t>
            </w:r>
            <w:r>
              <w:rPr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 Sargento 2/o. Transmisiones. 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Edgar David González Hernández.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(C-8777943).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88" w:lineRule="auto"/>
        <w:ind/>
        <w:jc w:val="center"/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V/o.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B/o.</w:t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GRADO_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{NOMBRE_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(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{MATRICULA_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).</w:t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bookmarkEnd w:id="6"/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bookmarkEnd w:id="0"/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rPr>
          <w:rFonts w:ascii="Geomanist" w:hAnsi="Geomanist" w:cs="Geomanist"/>
        </w:rPr>
      </w:pPr>
      <w:r>
        <w:rPr>
          <w:rFonts w:ascii="Geomanist" w:hAnsi="Geomanist" w:cs="Geomanist"/>
        </w:rPr>
      </w:r>
      <w:r>
        <w:rPr>
          <w:rFonts w:ascii="Geomanist" w:hAnsi="Geomanist" w:cs="Geomanist"/>
        </w:rPr>
      </w:r>
    </w:p>
    <w:sectPr>
      <w:footnotePr/>
      <w:endnotePr/>
      <w:type w:val="nextPage"/>
      <w:pgSz w:h="16838" w:orient="portrait" w:w="11906"/>
      <w:pgMar w:top="850" w:right="850" w:bottom="850" w:left="19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manist">
    <w:panose1 w:val="020005030000000200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6"/>
    <w:link w:val="859"/>
    <w:uiPriority w:val="99"/>
    <w:pPr>
      <w:pBdr/>
      <w:spacing/>
      <w:ind/>
    </w:pPr>
  </w:style>
  <w:style w:type="character" w:styleId="178">
    <w:name w:val="Footer Char"/>
    <w:basedOn w:val="706"/>
    <w:link w:val="861"/>
    <w:uiPriority w:val="99"/>
    <w:pPr>
      <w:pBdr/>
      <w:spacing/>
      <w:ind/>
    </w:pPr>
  </w:style>
  <w:style w:type="character" w:styleId="181">
    <w:name w:val="Footnote Text Ch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paragraph" w:styleId="696" w:default="1">
    <w:name w:val="Normal"/>
    <w:qFormat/>
    <w:pPr>
      <w:pBdr/>
      <w:spacing/>
      <w:ind/>
    </w:pPr>
  </w:style>
  <w:style w:type="paragraph" w:styleId="697">
    <w:name w:val="Heading 1"/>
    <w:basedOn w:val="696"/>
    <w:next w:val="696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98">
    <w:name w:val="Heading 2"/>
    <w:basedOn w:val="696"/>
    <w:next w:val="696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99">
    <w:name w:val="Heading 3"/>
    <w:basedOn w:val="696"/>
    <w:next w:val="69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0">
    <w:name w:val="Heading 4"/>
    <w:basedOn w:val="696"/>
    <w:next w:val="696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1">
    <w:name w:val="Heading 5"/>
    <w:basedOn w:val="696"/>
    <w:next w:val="69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2">
    <w:name w:val="Heading 6"/>
    <w:basedOn w:val="696"/>
    <w:next w:val="696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3">
    <w:name w:val="Heading 7"/>
    <w:basedOn w:val="696"/>
    <w:next w:val="69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4">
    <w:name w:val="Heading 8"/>
    <w:basedOn w:val="696"/>
    <w:next w:val="696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5">
    <w:name w:val="Heading 9"/>
    <w:basedOn w:val="696"/>
    <w:next w:val="696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6" w:default="1">
    <w:name w:val="Default Paragraph Font"/>
    <w:uiPriority w:val="1"/>
    <w:unhideWhenUsed/>
    <w:pPr>
      <w:pBdr/>
      <w:spacing/>
      <w:ind/>
    </w:pPr>
  </w:style>
  <w:style w:type="table" w:styleId="707" w:default="1">
    <w:name w:val="Normal Table"/>
    <w:link w:val="886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table" w:styleId="709">
    <w:name w:val="Table Grid"/>
    <w:basedOn w:val="70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Table Grid Light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70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5" w:customStyle="1">
    <w:name w:val="Título 1 C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36" w:customStyle="1">
    <w:name w:val="Título 2 C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37" w:customStyle="1">
    <w:name w:val="Título 3 C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38" w:customStyle="1">
    <w:name w:val="Título 4 C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39" w:customStyle="1">
    <w:name w:val="Título 5 C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0" w:customStyle="1">
    <w:name w:val="Título 6 C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 w:customStyle="1">
    <w:name w:val="Título 7 C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 w:customStyle="1">
    <w:name w:val="Título 8 C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customStyle="1">
    <w:name w:val="Título 9 C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696"/>
    <w:next w:val="696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 w:customStyle="1">
    <w:name w:val="Título C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696"/>
    <w:next w:val="696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 w:customStyle="1">
    <w:name w:val="Subtítulo C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696"/>
    <w:next w:val="696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 w:customStyle="1">
    <w:name w:val="Cita C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70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1">
    <w:name w:val="Intense Quote"/>
    <w:basedOn w:val="696"/>
    <w:next w:val="696"/>
    <w:link w:val="85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2" w:customStyle="1">
    <w:name w:val="Cita destacada Car"/>
    <w:basedOn w:val="706"/>
    <w:link w:val="85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3">
    <w:name w:val="Intense Reference"/>
    <w:basedOn w:val="70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4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696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 w:customStyle="1">
    <w:name w:val="Encabezado Car"/>
    <w:basedOn w:val="706"/>
    <w:link w:val="859"/>
    <w:uiPriority w:val="99"/>
    <w:pPr>
      <w:pBdr/>
      <w:spacing/>
      <w:ind/>
    </w:pPr>
  </w:style>
  <w:style w:type="paragraph" w:styleId="861">
    <w:name w:val="Footer"/>
    <w:basedOn w:val="69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 w:customStyle="1">
    <w:name w:val="Pie de página Car"/>
    <w:basedOn w:val="706"/>
    <w:link w:val="861"/>
    <w:uiPriority w:val="99"/>
    <w:pPr>
      <w:pBdr/>
      <w:spacing/>
      <w:ind/>
    </w:pPr>
  </w:style>
  <w:style w:type="paragraph" w:styleId="863">
    <w:name w:val="Caption"/>
    <w:basedOn w:val="696"/>
    <w:next w:val="69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4">
    <w:name w:val="footnote text"/>
    <w:basedOn w:val="696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 w:customStyle="1">
    <w:name w:val="Texto nota pie C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696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Texto nota al final C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873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874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875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876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877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878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879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880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696"/>
    <w:next w:val="696"/>
    <w:uiPriority w:val="99"/>
    <w:unhideWhenUsed/>
    <w:pPr>
      <w:pBdr/>
      <w:spacing w:after="0"/>
      <w:ind/>
    </w:pPr>
  </w:style>
  <w:style w:type="paragraph" w:styleId="883">
    <w:name w:val="No Spacing"/>
    <w:basedOn w:val="696"/>
    <w:uiPriority w:val="1"/>
    <w:qFormat/>
    <w:pPr>
      <w:pBdr/>
      <w:spacing w:after="0" w:line="240" w:lineRule="auto"/>
      <w:ind/>
    </w:pPr>
  </w:style>
  <w:style w:type="paragraph" w:styleId="88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885" w:customStyle="1">
    <w:name w:val="Contenido de la tabla"/>
    <w:pPr>
      <w:widowControl w:val="false"/>
      <w:suppressLineNumber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Times New Roman" w:hAnsi="Times New Roman" w:eastAsia="Times New Roman" w:cs="Times New Roman"/>
      <w:sz w:val="24"/>
      <w:szCs w:val="20"/>
      <w:lang w:val="es-MX" w:eastAsia="zh-CN"/>
    </w:rPr>
  </w:style>
  <w:style w:type="paragraph" w:styleId="886" w:customStyle="1">
    <w:name w:val="Normal (Web)1"/>
    <w:link w:val="707"/>
    <w:uiPriority w:val="99"/>
    <w:unhideWhenUsed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created xsi:type="dcterms:W3CDTF">2025-01-19T16:40:00Z</dcterms:created>
  <dcterms:modified xsi:type="dcterms:W3CDTF">2025-03-13T22:05:19Z</dcterms:modified>
</cp:coreProperties>
</file>