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EA" w:rsidRDefault="00C727F6" w:rsidP="00A846EA">
      <w:pPr>
        <w:jc w:val="both"/>
        <w:rPr>
          <w:rFonts w:ascii="Arial" w:hAnsi="Arial" w:cs="Arial"/>
          <w:sz w:val="26"/>
          <w:szCs w:val="26"/>
        </w:rPr>
      </w:pPr>
      <w:r w:rsidRPr="00C727F6"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left:0;text-align:left;margin-left:110.55pt;margin-top:1.75pt;width:239.4pt;height:61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" filled="f" stroked="f">
            <v:textbox>
              <w:txbxContent>
                <w:p w:rsidR="00A846EA" w:rsidRPr="00A846EA" w:rsidRDefault="00A846EA" w:rsidP="00A846EA">
                  <w:pPr>
                    <w:jc w:val="center"/>
                    <w:rPr>
                      <w:rFonts w:ascii="Arial" w:hAnsi="Arial" w:cs="Arial"/>
                      <w:b/>
                      <w:color w:val="1F497D" w:themeColor="text2"/>
                      <w:sz w:val="72"/>
                      <w:szCs w:val="72"/>
                    </w:rPr>
                  </w:pPr>
                  <w:r w:rsidRPr="00A846EA">
                    <w:rPr>
                      <w:rFonts w:ascii="Arial" w:hAnsi="Arial" w:cs="Arial"/>
                      <w:b/>
                      <w:color w:val="1F497D" w:themeColor="text2"/>
                      <w:sz w:val="72"/>
                      <w:szCs w:val="72"/>
                    </w:rPr>
                    <w:t>Introducción</w:t>
                  </w:r>
                </w:p>
              </w:txbxContent>
            </v:textbox>
            <w10:wrap type="square"/>
          </v:shape>
        </w:pict>
      </w:r>
    </w:p>
    <w:p w:rsidR="00EB5B09" w:rsidRDefault="00EB5B09" w:rsidP="001B1F24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EB5B09" w:rsidRDefault="00EB5B09" w:rsidP="001B1F24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0B0808" w:rsidRPr="00EB5B09" w:rsidRDefault="00EB5B09" w:rsidP="001B1F24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/>
        </w:rPr>
      </w:pPr>
      <w:bookmarkStart w:id="0" w:name="_GoBack"/>
      <w:bookmarkEnd w:id="0"/>
      <w:r w:rsidRPr="00EB5B09">
        <w:rPr>
          <w:rFonts w:ascii="Arial" w:hAnsi="Arial" w:cs="Arial"/>
          <w:sz w:val="26"/>
          <w:szCs w:val="26"/>
          <w:lang/>
        </w:rPr>
        <w:t xml:space="preserve">El </w:t>
      </w:r>
      <w:r w:rsidRPr="00EB5B09">
        <w:rPr>
          <w:rFonts w:ascii="Arial" w:hAnsi="Arial" w:cs="Arial"/>
          <w:sz w:val="26"/>
          <w:szCs w:val="26"/>
        </w:rPr>
        <w:t>objetivo de la materia es</w:t>
      </w:r>
      <w:r w:rsidRPr="00EB5B09">
        <w:rPr>
          <w:rFonts w:ascii="Arial" w:hAnsi="Arial" w:cs="Arial"/>
          <w:sz w:val="26"/>
          <w:szCs w:val="26"/>
          <w:lang/>
        </w:rPr>
        <w:t xml:space="preserve"> </w:t>
      </w:r>
      <w:r w:rsidR="00560222">
        <w:rPr>
          <w:rFonts w:ascii="Arial" w:hAnsi="Arial" w:cs="Arial"/>
          <w:sz w:val="26"/>
          <w:szCs w:val="26"/>
          <w:lang/>
        </w:rPr>
        <w:t>conocer</w:t>
      </w:r>
      <w:r w:rsidR="00560222" w:rsidRPr="00560222">
        <w:rPr>
          <w:rFonts w:ascii="Arial" w:hAnsi="Arial" w:cs="Arial"/>
          <w:sz w:val="26"/>
          <w:szCs w:val="26"/>
          <w:lang/>
        </w:rPr>
        <w:t xml:space="preserve"> la teoría de software de sistemas, aprenderá la estructura de un compilador y aplicará esos conocimientos para construir compiladores para el</w:t>
      </w:r>
      <w:r w:rsidR="00560222">
        <w:rPr>
          <w:rFonts w:ascii="Arial" w:hAnsi="Arial" w:cs="Arial"/>
          <w:sz w:val="26"/>
          <w:szCs w:val="26"/>
          <w:lang/>
        </w:rPr>
        <w:t>aborar sistemas computacionales</w:t>
      </w:r>
      <w:r w:rsidR="004B41BF" w:rsidRPr="00EB5B09">
        <w:rPr>
          <w:rFonts w:ascii="Arial" w:hAnsi="Arial" w:cs="Arial"/>
          <w:sz w:val="26"/>
          <w:szCs w:val="26"/>
        </w:rPr>
        <w:t>:</w:t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Introducción a los intérpretes, definición de intérprete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Teoría de software de sistemas, cargador, ligador, ensamblador y sistemas operativo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Compilador y tipos de intérpretes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Estructura de un intérprete, traductor a representación interna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Práctica de intérpretes actuales que existen en el mercado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Representación interna (P/RI), tabla de símbolos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Evaluador de representación i</w:t>
      </w:r>
      <w:r>
        <w:rPr>
          <w:rFonts w:ascii="Arial" w:hAnsi="Arial" w:cs="Arial"/>
          <w:sz w:val="24"/>
          <w:szCs w:val="24"/>
          <w:lang/>
        </w:rPr>
        <w:t>nterna, tratamiento de errore</w:t>
      </w:r>
      <w:r>
        <w:rPr>
          <w:rFonts w:ascii="Arial" w:hAnsi="Arial" w:cs="Arial"/>
          <w:sz w:val="24"/>
          <w:szCs w:val="24"/>
        </w:rPr>
        <w:t>s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Interpretación recursiva, aplicación de los intérpretes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Análisis léxico, aspectos ge</w:t>
      </w:r>
      <w:r>
        <w:rPr>
          <w:rFonts w:ascii="Arial" w:hAnsi="Arial" w:cs="Arial"/>
          <w:sz w:val="24"/>
          <w:szCs w:val="24"/>
          <w:lang/>
        </w:rPr>
        <w:t>nerales de un analizador léxico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Definición de grafos y autómatas , definición de clases, estados y tokens</w:t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Matriz de transición de estados y matriz de salidas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Análisis de un SCANNER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Análisis Sin</w:t>
      </w:r>
      <w:r w:rsidRPr="00560222">
        <w:rPr>
          <w:rFonts w:ascii="Arial" w:hAnsi="Arial" w:cs="Arial"/>
          <w:sz w:val="24"/>
          <w:szCs w:val="24"/>
          <w:lang/>
        </w:rPr>
        <w:t>táctico, aspectos generales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560222" w:rsidRPr="00560222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/>
        </w:rPr>
      </w:pPr>
      <w:r w:rsidRPr="00560222">
        <w:rPr>
          <w:rFonts w:ascii="Arial" w:hAnsi="Arial" w:cs="Arial"/>
          <w:sz w:val="24"/>
          <w:szCs w:val="24"/>
          <w:lang/>
        </w:rPr>
        <w:t>Gramática y diseño de un árbol gramatic</w:t>
      </w:r>
      <w:r>
        <w:rPr>
          <w:rFonts w:ascii="Arial" w:hAnsi="Arial" w:cs="Arial"/>
          <w:sz w:val="24"/>
          <w:szCs w:val="24"/>
          <w:lang/>
        </w:rPr>
        <w:t>al, verificación de sint</w:t>
      </w:r>
      <w:r>
        <w:rPr>
          <w:rFonts w:ascii="Arial" w:hAnsi="Arial" w:cs="Arial"/>
          <w:sz w:val="24"/>
          <w:szCs w:val="24"/>
        </w:rPr>
        <w:t>a</w:t>
      </w:r>
      <w:r w:rsidRPr="00560222">
        <w:rPr>
          <w:rFonts w:ascii="Arial" w:hAnsi="Arial" w:cs="Arial"/>
          <w:sz w:val="24"/>
          <w:szCs w:val="24"/>
          <w:lang/>
        </w:rPr>
        <w:t>xis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p w:rsidR="004B41BF" w:rsidRPr="00EB5B09" w:rsidRDefault="00560222" w:rsidP="00560222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60222">
        <w:rPr>
          <w:rFonts w:ascii="Arial" w:hAnsi="Arial" w:cs="Arial"/>
          <w:sz w:val="24"/>
          <w:szCs w:val="24"/>
          <w:lang/>
        </w:rPr>
        <w:t>Análisis de un parser e integración del intérprete</w:t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  <w:r w:rsidRPr="00560222">
        <w:rPr>
          <w:rFonts w:ascii="Arial" w:hAnsi="Arial" w:cs="Arial"/>
          <w:sz w:val="24"/>
          <w:szCs w:val="24"/>
          <w:lang/>
        </w:rPr>
        <w:tab/>
      </w:r>
    </w:p>
    <w:sectPr w:rsidR="004B41BF" w:rsidRPr="00EB5B09" w:rsidSect="00A84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threeDEngrave" w:sz="24" w:space="31" w:color="0F243E" w:themeColor="text2" w:themeShade="80"/>
        <w:left w:val="threeDEngrave" w:sz="24" w:space="31" w:color="0F243E" w:themeColor="text2" w:themeShade="80"/>
        <w:bottom w:val="threeDEngrave" w:sz="24" w:space="31" w:color="0F243E" w:themeColor="text2" w:themeShade="80"/>
        <w:right w:val="threeDEngrave" w:sz="24" w:space="31" w:color="0F243E" w:themeColor="text2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693" w:rsidRDefault="009A5693" w:rsidP="00A846EA">
      <w:pPr>
        <w:spacing w:after="0" w:line="240" w:lineRule="auto"/>
      </w:pPr>
      <w:r>
        <w:separator/>
      </w:r>
    </w:p>
  </w:endnote>
  <w:endnote w:type="continuationSeparator" w:id="1">
    <w:p w:rsidR="009A5693" w:rsidRDefault="009A5693" w:rsidP="00A8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1B1F2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EA" w:rsidRPr="00A846EA" w:rsidRDefault="00A846EA" w:rsidP="00A846EA">
    <w:pPr>
      <w:pStyle w:val="Piedepgina"/>
      <w:jc w:val="right"/>
      <w:rPr>
        <w:rFonts w:ascii="Arial Black" w:hAnsi="Arial Black"/>
        <w:b/>
        <w:sz w:val="24"/>
        <w:szCs w:val="24"/>
      </w:rPr>
    </w:pPr>
    <w:r w:rsidRPr="00A846EA">
      <w:rPr>
        <w:rFonts w:ascii="Arial Black" w:hAnsi="Arial Black"/>
        <w:b/>
        <w:sz w:val="24"/>
        <w:szCs w:val="24"/>
      </w:rPr>
      <w:t>Arredondo Sainz David Arcadio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1B1F2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693" w:rsidRDefault="009A5693" w:rsidP="00A846EA">
      <w:pPr>
        <w:spacing w:after="0" w:line="240" w:lineRule="auto"/>
      </w:pPr>
      <w:r>
        <w:separator/>
      </w:r>
    </w:p>
  </w:footnote>
  <w:footnote w:type="continuationSeparator" w:id="1">
    <w:p w:rsidR="009A5693" w:rsidRDefault="009A5693" w:rsidP="00A8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C727F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10253" o:spid="_x0000_s2050" type="#_x0000_t75" style="position:absolute;margin-left:0;margin-top:0;width:576.9pt;height:441.3pt;z-index:-251657216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C727F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10254" o:spid="_x0000_s2051" type="#_x0000_t75" style="position:absolute;margin-left:0;margin-top:0;width:576.9pt;height:441.3pt;z-index:-251656192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C727F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10252" o:spid="_x0000_s2049" type="#_x0000_t75" style="position:absolute;margin-left:0;margin-top:0;width:576.9pt;height:441.3pt;z-index:-251658240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C29A8"/>
    <w:multiLevelType w:val="hybridMultilevel"/>
    <w:tmpl w:val="A84C1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44DDE"/>
    <w:multiLevelType w:val="hybridMultilevel"/>
    <w:tmpl w:val="E6FE5B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866"/>
    <w:multiLevelType w:val="hybridMultilevel"/>
    <w:tmpl w:val="B9C67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86B5D"/>
    <w:multiLevelType w:val="hybridMultilevel"/>
    <w:tmpl w:val="5F34C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01CD4"/>
    <w:multiLevelType w:val="hybridMultilevel"/>
    <w:tmpl w:val="50A8A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02FB4"/>
    <w:multiLevelType w:val="multilevel"/>
    <w:tmpl w:val="F374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>
    <w:nsid w:val="694425BF"/>
    <w:multiLevelType w:val="hybridMultilevel"/>
    <w:tmpl w:val="842C0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B0C3B"/>
    <w:rsid w:val="00011F0C"/>
    <w:rsid w:val="000846A6"/>
    <w:rsid w:val="000947C4"/>
    <w:rsid w:val="000B0808"/>
    <w:rsid w:val="000B0C3B"/>
    <w:rsid w:val="001225B2"/>
    <w:rsid w:val="001B1F24"/>
    <w:rsid w:val="001F5F27"/>
    <w:rsid w:val="00272C5E"/>
    <w:rsid w:val="00290BDF"/>
    <w:rsid w:val="0031783D"/>
    <w:rsid w:val="00417515"/>
    <w:rsid w:val="004449E1"/>
    <w:rsid w:val="004B0047"/>
    <w:rsid w:val="004B41BF"/>
    <w:rsid w:val="00556523"/>
    <w:rsid w:val="00560222"/>
    <w:rsid w:val="00567C1C"/>
    <w:rsid w:val="00593827"/>
    <w:rsid w:val="00656DE8"/>
    <w:rsid w:val="00687479"/>
    <w:rsid w:val="006B079B"/>
    <w:rsid w:val="00705C6D"/>
    <w:rsid w:val="007408EC"/>
    <w:rsid w:val="007B6AF8"/>
    <w:rsid w:val="007D09C4"/>
    <w:rsid w:val="00810818"/>
    <w:rsid w:val="0081090F"/>
    <w:rsid w:val="00837772"/>
    <w:rsid w:val="008E2AFC"/>
    <w:rsid w:val="008F1FF0"/>
    <w:rsid w:val="00922CC3"/>
    <w:rsid w:val="009A5693"/>
    <w:rsid w:val="009D1368"/>
    <w:rsid w:val="00A1784D"/>
    <w:rsid w:val="00A846EA"/>
    <w:rsid w:val="00AA1CA3"/>
    <w:rsid w:val="00B52743"/>
    <w:rsid w:val="00C727F6"/>
    <w:rsid w:val="00CB2054"/>
    <w:rsid w:val="00D23624"/>
    <w:rsid w:val="00D74730"/>
    <w:rsid w:val="00DB722D"/>
    <w:rsid w:val="00EA7465"/>
    <w:rsid w:val="00EB5B09"/>
    <w:rsid w:val="00EC775D"/>
    <w:rsid w:val="00F2173C"/>
    <w:rsid w:val="00F22BB1"/>
    <w:rsid w:val="00F32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0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4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6EA"/>
  </w:style>
  <w:style w:type="paragraph" w:styleId="Piedepgina">
    <w:name w:val="footer"/>
    <w:basedOn w:val="Normal"/>
    <w:link w:val="PiedepginaCar"/>
    <w:uiPriority w:val="99"/>
    <w:unhideWhenUsed/>
    <w:rsid w:val="00A84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6EA"/>
  </w:style>
  <w:style w:type="paragraph" w:styleId="Prrafodelista">
    <w:name w:val="List Paragraph"/>
    <w:basedOn w:val="Normal"/>
    <w:uiPriority w:val="34"/>
    <w:qFormat/>
    <w:rsid w:val="00687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4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6EA"/>
  </w:style>
  <w:style w:type="paragraph" w:styleId="Piedepgina">
    <w:name w:val="footer"/>
    <w:basedOn w:val="Normal"/>
    <w:link w:val="PiedepginaCar"/>
    <w:uiPriority w:val="99"/>
    <w:unhideWhenUsed/>
    <w:rsid w:val="00A84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6EA"/>
  </w:style>
  <w:style w:type="paragraph" w:styleId="Prrafodelista">
    <w:name w:val="List Paragraph"/>
    <w:basedOn w:val="Normal"/>
    <w:uiPriority w:val="34"/>
    <w:qFormat/>
    <w:rsid w:val="00687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21</cp:revision>
  <dcterms:created xsi:type="dcterms:W3CDTF">2013-11-11T01:49:00Z</dcterms:created>
  <dcterms:modified xsi:type="dcterms:W3CDTF">2015-10-06T19:31:00Z</dcterms:modified>
</cp:coreProperties>
</file>