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del Rosario </w:t>
      </w:r>
    </w:p>
    <w:p w:rsidR="00000000" w:rsidDel="00000000" w:rsidP="00000000" w:rsidRDefault="00000000" w:rsidRPr="00000000" w14:paraId="00000002">
      <w:pPr>
        <w:shd w:fill="ffffff" w:val="clea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Haciendo Economía - 2026-2</w:t>
      </w:r>
    </w:p>
    <w:p w:rsidR="00000000" w:rsidDel="00000000" w:rsidP="00000000" w:rsidRDefault="00000000" w:rsidRPr="00000000" w14:paraId="00000003">
      <w:pP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Profesor: </w:t>
      </w:r>
      <w:r w:rsidDel="00000000" w:rsidR="00000000" w:rsidRPr="00000000">
        <w:rPr>
          <w:rFonts w:ascii="Times New Roman" w:cs="Times New Roman" w:eastAsia="Times New Roman" w:hAnsi="Times New Roman"/>
          <w:rtl w:val="0"/>
        </w:rPr>
        <w:t xml:space="preserve">Paul Rodríguez L.</w:t>
      </w:r>
    </w:p>
    <w:p w:rsidR="00000000" w:rsidDel="00000000" w:rsidP="00000000" w:rsidRDefault="00000000" w:rsidRPr="00000000" w14:paraId="00000004">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Estudiantes: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2328"/>
          <w:sz w:val="24"/>
          <w:szCs w:val="24"/>
          <w:rtl w:val="0"/>
        </w:rPr>
        <w:t xml:space="preserve">Santiago Gómez, Camilo Ospina, Emily Rodríguez y David Pascagaza</w:t>
      </w:r>
      <w:r w:rsidDel="00000000" w:rsidR="00000000" w:rsidRPr="00000000">
        <w:rPr>
          <w:rFonts w:ascii="Times New Roman" w:cs="Times New Roman" w:eastAsia="Times New Roman" w:hAnsi="Times New Roman"/>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Motivación: </w:t>
      </w:r>
    </w:p>
    <w:p w:rsidR="00000000" w:rsidDel="00000000" w:rsidP="00000000" w:rsidRDefault="00000000" w:rsidRPr="00000000" w14:paraId="00000006">
      <w:pPr>
        <w:shd w:fill="ffffff" w:val="clea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Bogotá, el café está en todas partes: lo vende un tintero en la esquina, una panadería, una cadena y una cafetería de especialidad. Un mismo consumidor puede pagar por un tinto en la calle una fracción de lo que cuesta un filtrado de origen en una barra de especialidad. La pregunta económica es quién está dispuesto a pagar esa diferencia y por qué.</w:t>
      </w:r>
    </w:p>
    <w:p w:rsidR="00000000" w:rsidDel="00000000" w:rsidP="00000000" w:rsidRDefault="00000000" w:rsidRPr="00000000" w14:paraId="00000007">
      <w:pPr>
        <w:shd w:fill="ffffff" w:val="clea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Colombia es uno de los mayores productores de café del mundo, pero exporta cerca del 94 % de su producción, y su consumo interno, de unos 2,2 millones de sacos al año, está estancado desde 2020 (Bloomberg Línea, 2024). Al mismo tiempo, los hogares están pagando más: el precio pagado por gramo subió 15 % en el primer semestre de 2023 (Bloomberg Línea 2023). El sabor y la experiencia empiezan a pesar más que el precio en la elección de compra (Jaimes, 2026), y el mercado de cafés especiales crece impulsado por consumidores “dispuestos a pagar más” (Colombia Más Competitiva, 2026).</w:t>
      </w:r>
    </w:p>
    <w:p w:rsidR="00000000" w:rsidDel="00000000" w:rsidP="00000000" w:rsidRDefault="00000000" w:rsidRPr="00000000" w14:paraId="00000008">
      <w:pPr>
        <w:shd w:fill="ffffff" w:val="clea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no sabemos cuánto más pagan, ni qué perfil tienen quienes pagan. Las estadísticas oficiales miden el consumo de café en el hogar, no lo que ocurre en la cafetería (FNC, 2019). Este proyecto busca medir esa disposición a pagar y relacionarla con las características del consumidor: socioeconómicas, de conocimiento del café y de relación con la cafetería.</w:t>
      </w:r>
    </w:p>
    <w:p w:rsidR="00000000" w:rsidDel="00000000" w:rsidP="00000000" w:rsidRDefault="00000000" w:rsidRPr="00000000" w14:paraId="00000009">
      <w:pPr>
        <w:shd w:fill="ffffff" w:val="clea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 de investigación?</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características del consumidor están asociadas con una mayor disposición a pagar por café de especialidad en Bogotá?</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Preguntas específicas</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1.¿Qué diferencias sociodemográficas existen entre los consumidores de café de especialidad en distintas zonas de Bogotá y cómo varía su canal de llegada principal (publicidad digital vs. recomendación/experiencia) según la ubicación del establecimiento?</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2.¿Cómo influye la ubicación geográfica (zona) en los motivos de primera visita y en la fidelización (estrategias de marketing frente a la percepción de calidad) de los consumidores de cafeterías de especialidad en Bogotá?</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3.¿Qué relación existe entre el canal de atracción del cliente (publicidad vs. tráfico orgánico), su perfil sociodemográfico y su gasto medio en cafeterías de especialidad ubicadas en diferentes zonas comerciales de Bogotá?</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color w:val="1f5f8b"/>
          <w:u w:val="single"/>
        </w:rPr>
      </w:pPr>
      <w:r w:rsidDel="00000000" w:rsidR="00000000" w:rsidRPr="00000000">
        <w:rPr>
          <w:rFonts w:ascii="Times New Roman" w:cs="Times New Roman" w:eastAsia="Times New Roman" w:hAnsi="Times New Roman"/>
          <w:rtl w:val="0"/>
        </w:rPr>
        <w:t xml:space="preserve">Literatura</w:t>
      </w:r>
      <w:r w:rsidDel="00000000" w:rsidR="00000000" w:rsidRPr="00000000">
        <w:rPr>
          <w:rtl w:val="0"/>
        </w:rPr>
      </w:r>
    </w:p>
    <w:p w:rsidR="00000000" w:rsidDel="00000000" w:rsidP="00000000" w:rsidRDefault="00000000" w:rsidRPr="00000000" w14:paraId="0000001A">
      <w:pPr>
        <w:spacing w:after="80" w:line="252.00000000000003" w:lineRule="auto"/>
        <w:ind w:left="0" w:firstLine="0"/>
        <w:rPr>
          <w:rFonts w:ascii="Times New Roman" w:cs="Times New Roman" w:eastAsia="Times New Roman" w:hAnsi="Times New Roman"/>
          <w:color w:val="1f5f8b"/>
          <w:u w:val="single"/>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FNC (2019). El consumo interno de café en Colombia: medición y determinantes. Ensayos sobre Economía Cafetera, 33(1).</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f5f8b"/>
            <w:u w:val="single"/>
            <w:rtl w:val="0"/>
          </w:rPr>
          <w:t xml:space="preserve">https://publicaciones.cenicafe.org/index.php/ecc/article/view/1243</w:t>
        </w:r>
      </w:hyperlink>
      <w:r w:rsidDel="00000000" w:rsidR="00000000" w:rsidRPr="00000000">
        <w:rPr>
          <w:rtl w:val="0"/>
        </w:rPr>
      </w:r>
    </w:p>
    <w:p w:rsidR="00000000" w:rsidDel="00000000" w:rsidP="00000000" w:rsidRDefault="00000000" w:rsidRPr="00000000" w14:paraId="0000001B">
      <w:pPr>
        <w:spacing w:after="80" w:line="252.00000000000003" w:lineRule="auto"/>
        <w:ind w:left="0" w:firstLine="0"/>
        <w:rPr>
          <w:rFonts w:ascii="Times New Roman" w:cs="Times New Roman" w:eastAsia="Times New Roman" w:hAnsi="Times New Roman"/>
          <w:color w:val="1f5f8b"/>
          <w:u w:val="single"/>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Repositorio Universidad de los Andes.</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f5f8b"/>
            <w:u w:val="single"/>
            <w:rtl w:val="0"/>
          </w:rPr>
          <w:t xml:space="preserve">https://repositorio.uniandes.edu.co/entities/publication/292fbff3-aa2d-4e52-ba58-f787c31e2d6c</w:t>
        </w:r>
      </w:hyperlink>
      <w:r w:rsidDel="00000000" w:rsidR="00000000" w:rsidRPr="00000000">
        <w:rPr>
          <w:rtl w:val="0"/>
        </w:rPr>
      </w:r>
    </w:p>
    <w:p w:rsidR="00000000" w:rsidDel="00000000" w:rsidP="00000000" w:rsidRDefault="00000000" w:rsidRPr="00000000" w14:paraId="0000001C">
      <w:pPr>
        <w:spacing w:after="80" w:line="252.00000000000003" w:lineRule="auto"/>
        <w:ind w:left="0" w:firstLine="0"/>
        <w:rPr>
          <w:rFonts w:ascii="Times New Roman" w:cs="Times New Roman" w:eastAsia="Times New Roman" w:hAnsi="Times New Roman"/>
          <w:color w:val="1f5f8b"/>
          <w:u w:val="single"/>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Valenciano-Salazar, André &amp; Soliño (2021). Paying for sustainable coffee in a developing country: Consumers’ profile in Costa Rica. Sustainability, 13(16).</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f5f8b"/>
            <w:u w:val="single"/>
            <w:rtl w:val="0"/>
          </w:rPr>
          <w:t xml:space="preserve">https://ideas.repec.org/a/gam/jsusta/v13y2021i16p9360-d618272.html</w:t>
        </w:r>
      </w:hyperlink>
      <w:r w:rsidDel="00000000" w:rsidR="00000000" w:rsidRPr="00000000">
        <w:rPr>
          <w:rtl w:val="0"/>
        </w:rPr>
      </w:r>
    </w:p>
    <w:p w:rsidR="00000000" w:rsidDel="00000000" w:rsidP="00000000" w:rsidRDefault="00000000" w:rsidRPr="00000000" w14:paraId="0000001D">
      <w:pPr>
        <w:spacing w:after="80" w:line="252.00000000000003" w:lineRule="auto"/>
        <w:ind w:left="0" w:firstLine="0"/>
        <w:rPr>
          <w:rFonts w:ascii="Times New Roman" w:cs="Times New Roman" w:eastAsia="Times New Roman" w:hAnsi="Times New Roman"/>
          <w:color w:val="1f5f8b"/>
          <w:u w:val="single"/>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Yeh (2024). The study of willingness to pay of specialty coffee customers in Thailand. J. of Family Business and Management Studies, 16(2).</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f5f8b"/>
            <w:u w:val="single"/>
            <w:rtl w:val="0"/>
          </w:rPr>
          <w:t xml:space="preserve">https://doi.org/10.14456/fbms.2024.16</w:t>
        </w:r>
      </w:hyperlink>
      <w:r w:rsidDel="00000000" w:rsidR="00000000" w:rsidRPr="00000000">
        <w:rPr>
          <w:rtl w:val="0"/>
        </w:rPr>
      </w:r>
    </w:p>
    <w:p w:rsidR="00000000" w:rsidDel="00000000" w:rsidP="00000000" w:rsidRDefault="00000000" w:rsidRPr="00000000" w14:paraId="0000001E">
      <w:pPr>
        <w:spacing w:after="80" w:line="252.00000000000003" w:lineRule="auto"/>
        <w:ind w:left="0" w:firstLine="0"/>
        <w:rPr>
          <w:rFonts w:ascii="Times New Roman" w:cs="Times New Roman" w:eastAsia="Times New Roman" w:hAnsi="Times New Roman"/>
          <w:color w:val="1f5f8b"/>
          <w:u w:val="single"/>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Budiman, Anggraini &amp; Che Hashim (2024). The effect of coffee shop quality elements on consumer behavioural intentions. IJARBSS, 14(12).</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f5f8b"/>
            <w:u w:val="single"/>
            <w:rtl w:val="0"/>
          </w:rPr>
          <w:t xml:space="preserve">https://hrmars.com/ijarbss/article/view/24173</w:t>
        </w:r>
      </w:hyperlink>
      <w:r w:rsidDel="00000000" w:rsidR="00000000" w:rsidRPr="00000000">
        <w:rPr>
          <w:rtl w:val="0"/>
        </w:rPr>
      </w:r>
    </w:p>
    <w:p w:rsidR="00000000" w:rsidDel="00000000" w:rsidP="00000000" w:rsidRDefault="00000000" w:rsidRPr="00000000" w14:paraId="0000001F">
      <w:pPr>
        <w:spacing w:after="80" w:line="252.00000000000003" w:lineRule="auto"/>
        <w:ind w:left="0" w:firstLine="0"/>
        <w:rPr>
          <w:rFonts w:ascii="Times New Roman" w:cs="Times New Roman" w:eastAsia="Times New Roman" w:hAnsi="Times New Roman"/>
          <w:color w:val="1f5f8b"/>
          <w:u w:val="single"/>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Tirus &amp; Nuralam (2025). Do satisfaction and variety seeking tendency affect revisit intention in local coffee shop chain? Kinerja, 29(1).</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f5f8b"/>
            <w:u w:val="single"/>
            <w:rtl w:val="0"/>
          </w:rPr>
          <w:t xml:space="preserve">https://ojs.uajy.ac.id/index.php/kinerja/article/view/9120</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Fuentes de contexto (NO literatura):</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80" w:line="252.00000000000003"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Bloomberg Línea. (2024, 17 de junio). </w:t>
      </w:r>
      <w:r w:rsidDel="00000000" w:rsidR="00000000" w:rsidRPr="00000000">
        <w:rPr>
          <w:rFonts w:ascii="Times New Roman" w:cs="Times New Roman" w:eastAsia="Times New Roman" w:hAnsi="Times New Roman"/>
          <w:i w:val="1"/>
          <w:iCs w:val="1"/>
          <w:rtl w:val="0"/>
        </w:rPr>
        <w:t xml:space="preserve">¿Consumo de café se estanca? Colombia pone la lupa en su producto estrella y cambia la estrategia.</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https://www.bloomberglinea.com/latinoamerica/colombia/consumo-de-cafe-se-estanca-colombia-pone-la-lupa-en-su-producto-estrella-y-reduce-importaciones/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after="80" w:line="252.00000000000003"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80" w:line="252.00000000000003"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Suárez, M. C. (2023, 1 de octubre). </w:t>
      </w:r>
      <w:r w:rsidDel="00000000" w:rsidR="00000000" w:rsidRPr="00000000">
        <w:rPr>
          <w:rFonts w:ascii="Times New Roman" w:cs="Times New Roman" w:eastAsia="Times New Roman" w:hAnsi="Times New Roman"/>
          <w:i w:val="1"/>
          <w:iCs w:val="1"/>
          <w:rtl w:val="0"/>
        </w:rPr>
        <w:t xml:space="preserve">¿Por qué los colombianos están comprando más café a pesar del aumento de precios?</w:t>
      </w:r>
      <w:r w:rsidDel="00000000" w:rsidR="00000000" w:rsidRPr="00000000">
        <w:rPr>
          <w:rFonts w:ascii="Times New Roman" w:cs="Times New Roman" w:eastAsia="Times New Roman" w:hAnsi="Times New Roman"/>
          <w:rtl w:val="0"/>
        </w:rPr>
        <w:t xml:space="preserve"> Bloomberg Línea.</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https://www.bloomberglinea.com/latinoamerica/colombia/por-que-los-colombianos-estan-comprando-mas-cafe-a-pesar-del-aumento-de-precios/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80" w:line="252.00000000000003"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80" w:line="252.00000000000003"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Colombia Más Competitiva (2026). Estudio de consumo de cafés especiales en Colombia.</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f5f8b"/>
            <w:u w:val="single"/>
            <w:rtl w:val="0"/>
          </w:rPr>
          <w:t xml:space="preserve">https://colombiamascompetitiva.com/project/estudio-de-consumo-de-cafes-especiales-en-colombia/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loomberglinea.com/latinoamerica/colombia/por-que-los-colombianos-estan-comprando-mas-cafe-a-pesar-del-aumento-de-precios/" TargetMode="External"/><Relationship Id="rId11" Type="http://schemas.openxmlformats.org/officeDocument/2006/relationships/hyperlink" Target="https://ideas.repec.org/a/gam/jsusta/v13y2021i16p9360-d618272.html" TargetMode="External"/><Relationship Id="rId22" Type="http://schemas.openxmlformats.org/officeDocument/2006/relationships/hyperlink" Target="https://colombiamascompetitiva.com/project/estudio-de-consumo-de-cafes-especiales-en-colombia/" TargetMode="External"/><Relationship Id="rId10" Type="http://schemas.openxmlformats.org/officeDocument/2006/relationships/hyperlink" Target="https://ideas.repec.org/a/gam/jsusta/v13y2021i16p9360-d618272.html" TargetMode="External"/><Relationship Id="rId21" Type="http://schemas.openxmlformats.org/officeDocument/2006/relationships/hyperlink" Target="https://www.bloomberglinea.com/latinoamerica/colombia/por-que-los-colombianos-estan-comprando-mas-cafe-a-pesar-del-aumento-de-precios/" TargetMode="External"/><Relationship Id="rId13" Type="http://schemas.openxmlformats.org/officeDocument/2006/relationships/hyperlink" Target="https://doi.org/10.14456/fbms.2024.16" TargetMode="External"/><Relationship Id="rId12" Type="http://schemas.openxmlformats.org/officeDocument/2006/relationships/hyperlink" Target="https://doi.org/10.14456/fbms.2024.16" TargetMode="External"/><Relationship Id="rId23" Type="http://schemas.openxmlformats.org/officeDocument/2006/relationships/hyperlink" Target="https://colombiamascompetitiva.com/project/estudio-de-consumo-de-cafes-especiales-en-colomb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positorio.uniandes.edu.co/entities/publication/292fbff3-aa2d-4e52-ba58-f787c31e2d6c" TargetMode="External"/><Relationship Id="rId15" Type="http://schemas.openxmlformats.org/officeDocument/2006/relationships/hyperlink" Target="https://hrmars.com/ijarbss/article/view/24173" TargetMode="External"/><Relationship Id="rId14" Type="http://schemas.openxmlformats.org/officeDocument/2006/relationships/hyperlink" Target="https://hrmars.com/ijarbss/article/view/24173" TargetMode="External"/><Relationship Id="rId17" Type="http://schemas.openxmlformats.org/officeDocument/2006/relationships/hyperlink" Target="https://ojs.uajy.ac.id/index.php/kinerja/article/view/9120" TargetMode="External"/><Relationship Id="rId16" Type="http://schemas.openxmlformats.org/officeDocument/2006/relationships/hyperlink" Target="https://ojs.uajy.ac.id/index.php/kinerja/article/view/9120" TargetMode="External"/><Relationship Id="rId5" Type="http://schemas.openxmlformats.org/officeDocument/2006/relationships/styles" Target="styles.xml"/><Relationship Id="rId19" Type="http://schemas.openxmlformats.org/officeDocument/2006/relationships/hyperlink" Target="https://www.bloomberglinea.com/latinoamerica/colombia/consumo-de-cafe-se-estanca-colombia-pone-la-lupa-en-su-producto-estrella-y-reduce-importaciones/" TargetMode="External"/><Relationship Id="rId6" Type="http://schemas.openxmlformats.org/officeDocument/2006/relationships/hyperlink" Target="https://publicaciones.cenicafe.org/index.php/ecc/article/view/1243" TargetMode="External"/><Relationship Id="rId18" Type="http://schemas.openxmlformats.org/officeDocument/2006/relationships/hyperlink" Target="https://www.bloomberglinea.com/latinoamerica/colombia/consumo-de-cafe-se-estanca-colombia-pone-la-lupa-en-su-producto-estrella-y-reduce-importaciones/" TargetMode="External"/><Relationship Id="rId7" Type="http://schemas.openxmlformats.org/officeDocument/2006/relationships/hyperlink" Target="https://publicaciones.cenicafe.org/index.php/ecc/article/view/1243" TargetMode="External"/><Relationship Id="rId8" Type="http://schemas.openxmlformats.org/officeDocument/2006/relationships/hyperlink" Target="https://repositorio.uniandes.edu.co/entities/publication/292fbff3-aa2d-4e52-ba58-f787c31e2d6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