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Στάσεις</w:t>
      </w:r>
    </w:p>
    <w:p>
      <w:pPr>
        <w:spacing w:after="240"/>
      </w:pPr>
      <w:r>
        <w:rPr>
          <w:rFonts w:ascii="Calibri" w:hAnsi="Calibri" w:cs="Calibri"/>
          <w:color w:val="555555"/>
          <w:sz w:val="22"/>
        </w:rPr>
        <w:t>Οι στάσεις μελετώνται ως αξιολογικοί προσανατολισμοί που συνδέουν γνώση, συναίσθημα, συμπεριφορά και πειθώ. Η κρίσιμη κατανόηση δεν μένει στον ορισμό, αλλά εξετάζει πότε οι στάσεις προβλέπουν πράξη, πώς αλλάζουν και πώς μετρώνται.</w:t>
      </w:r>
    </w:p>
    <w:p>
      <w:pPr>
        <w:pStyle w:val="Heading1"/>
      </w:pPr>
      <w:r>
        <w:t>Πηγές</w:t>
      </w:r>
    </w:p>
    <w:p>
      <w:pPr>
        <w:pStyle w:val="ListBullet"/>
      </w:pPr>
      <w:r>
        <w:t>Διάλεξη 3: Στάσεις - 3. Στάσεις.pptx, διαφάνειες 1-57.</w:t>
      </w:r>
    </w:p>
    <w:p>
      <w:pPr>
        <w:pStyle w:val="ListBullet"/>
      </w:pPr>
      <w:r>
        <w:t>Dickerson: Διάλεξη 3 Dickerson.pdf, σελίδες βιβλίου 282-293, 308-328.</w:t>
      </w:r>
    </w:p>
    <w:p>
      <w:pPr>
        <w:pStyle w:val="Heading1"/>
      </w:pPr>
      <w:r>
        <w:t>Σημειώσεις</w:t>
      </w:r>
    </w:p>
    <w:p>
      <w:pPr>
        <w:pStyle w:val="Heading2"/>
      </w:pPr>
      <w:r>
        <w:t>Τι είναι στάση</w:t>
      </w:r>
    </w:p>
    <w:p>
      <w:r>
        <w:t>Στάση είναι σχετικά οργανωμένη αξιολόγηση ενός αντικειμένου, προσώπου, ομάδας ή ιδέας. Περιλαμβάνει γνωστικές πεποιθήσεις, συναισθηματικές αντιδράσεις και συμπεριφορικές προθέσεις, αλλά αυτά τα στοιχεία δεν συμπίπτουν πάντα.</w:t>
      </w:r>
    </w:p>
    <w:p>
      <w:r>
        <w:t>Σε εξετάσεις, η δυσκολία είναι να μη μπερδευτεί η στάση με απλή γνώμη. Η στάση έχει αξιολογική κατεύθυνση και ένταση, αλλά η συμπεριφορά εξαρτάται από πλαίσιο, κανόνες, έλεγχο και ταυτότητα.</w:t>
      </w:r>
    </w:p>
    <w:p>
      <w:pPr>
        <w:pStyle w:val="ListBullet"/>
      </w:pPr>
      <w:r>
        <w:t>ABC μοντέλο: affect, behavior, cognition.</w:t>
      </w:r>
    </w:p>
    <w:p>
      <w:pPr>
        <w:pStyle w:val="ListBullet"/>
      </w:pPr>
      <w:r>
        <w:t>Παγίδα: θετική στάση δεν συνεπάγεται αυτόματα αντίστοιχη πράξη.</w:t>
      </w:r>
    </w:p>
    <w:p>
      <w:pPr>
        <w:pStyle w:val="ListBullet"/>
      </w:pPr>
      <w:r>
        <w:t>Σημαντικό: στάσεις απέναντι σε συγκεκριμένες πράξεις προβλέπουν καλύτερα συγκεκριμένη συμπεριφορά.</w:t>
      </w:r>
    </w:p>
    <w:p>
      <w:pPr>
        <w:pStyle w:val="Heading2"/>
      </w:pPr>
      <w:r>
        <w:t>Στάσεις και συμπεριφορά</w:t>
      </w:r>
    </w:p>
    <w:p>
      <w:r>
        <w:t>Το κλασικό πρόβλημα είναι η σχέση στάσης και πράξης. Η θεωρία αιτιολογημένης δράσης και η θεωρία προσχεδιασμένης συμπεριφοράς προσθέτουν πρόθεση, υποκειμενικούς κανόνες και αντιλαμβανόμενο έλεγχο.</w:t>
      </w:r>
    </w:p>
    <w:p>
      <w:r>
        <w:t>Έτσι η ερώτηση δεν είναι αν οι στάσεις προβλέπουν πάντα, αλλά υπό ποιες συνθήκες: όταν είναι προσβάσιμες, ισχυρές, προσωπικά σχετικές, ειδικές και όταν το πλαίσιο επιτρέπει την πράξη.</w:t>
      </w:r>
    </w:p>
    <w:p>
      <w:pPr>
        <w:pStyle w:val="ListBullet"/>
      </w:pPr>
      <w:r>
        <w:t>Ισχυρή στάση: σταθερή, προσβάσιμη, συνδεδεμένη με εμπειρία ή ταυτότητα.</w:t>
      </w:r>
    </w:p>
    <w:p>
      <w:pPr>
        <w:pStyle w:val="ListBullet"/>
      </w:pPr>
      <w:r>
        <w:t>Κοινωνικός κανόνας: μπορεί να υπερισχύσει προσωπικής αξιολόγησης.</w:t>
      </w:r>
    </w:p>
    <w:p>
      <w:pPr>
        <w:pStyle w:val="ListBullet"/>
      </w:pPr>
      <w:r>
        <w:t>Αντιλαμβανόμενος έλεγχος: χωρίς δυνατότητα δράσης, η πρόθεση μένει ανενεργή.</w:t>
      </w:r>
    </w:p>
    <w:p>
      <w:pPr>
        <w:pStyle w:val="Heading2"/>
      </w:pPr>
      <w:r>
        <w:t>Πειθώ και αλλαγή στάσεων</w:t>
      </w:r>
    </w:p>
    <w:p>
      <w:r>
        <w:t>Η πειθώ μπορεί να περάσει από κεντρική ή περιφερειακή οδό. Η κεντρική επεξεργασία απαιτεί κίνητρο και ικανότητα και παράγει πιο σταθερή αλλαγή. Η περιφερειακή οδός βασίζεται σε σημάδια όπως κύρος πηγής, συναίσθημα ή αριθμός επιχειρημάτων.</w:t>
      </w:r>
    </w:p>
    <w:p>
      <w:r>
        <w:t>Το δύσκολο εξεταστικό σημείο είναι ότι καμία οδός δεν είναι απλώς καλή ή κακή. Το ερώτημα είναι ποια οδός ενεργοποιείται, με ποιες συνέπειες και ποια εξουσία έχει αυτός που διαμορφώνει το μήνυμα.</w:t>
      </w:r>
    </w:p>
    <w:p>
      <w:pPr>
        <w:pStyle w:val="ListBullet"/>
      </w:pPr>
      <w:r>
        <w:t>Κεντρική οδός: επιχειρήματα, εμπλοκή, ανθεκτικότερη αλλαγή.</w:t>
      </w:r>
    </w:p>
    <w:p>
      <w:pPr>
        <w:pStyle w:val="ListBullet"/>
      </w:pPr>
      <w:r>
        <w:t>Περιφερειακή οδός: σημάδια, ευρετικές, συχνά πιο ασταθής αλλαγή.</w:t>
      </w:r>
    </w:p>
    <w:p>
      <w:pPr>
        <w:pStyle w:val="ListBullet"/>
      </w:pPr>
      <w:r>
        <w:t>Πρόσεξε: φόβος ή συναίσθημα μπορεί να πείσει μόνο όταν δίνει και αποτελεσματική διαδρομή δράσης.</w:t>
      </w:r>
    </w:p>
    <w:p>
      <w:pPr>
        <w:pStyle w:val="Heading2"/>
      </w:pPr>
      <w:r>
        <w:t>Ασυμφωνία και αυτο-πειθώ</w:t>
      </w:r>
    </w:p>
    <w:p>
      <w:r>
        <w:t>Η γνωστική ασυμφωνία δείχνει ότι οι άνθρωποι αλλάζουν στάσεις όταν οι πράξεις τους συγκρούονται με πεποιθήσεις ή εικόνα εαυτού. Η αλλαγή δεν είναι πάντα αποτέλεσμα εξωτερικού επιχειρήματος, αλλά εσωτερικής ανάγκης να αποκατασταθεί συνέπεια.</w:t>
      </w:r>
    </w:p>
    <w:p>
      <w:r>
        <w:t>Η κρίσιμη προσέγγιση ρωτά ποιος ορίζει ποια ασυνέπεια είναι προβληματική και πότε η αλλαγή στάσης λειτουργεί ως αυτοδικαιολόγηση.</w:t>
      </w:r>
    </w:p>
    <w:p>
      <w:pPr>
        <w:pStyle w:val="ListBullet"/>
      </w:pPr>
      <w:r>
        <w:t>Μικρή εξωτερική δικαιολόγηση μπορεί να παράγει μεγαλύτερη εσωτερική αλλαγή.</w:t>
      </w:r>
    </w:p>
    <w:p>
      <w:pPr>
        <w:pStyle w:val="ListBullet"/>
      </w:pPr>
      <w:r>
        <w:t>Η ελευθερία επιλογής αυξάνει την ευθύνη και την ασυμφωνία.</w:t>
      </w:r>
    </w:p>
    <w:p>
      <w:pPr>
        <w:pStyle w:val="ListBullet"/>
      </w:pPr>
      <w:r>
        <w:t>Η ασυμφωνία συνδέεται με εικόνα εαυτού και όχι μόνο με λογική αντίφαση.</w:t>
      </w:r>
    </w:p>
    <w:p>
      <w:pPr>
        <w:pStyle w:val="Heading2"/>
      </w:pPr>
      <w:r>
        <w:t>Κριτική ανάγνωση με Dickerson</w:t>
      </w:r>
    </w:p>
    <w:p>
      <w:r>
        <w:t>Οι σελίδες Dickerson για στάσεις είναι χρήσιμες για να φανεί ότι η μέτρηση στάσεων δεν είναι ουδέτερη. Ερωτηματολόγια, κλίμακες και πειράματα κατασκευάζουν συγκεκριμένο είδος απάντησης και συχνά υποθέτουν ότι η στάση κατοικεί σταθερά μέσα στο άτομο.</w:t>
      </w:r>
    </w:p>
    <w:p>
      <w:r>
        <w:t>Η κριτική μετατοπίζει το ενδιαφέρον και στον λόγο: πώς οι άνθρωποι διατυπώνουν στάσεις, πώς λογοδοτούν για αυτές και πότε αλλάζουν διατύπωση ανάλογα με ακροατήριο και πλαίσιο.</w:t>
      </w:r>
    </w:p>
    <w:p>
      <w:pPr>
        <w:pStyle w:val="ListBullet"/>
      </w:pPr>
      <w:r>
        <w:t>SOS: άλλο στάση ως εσωτερικό μέγεθος, άλλο στάση ως κοινωνικά χρησιμοποιούμενη θέση.</w:t>
      </w:r>
    </w:p>
    <w:p>
      <w:pPr>
        <w:pStyle w:val="ListBullet"/>
      </w:pPr>
      <w:r>
        <w:t>Εξεταστικά: σύνδεσε μέτρηση, πειθώ και κοινωνική επιτέλεση.</w:t>
      </w:r>
    </w:p>
    <w:p>
      <w:pPr>
        <w:pStyle w:val="Heading1"/>
      </w:pPr>
      <w:r>
        <w:t>Χάρτης διαφανειών</w:t>
      </w:r>
    </w:p>
    <w:p>
      <w:pPr>
        <w:pStyle w:val="Heading2"/>
      </w:pPr>
      <w:r>
        <w:t>Διάλεξη 3: Στάσεις</w:t>
      </w:r>
    </w:p>
    <w:p>
      <w:pPr>
        <w:pStyle w:val="ListBullet"/>
      </w:pPr>
      <w:r>
        <w:t>3.1: Στάσεις και πειθώ Διδάσκων: Ευάγγελος Ντόντης</w:t>
      </w:r>
    </w:p>
    <w:p>
      <w:pPr>
        <w:pStyle w:val="ListBullet"/>
      </w:pPr>
      <w:r>
        <w:t xml:space="preserve">3.2: </w:t>
      </w:r>
    </w:p>
    <w:p>
      <w:pPr>
        <w:pStyle w:val="ListBullet"/>
      </w:pPr>
      <w:r>
        <w:t xml:space="preserve">3.3: </w:t>
      </w:r>
    </w:p>
    <w:p>
      <w:pPr>
        <w:pStyle w:val="ListBullet"/>
      </w:pPr>
      <w:r>
        <w:t xml:space="preserve">3.4: </w:t>
      </w:r>
    </w:p>
    <w:p>
      <w:pPr>
        <w:pStyle w:val="ListBullet"/>
      </w:pPr>
      <w:r>
        <w:t>3.5: Εισαγωγή στις στάσεις Στάσεις = αξιολογικές κρίσεις (θετικές/αρνητικές) προς πρόσωπα, αντικείμενα, ιδέες, τους στοχους των στάσεων. Θεωρούνται : ατομικές σταθερές εσωτερικές γνωστικές δομές μετρήσιμες και προβλεπτικές της συμπεριφοράς. Απέναντι σε ποια «κοινων...</w:t>
      </w:r>
    </w:p>
    <w:p>
      <w:pPr>
        <w:pStyle w:val="ListBullet"/>
      </w:pPr>
      <w:r>
        <w:t xml:space="preserve">3.6: </w:t>
      </w:r>
    </w:p>
    <w:p>
      <w:pPr>
        <w:pStyle w:val="ListBullet"/>
      </w:pPr>
      <w:r>
        <w:t>3.7: Ορισμοί «Το συναίσθημα υπέρ ή κατά ενός ψυχολογικού αντικειμένου» (Thurstone, 1931) «Μια νοητική και νευρολογική κατάσταση ετοιμότητας , που οργανώνεται από την εμπειρία, και που ασκεί μια καθοδηγητική και δυναμική επιρροή στις αντιδράσεις του ατόμου απέναντι ...</w:t>
      </w:r>
    </w:p>
    <w:p>
      <w:pPr>
        <w:pStyle w:val="ListBullet"/>
      </w:pPr>
      <w:r>
        <w:t>3.8: Ανάλυση του πιο σύνθετου ορισμού των Zanna &amp; Rempel (1988) Κατηγοριοποίηση Αναγνώριση κάποιου αντικειμένου ως αντικείμενο. Αντικείμενο – ερέθισμα Αντικείμενο επενέργειας μας Αξιολογική διάσταση Με όρους απόλυτου κριτηρίου, με όρους συγκριτικούς, στη βάση ενός ...</w:t>
      </w:r>
    </w:p>
    <w:p>
      <w:pPr>
        <w:pStyle w:val="ListBullet"/>
      </w:pPr>
      <w:r>
        <w:t>3.9: Οι συνιστώσες των στάσεων Θυμική Θυμική Γνωστική Θυμική Γνωστική Συμπεριφορική Μία συνιστώσα (Thurstone) Ι. Συναισθήματα προς το ερέθισμα Δυο συνιστώσες (Allport) Ι. Συναισθήματα προς το ερέθισμα ΙΙ. Γνώση, αναμνήσεις, ιδέες Ι. Συναισθήματα προς το ερέθισμα, Ι...</w:t>
      </w:r>
    </w:p>
    <w:p>
      <w:pPr>
        <w:pStyle w:val="ListBullet"/>
      </w:pPr>
      <w:r>
        <w:t>3.10: Η συμπεριφορική διάσταση Ο Ajzen (1998)–ένας από τους πιο σημαντικούς υποστηρικτές του μοντέλου των τριών συνιστωσών– αναφέρεται στην τρίτη συνιστώσα ως ενορμική . Την προσδιορίζει ως ένα σύνολο από « συμπεριφορικές ροπές, προθέσεις, δεσμεύσεις και δράσεις απέ...</w:t>
      </w:r>
    </w:p>
    <w:p>
      <w:pPr>
        <w:pStyle w:val="ListBullet"/>
      </w:pPr>
      <w:r>
        <w:t>3.11: Δομή και εσωτερική συνέπεια των στάσεων Η προσέγγιση των στάσεων ως πολυδιάστατων (τρισδιάστατων) φαινομένων θα εγκαθιδρυθεί στην κοινωνική ψυχολογία. Ωστόσο η σχέση ανάμεσα στις διαφορετικές συνιστώσες θα δώσει τροφή στην θεωρητική και ερευνητική αναζήτηση Γι...</w:t>
      </w:r>
    </w:p>
    <w:p>
      <w:pPr>
        <w:pStyle w:val="ListBullet"/>
      </w:pPr>
      <w:r>
        <w:t>3.12: Συνέπεια μεταξύ συνιστωσών Για άλλους υπάρχει συνεργατική σχέση μεταξύ συνιστωσών: Οι Eagly, Mladinic και Otto (1994), για παράδειγμα, υποστηρίζουν ότι υπάρχει μια συνεργατική σχέση μεταξύ θυμικών και γνωστικών διεργασιών και προτείνουν ότι αυτές δεν μπορούν ν...</w:t>
      </w:r>
    </w:p>
    <w:p>
      <w:pPr>
        <w:pStyle w:val="ListBullet"/>
      </w:pPr>
      <w:r>
        <w:t>3.13: Λειτουργίες των στάσεων Σ ε τι ωφελεί να έχουμε στάσεις; Γνωστική λειτουργία : Το γεγονός ότι έχουμε στάσεις οργανώνει και απλουστεύει την επεξεργασία πληροφοριών (σχήματα, ευρετικές, στερεότυπα) Ωφελιμιστική λειτουργία : καθοδήγηση της συμπεριφοράς με κριτήρι...</w:t>
      </w:r>
    </w:p>
    <w:p>
      <w:pPr>
        <w:pStyle w:val="ListBullet"/>
      </w:pPr>
      <w:r>
        <w:t>3.14: Είναι οι στάσεις μόνο ενδοατομικά φαινόμενα; Η έννοια της στάσης (attitude) αποκτά τεράστια σημασία κατά τον προηγούμενο αιώνα εξαιτίας της συμπλοκής της με τη σύγχρονη Δυτική Δημοκρατία και την ατομική κατανάλωση Στο πλαίσιο αυτό αναδύεται ο προβληματισμός γι...</w:t>
      </w:r>
    </w:p>
    <w:p>
      <w:pPr>
        <w:pStyle w:val="ListBullet"/>
      </w:pPr>
      <w:r>
        <w:t>3.15: Η αρχική εννοιολόγηση των κοινωνικών στάσεων δεν ήταν ατομικιστική ! Η έννοια εισήχθη από τους κοινωνιολόγους Thomas και Znaniecki οι οποίοι μελετούσαν τα κοινωνικά προβλήματα των Πολωνών μεταναστών στην Αμερική . Η κοινωνική συμπεριφορά των μεταναστών δε μπορ...</w:t>
      </w:r>
    </w:p>
    <w:p>
      <w:pPr>
        <w:pStyle w:val="ListBullet"/>
      </w:pPr>
      <w:r>
        <w:t>3.16: Οι στάσεις στη μελέτη των Thomas &amp; Znaniecki (1918) Οι στάσεις αποτελούν την υποκειμενική (ή καλύτερα δι-υποκειμενική ) πλευρά των ιδιαίτερων πολιτισμικών αξιών και κοινωνικών κανόνων μιας ομάδας Δεν είναι συνώνυμες των κοινωνικών αξιών κτλ. Αναφέρονται στον τ...</w:t>
      </w:r>
    </w:p>
    <w:p>
      <w:pPr>
        <w:pStyle w:val="ListBullet"/>
      </w:pPr>
      <w:r>
        <w:t>3.17: Στάσεις, ιδεολογία, και κοινωνικές αναπαραστάσεις Κοινωνικές αναπαραστάσεις : Η ανάπτυξη απλοποιημένων και κοινών αντιλήψεων μέσω της κοινωνική αλληλεπίδρασης Οι στάσεις αντικατοπτρίζουν την κοινωνία ή τις ομάδες στις οποίες ανήκουν τα άτομα - ορίζουν το περιε...</w:t>
      </w:r>
    </w:p>
    <w:p>
      <w:pPr>
        <w:pStyle w:val="ListBullet"/>
      </w:pPr>
      <w:r>
        <w:t>3.18: Ρεαλισμός και γλώσσα Ρεαλιστική θέση : Οι οντότητες προϋπάρχουν και δημιουργούν τις επιφανειακές τους αναπαραστάσεις Η γλώσσα ως παράθυρο στην Ψ πραγματικότητα των συμμετεχόντων Η γλώσσα ως έκφραση εσωτερικών σκέψεων</w:t>
      </w:r>
    </w:p>
    <w:p>
      <w:pPr>
        <w:pStyle w:val="ListBullet"/>
      </w:pPr>
      <w:r>
        <w:t>3.19: Λάβετε υπόψη τα ακόλουθα «Η Βρετανία έχει απορροφήσει πολλούς πρόσφυγες στην ιστορία της και έχει επωφεληθεί από την άφιξή τους. Η πόρτα για όσους η ζωή και η ελευθερία τους απειλούνται από σκληρά καθεστώτα στη χώρα τους πρέπει να παραμένει πάντα ανοιχτή». Αν ...</w:t>
      </w:r>
    </w:p>
    <w:p>
      <w:pPr>
        <w:pStyle w:val="ListBullet"/>
      </w:pPr>
      <w:r>
        <w:t>3.20: Λάβετε υπόψη τα ακόλουθα «Η Βρετανία έχει απορροφήσει πολλούς πρόσφυγες στην ιστορία της και έχει επωφεληθεί από την άφιξή τους. Η πόρτα για όσους η ζωή και η ελευθερία τους απειλούνται από σκληρά καθεστώτα στη χώρα τους πρέπει να παραμένει πάντα ανοιχτή». Αλλ...</w:t>
      </w:r>
    </w:p>
    <w:p>
      <w:pPr>
        <w:pStyle w:val="ListBullet"/>
      </w:pPr>
      <w:r>
        <w:t>3.21: Ανάλυση λόγου και γλώσσα ΑΝ το δεύτερο μέρος είναι η «πραγματική στάση», ΑΠΟΚΛΕΙΣΤΕ το πρώτο μέρος ΑΛΛΑ μεγάλο μέρος της καθημερινής συζήτησης είναι ακατάστατο και ασυνεπές! Για την ανάλυση λόγου, αυτή η ασυνέπεια παρουσιάζει ενδιαφέρον. Η συζήτηση δεν είναι α...</w:t>
      </w:r>
    </w:p>
    <w:p>
      <w:pPr>
        <w:pStyle w:val="ListBullet"/>
      </w:pPr>
      <w:r>
        <w:t>3.22: Λάβετε υπόψη τα ακόλουθα Μια διάκριση που κατασκευάζεται μεταξύ δύο άλλων ειδών ανθρώπων: «εκείνων των οποίων η ζωή και η ελευθερία απειλούνται από σκληρά καθεστώτα στη χώρα τους» «μεταναστών που αναζητούν οικονομικό όφελος». Κατασκευή μιας ενιαίας εθνικής ιστ...</w:t>
      </w:r>
    </w:p>
    <w:p>
      <w:pPr>
        <w:pStyle w:val="ListBullet"/>
      </w:pPr>
      <w:r>
        <w:t>3.23: Στάσεις και ρητορική Γνωστική παράδοση: οι στάσεις αντιμετωπίζονται ως εσωτερικά νοητικά αντικείμενα - αξιολογήσεις που αποθηκεύονται “στο νου” Ρητορική προσέγγιση (Billig): εμπνέεται από την αρχαία ελληνική ρητορική (Πρωταγόρας: «για κάθε ζήτημα υπάρχουν δύο ...</w:t>
      </w:r>
    </w:p>
    <w:p>
      <w:pPr>
        <w:pStyle w:val="ListBullet"/>
      </w:pPr>
      <w:r>
        <w:t>3.24: Στάσεις και λόγος P otter (1998):αντίθεση μεταξύ των στάσεων ως «προσχηματισμένων» οντοτήτων και των στάσεων ως οντοτήτων που «επιτελούνται» Εστίαση όχι στο «τι σκέφτεται ο άνθρωπος», αλλά τι κάνει ο άνθρωπος με τη στάση μέσα στη συζήτηση. Στάσεις ως δράσεις: ...</w:t>
      </w:r>
    </w:p>
    <w:p>
      <w:pPr>
        <w:pStyle w:val="ListBullet"/>
      </w:pPr>
      <w:r>
        <w:t>3.25: Η κρίση στην κοινωνική ψυχολογία Κριτική στον ατομικισμό της Κ.Ψ. &amp; τον αναγωγισμό κοινωνικών διεργασιών στο άτομο και στο γνωστικό επίπεδο γενικότερα Μεθοδολογικές κριτικές – στενή και τεχνική εστίαση που δεν αναδείκνυε επαρκώς την συνθετότητα της κοινωνικής ...</w:t>
      </w:r>
    </w:p>
    <w:p>
      <w:pPr>
        <w:pStyle w:val="ListBullet"/>
      </w:pPr>
      <w:r>
        <w:t>3.26: Οι στάσεις ως ρητορικά αποθέματα (Billig, 1987) Στο Arguing and Thinking, ο Michael Billig υποστήριξε ότι οι στάσεις δεν είναι μόνο ιδιωτικές αξιολογήσεις αλλά ρητορικά εργαλεία που χρησιμοποιούνται στην επιχειρηματολογία. Παράδειγμα : Όταν κάποιος λέει « Δεν ...</w:t>
      </w:r>
    </w:p>
    <w:p>
      <w:pPr>
        <w:pStyle w:val="ListBullet"/>
      </w:pPr>
      <w:r>
        <w:t>3.27: 2. Οι στάσεις ως συγκείμενες και μεταβλητές Οι Jonathan Potter και Margaret Wetherell μελέτησαν πώς μιλούν οι άνθρωποι για κοινωνικά ζητήματα - Διαπίστωσαν ότι οι στάσεις αλλάζουν ανάλογα με το πλαίσιο. Σε διαφορετικά ζητήματα : Ένα άτομο μπορεί να φαίνεται υπ...</w:t>
      </w:r>
    </w:p>
    <w:p>
      <w:pPr>
        <w:pStyle w:val="ListBullet"/>
      </w:pPr>
      <w:r>
        <w:t>3.28: 3 . Οι στάσεις αναδύονται στην διάδραση Ο ι «στάσεις» αναδύονται μέσα σε συζητήσεις, συνεντεύξεις και ομαδικές συζητήσεις. Παράδειγμα : Σε μια συνέντευξη, ένας συμμετέχων μπορεί να πει « Δεν έχω πρόβλημα με τους μετανάστες, μερικοί από τους καλύτερους φίλους μ...</w:t>
      </w:r>
    </w:p>
    <w:p>
      <w:pPr>
        <w:pStyle w:val="ListBullet"/>
      </w:pPr>
      <w:r>
        <w:t>3.29: 4. Οι στάσεις ως κοινωνικά λογοδοτήσιμες Οι στάσεις κατασκευάζονται με τρόπους που λαμβάνουν υπόψη τους κοινωνικούς κανόνες και τη λογοδοσία. Παράδειγμα : Το « Δεν με ενοχλεί ο γάμος ομοφυλοφίλων αλλά… » ή «Δεν είμαι αντίθετος στην άμβλωση αλλά… » τοποθετεί το...</w:t>
      </w:r>
    </w:p>
    <w:p>
      <w:pPr>
        <w:pStyle w:val="ListBullet"/>
      </w:pPr>
      <w:r>
        <w:t>3.30: Τέλος α’ μέρους :)</w:t>
      </w:r>
    </w:p>
    <w:p>
      <w:pPr>
        <w:pStyle w:val="ListBullet"/>
      </w:pPr>
      <w:r>
        <w:t>3.31: Το ερευνητικό πρόγραμμα των Hovland, Janis και Kelley Ξεκίνησε τη δεκαετία του 1940 και εντόπισε έναν αριθμό παραγόντων που θεωρήθηκαν σημαντικοί για την πειθώ. πηγή του μηνύματος (ειδημοσύνη, αξιοπιστία, ελκυστικότητα), το ίδιο το μήνυμα (αριθμός επιχειρημάτω...</w:t>
      </w:r>
    </w:p>
    <w:p>
      <w:pPr>
        <w:pStyle w:val="ListBullet"/>
      </w:pPr>
      <w:r>
        <w:t>3.32: Πομπός-πηγή του μηνύματος Ελκυστικότητα (εξωτερική εμφάνιση, λεκτικές δεξιότητες, δημοφιλία) Αξιοπιστία, ειδημοσύνη, εξειδίκευση Ο βαθμός στον οποίο είναι ευκρινής η πρόθεση να πείσει η ευκρίνεια μπορεί να είναι ανασταλτικός παράγοντας</w:t>
      </w:r>
    </w:p>
    <w:p>
      <w:pPr>
        <w:pStyle w:val="ListBullet"/>
      </w:pPr>
      <w:r>
        <w:t>3.33: Το μήνυμα δομή και περιεχόμενο , π.χ. σειρά παρουσίασης επιχειρημάτων πρόκληση φόβου (όχι πανικού που αποσπά την προσοχή, με ξεκάθαρες εναλλακτικές, περιεχόμενο δυνατό να κατανοηθεί) θεωρία ‘εμβολιασμού’/αμφίπλευρη παρουσίαση επιχειρημάτων (δε χρειάζονται τα α...</w:t>
      </w:r>
    </w:p>
    <w:p>
      <w:pPr>
        <w:pStyle w:val="ListBullet"/>
      </w:pPr>
      <w:r>
        <w:t>3.34: Ο δέκτης Προσωπικότητα Επίπεδο αυτοεκτίμησης Κοινωνικά χαρακτηριστικά (π.χ. φύλο, εκπαίδευση) Ηλικία Προϋπάρχουσες πεποιθήσεις Κοινωνικές ομάδες του κοινού</w:t>
      </w:r>
    </w:p>
    <w:p>
      <w:pPr>
        <w:pStyle w:val="ListBullet"/>
      </w:pPr>
      <w:r>
        <w:t>3.35: Αναγκαία η μελέτη διαφορετικών συνιστωσών Πολύ συχνά η έρευνα δίνει αντιφατικά αποτελέσματα Το μόνο ασφαλές συμπέρασμα είναι ότι η μελέτη μιας μόνο συνιστώσας της επικοινωνίας (πομπού, μηνύματος, δέκτη) δεν μπορεί να μας οδηγήσει σε αξιόπιστα ευρήματα Πχ σε ορ...</w:t>
      </w:r>
    </w:p>
    <w:p>
      <w:pPr>
        <w:pStyle w:val="ListBullet"/>
      </w:pPr>
      <w:r>
        <w:t>3.36: Παράδειγμα επικοινωνίας και αλλαγής στάσεων Ηνωμένο Βασίλειο, 1987 “Gay or straight, male or female, anyone can get AIDS from sexual intercourse, so the more partners, the greater the risk. Protect yourself, use a condom”</w:t>
      </w:r>
    </w:p>
    <w:p>
      <w:pPr>
        <w:pStyle w:val="ListBullet"/>
      </w:pPr>
      <w:r>
        <w:t>3.37: De Beers, 1947: Καθιέρωση του διαμαντιού ως συμβόλου αιώνιας αγάπης. Πιο πριν, τα διαμάντια δεν ήταν συνηθισμένα στην χρήση τους για προτάσεις γάμου</w:t>
      </w:r>
    </w:p>
    <w:p>
      <w:pPr>
        <w:pStyle w:val="ListBullet"/>
      </w:pPr>
      <w:r>
        <w:t>3.38: Καμπάνια στην Αυστραλία το 1981 για την προστασία από τον ήλιο - μείωση περιπτώσεων καρκίνου του δέρματος</w:t>
      </w:r>
    </w:p>
    <w:p>
      <w:pPr>
        <w:pStyle w:val="ListBullet"/>
      </w:pPr>
      <w:r>
        <w:t>3.39: Πειθώ μέσω… Ενημέρωσης και παροχής πληροφοριών Αλλαγής κοινωνικών νορμών (“Friends don't let friends drive drunk”) Καθιέρωσης και αλλαγής τελετουργιών (πχ. Διαμάντια σε γάμους) Δημιουργίας διαλόγου στην κοινωνία για κοινωνικά ζητήματα (πχ. AIDS, Dove &amp; αποδοχή...</w:t>
      </w:r>
    </w:p>
    <w:p>
      <w:pPr>
        <w:pStyle w:val="ListBullet"/>
      </w:pPr>
      <w:r>
        <w:t>3.40: Μοντέλα πειθούς διττής επεξεργασίας 1980s: επιχείρηση συστηματοποίησης προηγούμενων ευρημάτων. Ανέλυσε, για παράδειγμα, πότε το κοινό/δέκτης μπορεί να ενδιαφέρεται κυρίως για την πηγή του μηνύματος (ποιος το μεταδίδει) και πότε μπορεί να ενδιαφέρεται περισσότε...</w:t>
      </w:r>
    </w:p>
    <w:p>
      <w:pPr>
        <w:pStyle w:val="ListBullet"/>
      </w:pPr>
      <w:r>
        <w:t>3.41: Μοντέλο πιθανότητας λεπτομερούς επεξεργασίας των Petty, Cacioppo και Goldman (1981)</w:t>
      </w:r>
    </w:p>
    <w:p>
      <w:pPr>
        <w:pStyle w:val="ListBullet"/>
      </w:pPr>
      <w:r>
        <w:t>3.42: Μοντέλο ευρετικής - συστηματικής επεξεργασίας (Chaiken) Παρόμοιο με το ELM, αλλά με μία σημαντική διαφορά: Οι δύο τρόποι επεξεργασίας μπορούν να λειτουργούν ταυτόχρονα. Συστηματική επεξεργασία ενεργή, στοχαστική επεξεργασία «βαθιά» κατανόηση κριτική αξιολόγηση...</w:t>
      </w:r>
    </w:p>
    <w:p>
      <w:pPr>
        <w:pStyle w:val="ListBullet"/>
      </w:pPr>
      <w:r>
        <w:t>3.43: Αναστοχασμός πάνω στα μοντέλα λεπτομερούς επεξεργασίας Σκεφτείτε ότι κυκλοφορεί μια οικονομοτεχνική μελέτη που προτείνει ότι θα πρέπει η λέσχη να μεταφερθεί σε κτίριο του πανεπιστημίου μακριά από την πανεπιστημιούπολη γιατί αυτό θα οδηγούσε σε χαμηλότερο κόστο...</w:t>
      </w:r>
    </w:p>
    <w:p>
      <w:pPr>
        <w:pStyle w:val="ListBullet"/>
      </w:pPr>
      <w:r>
        <w:t>3.44: Λ ογοψυχολογία και ρητορική: μια διαφορετική ερευνητική ατζέντα Οι εισηγητές της λογοψυχολογίας και της ρητορικής ψυχολογίας αναγνωρίζουν ότι έχουν μια διαφορετική ερευνητική ατζέντα δεν παρέχουν απαντήσεις που αφορούν την πρόβλεψη της μελλοντικής συμπεριφοράς...</w:t>
      </w:r>
    </w:p>
    <w:p>
      <w:pPr>
        <w:pStyle w:val="ListBullet"/>
      </w:pPr>
      <w:r>
        <w:t>3.45: Η αξιοπιστία ή η ειδημοσύνη της πηγής ως αναπόσπαστο κομμάτι της επιχειρηματολογίας Με άλλα λόγια, ο διαχωρισμός μεταξύ πηγής και μηνύματος που κατείχε τόσο σημαντική θέση στην παραδοσιακή κοινωνική ψυχολογία ενδέχεται να μας εμποδίσει να κατανοήσουμε πώς μέσα...</w:t>
      </w:r>
    </w:p>
    <w:p>
      <w:pPr>
        <w:pStyle w:val="ListBullet"/>
      </w:pPr>
      <w:r>
        <w:t>3.46: Κατασκευή του λόγου ως αντανάκλαση της πραγματικότητας «εκεί έξω» Σημαντική συμβολή των λογοψυχολογικών και ρητορικών προσεγγίσεων στην μελέτη της πειθούς έχει να κάνει με το πώς οι θέσεις που προβάλλονται κατασκευάζονται ως πραγματικές Όχι ως αποκυήματα της φ...</w:t>
      </w:r>
    </w:p>
    <w:p>
      <w:pPr>
        <w:pStyle w:val="ListBullet"/>
      </w:pPr>
      <w:r>
        <w:t>3.47: Κατασκευάζοντας τον λόγο ως αντίθετο ή «υπεράνω» των προσωπικών συμφερόντων του ομιλητή</w:t>
      </w:r>
    </w:p>
    <w:p>
      <w:pPr>
        <w:pStyle w:val="ListBullet"/>
      </w:pPr>
      <w:r>
        <w:t>3.48: Η επίκληση κοινών τόπων, ρητορικώς αυτο-επαρκών επιχειρημάτων και κατηγοριών Και ναι μεν οφείλουμε σεβασμό προς το δικαίωμα και την ελευθερία όσων κάνουν την επιλογή να είναι ομοφυλόφιλοι, εντούτοις δεν έχουμε κανένα απολύτως δικαίωμα, αν δεν θέλουμε να κ ακου...</w:t>
      </w:r>
    </w:p>
    <w:p>
      <w:pPr>
        <w:pStyle w:val="ListBullet"/>
      </w:pPr>
      <w:r>
        <w:t xml:space="preserve">3.49: </w:t>
      </w:r>
    </w:p>
    <w:p>
      <w:pPr>
        <w:pStyle w:val="ListBullet"/>
      </w:pPr>
      <w:r>
        <w:t xml:space="preserve">3.50: </w:t>
      </w:r>
    </w:p>
    <w:p>
      <w:pPr>
        <w:pStyle w:val="ListBullet"/>
      </w:pPr>
      <w:r>
        <w:t xml:space="preserve">3.51: </w:t>
      </w:r>
    </w:p>
    <w:p>
      <w:pPr>
        <w:pStyle w:val="ListBullet"/>
      </w:pPr>
      <w:r>
        <w:t xml:space="preserve">3.52: </w:t>
      </w:r>
    </w:p>
    <w:p>
      <w:pPr>
        <w:pStyle w:val="ListBullet"/>
      </w:pPr>
      <w:r>
        <w:t xml:space="preserve">3.53: </w:t>
      </w:r>
    </w:p>
    <w:p>
      <w:pPr>
        <w:pStyle w:val="ListBullet"/>
      </w:pPr>
      <w:r>
        <w:t xml:space="preserve">3.54: </w:t>
      </w:r>
    </w:p>
    <w:p>
      <w:pPr>
        <w:pStyle w:val="ListBullet"/>
      </w:pPr>
      <w:r>
        <w:t>3.55: Ρητορικοί μηχανισμοί Παρουσίαση ενός ισχυρισμού ως αντικειμενικής αλήθειας Χ ρήση δεδομένων και αριθμών για κύρος «Έρευνες δείχνουν ότι το εμβόλιο είναι 95% αποτελεσματικό» ‘ Εμβολιασμός’ ενάντια στο συμφέρον Ο ομιλητής αποποιείται προσωπικά συμφέροντα για να ...</w:t>
      </w:r>
    </w:p>
    <w:p>
      <w:pPr>
        <w:pStyle w:val="ListBullet"/>
      </w:pPr>
      <w:r>
        <w:t>3.56: Ρητορικοί μηχανισμοί Τριμερείς λίστες: Ρητορική δομή που δίνει αίσθηση πληρότητας «Αυτή η πολιτική είναι δίκαιη, αποτελεσματική και αναγκαία» Αντιθετικές δομές «Δεν μιλάμε για το τι θέλουμε — μιλάμε για το τι χρειαζόμαστε» Ακραίες διατυπώσεις : Χρήση ακραίων λ...</w:t>
      </w:r>
    </w:p>
    <w:p>
      <w:pPr>
        <w:pStyle w:val="ListBullet"/>
      </w:pPr>
      <w:r>
        <w:t>3.57: Εν κατακλείδι Διαφορετικές συνιστώσες των στάσεων που αλληλεπιδρούν Στάσεις ως ενδοατομικά γνωστικά φαινόμενα αλλά και… Κοινωνικά αποθέματα γνώσης Στάσεις κατασκευάζονται μέσω του λόγου και κάνουν πράγματα στο τοπικό συγκείμενο Πολλαπλά χαρακτηριστικά πειθούς ...</w:t>
      </w:r>
    </w:p>
    <w:p>
      <w:pPr>
        <w:pStyle w:val="Heading1"/>
      </w:pPr>
      <w:r>
        <w:t>Πολλαπλής επιλογής</w:t>
      </w:r>
    </w:p>
    <w:p>
      <w:pPr>
        <w:pStyle w:val="Heading3"/>
      </w:pPr>
      <w:r>
        <w:t>1. Σε σενάριο όπου κάποιος δηλώνει θετική γνώμη αλλά νιώθει αμηχανία και αποφεύγει την πράξη, ποια απάντηση δείχνει την πιο κριτική κατανόηση του θέματος;</w:t>
      </w:r>
    </w:p>
    <w:p>
      <w:pPr>
        <w:pStyle w:val="ListBullet"/>
      </w:pPr>
      <w:r>
        <w:t>Α. Να διακριθούν γνωστικό, συναισθηματικό και συμπεριφορικό στοιχείο χωρίς να υποτεθεί ότι ταυτίζονται.</w:t>
      </w:r>
    </w:p>
    <w:p>
      <w:pPr>
        <w:pStyle w:val="ListBullet"/>
      </w:pPr>
      <w:r>
        <w:t>Β. Να θεωρηθεί ότι μία θετική δήλωση αρκεί για να προβλεφθεί η πράξη.</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διακριθούν γνωστικό, συναισθηματικό και συμπεριφορικό στοιχείο χωρίς να υποτεθεί ότι ταυτίζονται. Το βασικό σκεπτικό είναι να αποφευχθεί η υπεραπλούστευση: Να θεωρηθεί ότι μία θετική δήλωση αρκεί για να προβλεφθεί η πράξη.</w:t>
      </w:r>
    </w:p>
    <w:p>
      <w:r>
        <w:rPr>
          <w:rFonts w:ascii="Calibri" w:hAnsi="Calibri" w:cs="Calibri"/>
          <w:color w:val="555555"/>
          <w:sz w:val="18"/>
        </w:rPr>
        <w:t>Πηγή: Διάλεξη 3, Dickerson σελ. 282-293</w:t>
      </w:r>
    </w:p>
    <w:p>
      <w:pPr>
        <w:pStyle w:val="Heading3"/>
      </w:pPr>
      <w:r>
        <w:t>2. Ποια εφαρμογή του/της τριμερές μοντέλο στάσεων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εντοπιστεί ποιο στοιχείο της στάσης προβλέπει καλύτερα τη συγκεκριμένη αντίδραση.</w:t>
      </w:r>
    </w:p>
    <w:p>
      <w:pPr>
        <w:pStyle w:val="ListBullet"/>
      </w:pPr>
      <w:r>
        <w:t>Δ. Να θεωρηθεί ότι μία θετική δήλωση αρκεί για να προβλεφθεί η πράξη.</w:t>
      </w:r>
    </w:p>
    <w:p>
      <w:r>
        <w:rPr>
          <w:b/>
        </w:rPr>
        <w:t xml:space="preserve">Απάντηση: Γ. </w:t>
      </w:r>
      <w:r>
        <w:t>Σωστή είναι η Γ. Να εντοπιστεί ποιο στοιχείο της στάσης προβλέπει καλύτερα τη συγκεκριμένη αντίδραση. Το βασικό σκεπτικό είναι να αποφευχθεί η υπεραπλούστευση: Να θεωρηθεί ότι μία θετική δήλωση αρκεί για να προβλεφθεί η πράξη.</w:t>
      </w:r>
    </w:p>
    <w:p>
      <w:r>
        <w:rPr>
          <w:rFonts w:ascii="Calibri" w:hAnsi="Calibri" w:cs="Calibri"/>
          <w:color w:val="555555"/>
          <w:sz w:val="18"/>
        </w:rPr>
        <w:t>Πηγή: Διάλεξη 3, Dickerson σελ. 282-293</w:t>
      </w:r>
    </w:p>
    <w:p>
      <w:pPr>
        <w:pStyle w:val="Heading3"/>
      </w:pPr>
      <w:r>
        <w:t>3. Ποια κριτική ερώτηση πρέπει να τεθεί όταν χρησιμοποιούμε την έννοια τριμερές μοντέλο στάσεων;</w:t>
      </w:r>
    </w:p>
    <w:p>
      <w:pPr>
        <w:pStyle w:val="ListBullet"/>
      </w:pPr>
      <w:r>
        <w:t>Α. Να ερωτηθεί αν το μοντέλο κρύβει την κοινωνική κατάσταση πίσω από ένα ατομικό σχήμα.</w:t>
      </w:r>
    </w:p>
    <w:p>
      <w:pPr>
        <w:pStyle w:val="ListBullet"/>
      </w:pPr>
      <w:r>
        <w:t>Β. Να θεωρηθεί ότι μία θετική δήλωση αρκεί για να προβλεφθεί η πράξη.</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αν το μοντέλο κρύβει την κοινωνική κατάσταση πίσω από ένα ατομικό σχήμα. Το βασικό σκεπτικό είναι να αποφευχθεί η υπεραπλούστευση: Να θεωρηθεί ότι μία θετική δήλωση αρκεί για να προβλεφθεί η πράξη.</w:t>
      </w:r>
    </w:p>
    <w:p>
      <w:r>
        <w:rPr>
          <w:rFonts w:ascii="Calibri" w:hAnsi="Calibri" w:cs="Calibri"/>
          <w:color w:val="555555"/>
          <w:sz w:val="18"/>
        </w:rPr>
        <w:t>Πηγή: Διάλεξη 3, Dickerson σελ. 282-293</w:t>
      </w:r>
    </w:p>
    <w:p>
      <w:pPr>
        <w:pStyle w:val="Heading3"/>
      </w:pPr>
      <w:r>
        <w:t>4. Αν έπρεπε να σχεδιαστεί μικρή έρευνα για το/την τριμερές μοντέλο στάσεων,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μετρηθούν χωριστά πεποιθήσεις, συναισθήματα και προθέσεις.</w:t>
      </w:r>
    </w:p>
    <w:p>
      <w:pPr>
        <w:pStyle w:val="ListBullet"/>
      </w:pPr>
      <w:r>
        <w:t>Δ. Να θεωρηθεί ότι μία θετική δήλωση αρκεί για να προβλεφθεί η πράξη.</w:t>
      </w:r>
    </w:p>
    <w:p>
      <w:r>
        <w:rPr>
          <w:b/>
        </w:rPr>
        <w:t xml:space="preserve">Απάντηση: Γ. </w:t>
      </w:r>
      <w:r>
        <w:t>Σωστή είναι η Γ. Να μετρηθούν χωριστά πεποιθήσεις, συναισθήματα και προθέσεις. Το βασικό σκεπτικό είναι να αποφευχθεί η υπεραπλούστευση: Να θεωρηθεί ότι μία θετική δήλωση αρκεί για να προβλεφθεί η πράξη.</w:t>
      </w:r>
    </w:p>
    <w:p>
      <w:r>
        <w:rPr>
          <w:rFonts w:ascii="Calibri" w:hAnsi="Calibri" w:cs="Calibri"/>
          <w:color w:val="555555"/>
          <w:sz w:val="18"/>
        </w:rPr>
        <w:t>Πηγή: Διάλεξη 3, Dickerson σελ. 282-293</w:t>
      </w:r>
    </w:p>
    <w:p>
      <w:pPr>
        <w:pStyle w:val="Heading3"/>
      </w:pPr>
      <w:r>
        <w:t>5. Σε σενάριο όπου άτομα δηλώνουν οικολογικές στάσεις αλλά δεν αλλάζουν καθημερινές συνήθειες, ποια απάντηση δείχνει την πιο κριτική κατανόηση του θέματος;</w:t>
      </w:r>
    </w:p>
    <w:p>
      <w:pPr>
        <w:pStyle w:val="ListBullet"/>
      </w:pPr>
      <w:r>
        <w:t>Α. Να εξεταστούν πρόθεση, κοινωνικοί κανόνες και αντιλαμβανόμενος έλεγχος.</w:t>
      </w:r>
    </w:p>
    <w:p>
      <w:pPr>
        <w:pStyle w:val="ListBullet"/>
      </w:pPr>
      <w:r>
        <w:t>Β. Να συμπεράνουμε ότι οι δηλώσεις στάσης είναι ψέματα επειδή δεν ακολουθεί πάντα πράξη.</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εξεταστούν πρόθεση, κοινωνικοί κανόνες και αντιλαμβανόμενος έλεγχος. Το βασικό σκεπτικό είναι να αποφευχθεί η υπεραπλούστευση: Να συμπεράνουμε ότι οι δηλώσεις στάσης είναι ψέματα επειδή δεν ακολουθεί πάντα πράξη.</w:t>
      </w:r>
    </w:p>
    <w:p>
      <w:r>
        <w:rPr>
          <w:rFonts w:ascii="Calibri" w:hAnsi="Calibri" w:cs="Calibri"/>
          <w:color w:val="555555"/>
          <w:sz w:val="18"/>
        </w:rPr>
        <w:t>Πηγή: Διάλεξη 3</w:t>
      </w:r>
    </w:p>
    <w:p>
      <w:pPr>
        <w:pStyle w:val="Heading3"/>
      </w:pPr>
      <w:r>
        <w:t>6. Ποια εφαρμογή του/της στάση-συμπεριφορά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αναζητηθεί αν η στάση είναι ειδική, προσβάσιμη και συνδεδεμένη με πραγματική δυνατότητα δράσης.</w:t>
      </w:r>
    </w:p>
    <w:p>
      <w:pPr>
        <w:pStyle w:val="ListBullet"/>
      </w:pPr>
      <w:r>
        <w:t>Δ. Να συμπεράνουμε ότι οι δηλώσεις στάσης είναι ψέματα επειδή δεν ακολουθεί πάντα πράξη.</w:t>
      </w:r>
    </w:p>
    <w:p>
      <w:r>
        <w:rPr>
          <w:b/>
        </w:rPr>
        <w:t xml:space="preserve">Απάντηση: Γ. </w:t>
      </w:r>
      <w:r>
        <w:t>Σωστή είναι η Γ. Να αναζητηθεί αν η στάση είναι ειδική, προσβάσιμη και συνδεδεμένη με πραγματική δυνατότητα δράσης. Το βασικό σκεπτικό είναι να αποφευχθεί η υπεραπλούστευση: Να συμπεράνουμε ότι οι δηλώσεις στάσης είναι ψέματα επειδή δεν ακολουθεί πάντα πράξη.</w:t>
      </w:r>
    </w:p>
    <w:p>
      <w:r>
        <w:rPr>
          <w:rFonts w:ascii="Calibri" w:hAnsi="Calibri" w:cs="Calibri"/>
          <w:color w:val="555555"/>
          <w:sz w:val="18"/>
        </w:rPr>
        <w:t>Πηγή: Διάλεξη 3</w:t>
      </w:r>
    </w:p>
    <w:p>
      <w:pPr>
        <w:pStyle w:val="Heading3"/>
      </w:pPr>
      <w:r>
        <w:t>7. Ποια κριτική ερώτηση πρέπει να τεθεί όταν χρησιμοποιούμε την έννοια στάση-συμπεριφορά;</w:t>
      </w:r>
    </w:p>
    <w:p>
      <w:pPr>
        <w:pStyle w:val="ListBullet"/>
      </w:pPr>
      <w:r>
        <w:t>Α. Να μη μετατραπεί η ασυνέπεια σε ηθική κατηγορία χωρίς ανάλυση περιορισμών.</w:t>
      </w:r>
    </w:p>
    <w:p>
      <w:pPr>
        <w:pStyle w:val="ListBullet"/>
      </w:pPr>
      <w:r>
        <w:t>Β. Να συμπεράνουμε ότι οι δηλώσεις στάσης είναι ψέματα επειδή δεν ακολουθεί πάντα πράξη.</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μη μετατραπεί η ασυνέπεια σε ηθική κατηγορία χωρίς ανάλυση περιορισμών. Το βασικό σκεπτικό είναι να αποφευχθεί η υπεραπλούστευση: Να συμπεράνουμε ότι οι δηλώσεις στάσης είναι ψέματα επειδή δεν ακολουθεί πάντα πράξη.</w:t>
      </w:r>
    </w:p>
    <w:p>
      <w:r>
        <w:rPr>
          <w:rFonts w:ascii="Calibri" w:hAnsi="Calibri" w:cs="Calibri"/>
          <w:color w:val="555555"/>
          <w:sz w:val="18"/>
        </w:rPr>
        <w:t>Πηγή: Διάλεξη 3</w:t>
      </w:r>
    </w:p>
    <w:p>
      <w:pPr>
        <w:pStyle w:val="Heading3"/>
      </w:pPr>
      <w:r>
        <w:t>8. Αν έπρεπε να σχεδιαστεί μικρή έρευνα για το/την στάση-συμπεριφορά,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συγκριθεί γενική οικολογική στάση με πρόθεση για μία συγκεκριμένη πράξη.</w:t>
      </w:r>
    </w:p>
    <w:p>
      <w:pPr>
        <w:pStyle w:val="ListBullet"/>
      </w:pPr>
      <w:r>
        <w:t>Δ. Να συμπεράνουμε ότι οι δηλώσεις στάσης είναι ψέματα επειδή δεν ακολουθεί πάντα πράξη.</w:t>
      </w:r>
    </w:p>
    <w:p>
      <w:r>
        <w:rPr>
          <w:b/>
        </w:rPr>
        <w:t xml:space="preserve">Απάντηση: Γ. </w:t>
      </w:r>
      <w:r>
        <w:t>Σωστή είναι η Γ. Να συγκριθεί γενική οικολογική στάση με πρόθεση για μία συγκεκριμένη πράξη. Το βασικό σκεπτικό είναι να αποφευχθεί η υπεραπλούστευση: Να συμπεράνουμε ότι οι δηλώσεις στάσης είναι ψέματα επειδή δεν ακολουθεί πάντα πράξη.</w:t>
      </w:r>
    </w:p>
    <w:p>
      <w:r>
        <w:rPr>
          <w:rFonts w:ascii="Calibri" w:hAnsi="Calibri" w:cs="Calibri"/>
          <w:color w:val="555555"/>
          <w:sz w:val="18"/>
        </w:rPr>
        <w:t>Πηγή: Διάλεξη 3</w:t>
      </w:r>
    </w:p>
    <w:p>
      <w:pPr>
        <w:pStyle w:val="Heading3"/>
      </w:pPr>
      <w:r>
        <w:t>9. Σε σενάριο όπου ένα μήνυμα αλλάζει γνώμες μέσω ισχυρών επιχειρημάτων ή μέσω κύρους του ομιλητή, ποια απάντηση δείχνει την πιο κριτική κατανόηση του θέματος;</w:t>
      </w:r>
    </w:p>
    <w:p>
      <w:pPr>
        <w:pStyle w:val="ListBullet"/>
      </w:pPr>
      <w:r>
        <w:t>Α. Να συνδεθεί η οδός πειθούς με κίνητρο και ικανότητα επεξεργασίας.</w:t>
      </w:r>
    </w:p>
    <w:p>
      <w:pPr>
        <w:pStyle w:val="ListBullet"/>
      </w:pPr>
      <w:r>
        <w:t>Β. Να θεωρηθεί ότι οι άνθρωποι πείθονται είτε μόνο λογικά είτε μόνο συναισθηματικά.</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συνδεθεί η οδός πειθούς με κίνητρο και ικανότητα επεξεργασίας. Το βασικό σκεπτικό είναι να αποφευχθεί η υπεραπλούστευση: Να θεωρηθεί ότι οι άνθρωποι πείθονται είτε μόνο λογικά είτε μόνο συναισθηματικά.</w:t>
      </w:r>
    </w:p>
    <w:p>
      <w:r>
        <w:rPr>
          <w:rFonts w:ascii="Calibri" w:hAnsi="Calibri" w:cs="Calibri"/>
          <w:color w:val="555555"/>
          <w:sz w:val="18"/>
        </w:rPr>
        <w:t>Πηγή: Διάλεξη 3, Dickerson σελ. 308-328</w:t>
      </w:r>
    </w:p>
    <w:p>
      <w:pPr>
        <w:pStyle w:val="Heading3"/>
      </w:pPr>
      <w:r>
        <w:t>10. Ποια εφαρμογή του/της κεντρική και περιφερειακή οδός πειθούς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προβλεφθεί αν η αλλαγή θα είναι σταθερή ή επιφανειακή ανάλογα με την οδό.</w:t>
      </w:r>
    </w:p>
    <w:p>
      <w:pPr>
        <w:pStyle w:val="ListBullet"/>
      </w:pPr>
      <w:r>
        <w:t>Δ. Να θεωρηθεί ότι οι άνθρωποι πείθονται είτε μόνο λογικά είτε μόνο συναισθηματικά.</w:t>
      </w:r>
    </w:p>
    <w:p>
      <w:r>
        <w:rPr>
          <w:b/>
        </w:rPr>
        <w:t xml:space="preserve">Απάντηση: Γ. </w:t>
      </w:r>
      <w:r>
        <w:t>Σωστή είναι η Γ. Να προβλεφθεί αν η αλλαγή θα είναι σταθερή ή επιφανειακή ανάλογα με την οδό. Το βασικό σκεπτικό είναι να αποφευχθεί η υπεραπλούστευση: Να θεωρηθεί ότι οι άνθρωποι πείθονται είτε μόνο λογικά είτε μόνο συναισθηματικά.</w:t>
      </w:r>
    </w:p>
    <w:p>
      <w:r>
        <w:rPr>
          <w:rFonts w:ascii="Calibri" w:hAnsi="Calibri" w:cs="Calibri"/>
          <w:color w:val="555555"/>
          <w:sz w:val="18"/>
        </w:rPr>
        <w:t>Πηγή: Διάλεξη 3, Dickerson σελ. 308-328</w:t>
      </w:r>
    </w:p>
    <w:p>
      <w:pPr>
        <w:pStyle w:val="Heading3"/>
      </w:pPr>
      <w:r>
        <w:t>11. Ποια κριτική ερώτηση πρέπει να τεθεί όταν χρησιμοποιούμε την έννοια κεντρική και περιφερειακή οδός πειθούς;</w:t>
      </w:r>
    </w:p>
    <w:p>
      <w:pPr>
        <w:pStyle w:val="ListBullet"/>
      </w:pPr>
      <w:r>
        <w:t>Α. Να εξεταστεί ποιος ελέγχει τα περιφερειακά σημάδια και ποια σχέση εξουσίας παράγουν.</w:t>
      </w:r>
    </w:p>
    <w:p>
      <w:pPr>
        <w:pStyle w:val="ListBullet"/>
      </w:pPr>
      <w:r>
        <w:t>Β. Να θεωρηθεί ότι οι άνθρωποι πείθονται είτε μόνο λογικά είτε μόνο συναισθηματικά.</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εξεταστεί ποιος ελέγχει τα περιφερειακά σημάδια και ποια σχέση εξουσίας παράγουν. Το βασικό σκεπτικό είναι να αποφευχθεί η υπεραπλούστευση: Να θεωρηθεί ότι οι άνθρωποι πείθονται είτε μόνο λογικά είτε μόνο συναισθηματικά.</w:t>
      </w:r>
    </w:p>
    <w:p>
      <w:r>
        <w:rPr>
          <w:rFonts w:ascii="Calibri" w:hAnsi="Calibri" w:cs="Calibri"/>
          <w:color w:val="555555"/>
          <w:sz w:val="18"/>
        </w:rPr>
        <w:t>Πηγή: Διάλεξη 3, Dickerson σελ. 308-328</w:t>
      </w:r>
    </w:p>
    <w:p>
      <w:pPr>
        <w:pStyle w:val="Heading3"/>
      </w:pPr>
      <w:r>
        <w:t>12. Αν έπρεπε να σχεδιαστεί μικρή έρευνα για το/την κεντρική και περιφερειακή οδός πειθούς,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χειριστούμε πειραματικά ποιότητα επιχειρημάτων και αξιοπιστία πηγής.</w:t>
      </w:r>
    </w:p>
    <w:p>
      <w:pPr>
        <w:pStyle w:val="ListBullet"/>
      </w:pPr>
      <w:r>
        <w:t>Δ. Να θεωρηθεί ότι οι άνθρωποι πείθονται είτε μόνο λογικά είτε μόνο συναισθηματικά.</w:t>
      </w:r>
    </w:p>
    <w:p>
      <w:r>
        <w:rPr>
          <w:b/>
        </w:rPr>
        <w:t xml:space="preserve">Απάντηση: Γ. </w:t>
      </w:r>
      <w:r>
        <w:t>Σωστή είναι η Γ. Να χειριστούμε πειραματικά ποιότητα επιχειρημάτων και αξιοπιστία πηγής. Το βασικό σκεπτικό είναι να αποφευχθεί η υπεραπλούστευση: Να θεωρηθεί ότι οι άνθρωποι πείθονται είτε μόνο λογικά είτε μόνο συναισθηματικά.</w:t>
      </w:r>
    </w:p>
    <w:p>
      <w:r>
        <w:rPr>
          <w:rFonts w:ascii="Calibri" w:hAnsi="Calibri" w:cs="Calibri"/>
          <w:color w:val="555555"/>
          <w:sz w:val="18"/>
        </w:rPr>
        <w:t>Πηγή: Διάλεξη 3, Dickerson σελ. 308-328</w:t>
      </w:r>
    </w:p>
    <w:p>
      <w:pPr>
        <w:pStyle w:val="Heading3"/>
      </w:pPr>
      <w:r>
        <w:t>13. Σε σενάριο όπου κάποιος δικαιολογεί μια επιλογή αφού έχει ήδη επενδύσει κόπο σε αυτή, ποια απάντηση δείχνει την πιο κριτική κατανόηση του θέματος;</w:t>
      </w:r>
    </w:p>
    <w:p>
      <w:pPr>
        <w:pStyle w:val="ListBullet"/>
      </w:pPr>
      <w:r>
        <w:t>Α. Να εξηγηθεί η αλλαγή στάσης ως μείωση δυσφορίας από ασυνέπεια.</w:t>
      </w:r>
    </w:p>
    <w:p>
      <w:pPr>
        <w:pStyle w:val="ListBullet"/>
      </w:pPr>
      <w:r>
        <w:t>Β. Να θεωρηθεί ότι κάθε αλλαγή στάσης οφείλεται σε καλύτερη πληροφόρηση.</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εξηγηθεί η αλλαγή στάσης ως μείωση δυσφορίας από ασυνέπεια. Το βασικό σκεπτικό είναι να αποφευχθεί η υπεραπλούστευση: Να θεωρηθεί ότι κάθε αλλαγή στάσης οφείλεται σε καλύτερη πληροφόρηση.</w:t>
      </w:r>
    </w:p>
    <w:p>
      <w:r>
        <w:rPr>
          <w:rFonts w:ascii="Calibri" w:hAnsi="Calibri" w:cs="Calibri"/>
          <w:color w:val="555555"/>
          <w:sz w:val="18"/>
        </w:rPr>
        <w:t>Πηγή: Διάλεξη 3</w:t>
      </w:r>
    </w:p>
    <w:p>
      <w:pPr>
        <w:pStyle w:val="Heading3"/>
      </w:pPr>
      <w:r>
        <w:t>14. Ποια εφαρμογή του/της γνωστική ασυμφωνία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εντοπιστεί ποια πράξη ή απόφαση παράγει ανάγκη αυτοδικαιολόγησης.</w:t>
      </w:r>
    </w:p>
    <w:p>
      <w:pPr>
        <w:pStyle w:val="ListBullet"/>
      </w:pPr>
      <w:r>
        <w:t>Δ. Να θεωρηθεί ότι κάθε αλλαγή στάσης οφείλεται σε καλύτερη πληροφόρηση.</w:t>
      </w:r>
    </w:p>
    <w:p>
      <w:r>
        <w:rPr>
          <w:b/>
        </w:rPr>
        <w:t xml:space="preserve">Απάντηση: Γ. </w:t>
      </w:r>
      <w:r>
        <w:t>Σωστή είναι η Γ. Να εντοπιστεί ποια πράξη ή απόφαση παράγει ανάγκη αυτοδικαιολόγησης. Το βασικό σκεπτικό είναι να αποφευχθεί η υπεραπλούστευση: Να θεωρηθεί ότι κάθε αλλαγή στάσης οφείλεται σε καλύτερη πληροφόρηση.</w:t>
      </w:r>
    </w:p>
    <w:p>
      <w:r>
        <w:rPr>
          <w:rFonts w:ascii="Calibri" w:hAnsi="Calibri" w:cs="Calibri"/>
          <w:color w:val="555555"/>
          <w:sz w:val="18"/>
        </w:rPr>
        <w:t>Πηγή: Διάλεξη 3</w:t>
      </w:r>
    </w:p>
    <w:p>
      <w:pPr>
        <w:pStyle w:val="Heading3"/>
      </w:pPr>
      <w:r>
        <w:t>15. Ποια κριτική ερώτηση πρέπει να τεθεί όταν χρησιμοποιούμε την έννοια γνωστική ασυμφωνία;</w:t>
      </w:r>
    </w:p>
    <w:p>
      <w:pPr>
        <w:pStyle w:val="ListBullet"/>
      </w:pPr>
      <w:r>
        <w:t>Α. Να ερωτηθεί πότε η ασυμφωνία είναι ατομική εμπειρία και πότε κοινωνική λογοδοσία.</w:t>
      </w:r>
    </w:p>
    <w:p>
      <w:pPr>
        <w:pStyle w:val="ListBullet"/>
      </w:pPr>
      <w:r>
        <w:t>Β. Να θεωρηθεί ότι κάθε αλλαγή στάσης οφείλεται σε καλύτερη πληροφόρηση.</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πότε η ασυμφωνία είναι ατομική εμπειρία και πότε κοινωνική λογοδοσία. Το βασικό σκεπτικό είναι να αποφευχθεί η υπεραπλούστευση: Να θεωρηθεί ότι κάθε αλλαγή στάσης οφείλεται σε καλύτερη πληροφόρηση.</w:t>
      </w:r>
    </w:p>
    <w:p>
      <w:r>
        <w:rPr>
          <w:rFonts w:ascii="Calibri" w:hAnsi="Calibri" w:cs="Calibri"/>
          <w:color w:val="555555"/>
          <w:sz w:val="18"/>
        </w:rPr>
        <w:t>Πηγή: Διάλεξη 3</w:t>
      </w:r>
    </w:p>
    <w:p>
      <w:pPr>
        <w:pStyle w:val="Heading3"/>
      </w:pPr>
      <w:r>
        <w:t>16. Αν έπρεπε να σχεδιαστεί μικρή έρευνα για το/την γνωστική ασυμφωνία,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συγκριθούν συνθήκες υψηλής και χαμηλής εξωτερικής δικαιολόγησης.</w:t>
      </w:r>
    </w:p>
    <w:p>
      <w:pPr>
        <w:pStyle w:val="ListBullet"/>
      </w:pPr>
      <w:r>
        <w:t>Δ. Να θεωρηθεί ότι κάθε αλλαγή στάσης οφείλεται σε καλύτερη πληροφόρηση.</w:t>
      </w:r>
    </w:p>
    <w:p>
      <w:r>
        <w:rPr>
          <w:b/>
        </w:rPr>
        <w:t xml:space="preserve">Απάντηση: Γ. </w:t>
      </w:r>
      <w:r>
        <w:t>Σωστή είναι η Γ. Να συγκριθούν συνθήκες υψηλής και χαμηλής εξωτερικής δικαιολόγησης. Το βασικό σκεπτικό είναι να αποφευχθεί η υπεραπλούστευση: Να θεωρηθεί ότι κάθε αλλαγή στάσης οφείλεται σε καλύτερη πληροφόρηση.</w:t>
      </w:r>
    </w:p>
    <w:p>
      <w:r>
        <w:rPr>
          <w:rFonts w:ascii="Calibri" w:hAnsi="Calibri" w:cs="Calibri"/>
          <w:color w:val="555555"/>
          <w:sz w:val="18"/>
        </w:rPr>
        <w:t>Πηγή: Διάλεξη 3</w:t>
      </w:r>
    </w:p>
    <w:p>
      <w:pPr>
        <w:pStyle w:val="Heading3"/>
      </w:pPr>
      <w:r>
        <w:t>17. Σε σενάριο όπου μια κλίμακα ζητά από τους συμμετέχοντες να δηλώσουν συμφωνία με αμφίσημες προτάσεις, ποια απάντηση δείχνει την πιο κριτική κατανόηση του θέματος;</w:t>
      </w:r>
    </w:p>
    <w:p>
      <w:pPr>
        <w:pStyle w:val="ListBullet"/>
      </w:pPr>
      <w:r>
        <w:t>Α. Να αναγνωριστεί ότι η μέτρηση κατασκευάζει συγκεκριμένη μορφή απάντησης.</w:t>
      </w:r>
    </w:p>
    <w:p>
      <w:pPr>
        <w:pStyle w:val="ListBullet"/>
      </w:pPr>
      <w:r>
        <w:t>Β. Να αντιμετωπιστεί η αριθμητική βαθμολογία ως ακριβές εσωτερικό μέγεθος.</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αναγνωριστεί ότι η μέτρηση κατασκευάζει συγκεκριμένη μορφή απάντησης. Το βασικό σκεπτικό είναι να αποφευχθεί η υπεραπλούστευση: Να αντιμετωπιστεί η αριθμητική βαθμολογία ως ακριβές εσωτερικό μέγεθος.</w:t>
      </w:r>
    </w:p>
    <w:p>
      <w:r>
        <w:rPr>
          <w:rFonts w:ascii="Calibri" w:hAnsi="Calibri" w:cs="Calibri"/>
          <w:color w:val="555555"/>
          <w:sz w:val="18"/>
        </w:rPr>
        <w:t>Πηγή: Διάλεξη 3 και Dickerson σελ. 282-293</w:t>
      </w:r>
    </w:p>
    <w:p>
      <w:pPr>
        <w:pStyle w:val="Heading3"/>
      </w:pPr>
      <w:r>
        <w:t>18. Ποια εφαρμογή του/της μέτρηση στάσεων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ελεγχθεί αν οι ερωτήσεις ταιριάζουν με το επίπεδο γενικότητας της συμπεριφοράς.</w:t>
      </w:r>
    </w:p>
    <w:p>
      <w:pPr>
        <w:pStyle w:val="ListBullet"/>
      </w:pPr>
      <w:r>
        <w:t>Δ. Να αντιμετωπιστεί η αριθμητική βαθμολογία ως ακριβές εσωτερικό μέγεθος.</w:t>
      </w:r>
    </w:p>
    <w:p>
      <w:r>
        <w:rPr>
          <w:b/>
        </w:rPr>
        <w:t xml:space="preserve">Απάντηση: Γ. </w:t>
      </w:r>
      <w:r>
        <w:t>Σωστή είναι η Γ. Να ελεγχθεί αν οι ερωτήσεις ταιριάζουν με το επίπεδο γενικότητας της συμπεριφοράς. Το βασικό σκεπτικό είναι να αποφευχθεί η υπεραπλούστευση: Να αντιμετωπιστεί η αριθμητική βαθμολογία ως ακριβές εσωτερικό μέγεθος.</w:t>
      </w:r>
    </w:p>
    <w:p>
      <w:r>
        <w:rPr>
          <w:rFonts w:ascii="Calibri" w:hAnsi="Calibri" w:cs="Calibri"/>
          <w:color w:val="555555"/>
          <w:sz w:val="18"/>
        </w:rPr>
        <w:t>Πηγή: Διάλεξη 3 και Dickerson σελ. 282-293</w:t>
      </w:r>
    </w:p>
    <w:p>
      <w:pPr>
        <w:pStyle w:val="Heading3"/>
      </w:pPr>
      <w:r>
        <w:t>19. Ποια κριτική ερώτηση πρέπει να τεθεί όταν χρησιμοποιούμε την έννοια μέτρηση στάσεων;</w:t>
      </w:r>
    </w:p>
    <w:p>
      <w:pPr>
        <w:pStyle w:val="ListBullet"/>
      </w:pPr>
      <w:r>
        <w:t>Α. Να εξεταστεί η κοινωνική επιθυμητότητα και η λογοδοσία του ερωτώμενου.</w:t>
      </w:r>
    </w:p>
    <w:p>
      <w:pPr>
        <w:pStyle w:val="ListBullet"/>
      </w:pPr>
      <w:r>
        <w:t>Β. Να αντιμετωπιστεί η αριθμητική βαθμολογία ως ακριβές εσωτερικό μέγεθος.</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εξεταστεί η κοινωνική επιθυμητότητα και η λογοδοσία του ερωτώμενου. Το βασικό σκεπτικό είναι να αποφευχθεί η υπεραπλούστευση: Να αντιμετωπιστεί η αριθμητική βαθμολογία ως ακριβές εσωτερικό μέγεθος.</w:t>
      </w:r>
    </w:p>
    <w:p>
      <w:r>
        <w:rPr>
          <w:rFonts w:ascii="Calibri" w:hAnsi="Calibri" w:cs="Calibri"/>
          <w:color w:val="555555"/>
          <w:sz w:val="18"/>
        </w:rPr>
        <w:t>Πηγή: Διάλεξη 3 και Dickerson σελ. 282-293</w:t>
      </w:r>
    </w:p>
    <w:p>
      <w:pPr>
        <w:pStyle w:val="Heading3"/>
      </w:pPr>
      <w:r>
        <w:t>20. Αν έπρεπε να σχεδιαστεί μικρή έρευνα για το/την μέτρηση στάσεων,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συνδυαστούν άμεσες κλίμακες με έμμεσους ή ποιοτικούς δείκτες.</w:t>
      </w:r>
    </w:p>
    <w:p>
      <w:pPr>
        <w:pStyle w:val="ListBullet"/>
      </w:pPr>
      <w:r>
        <w:t>Δ. Να αντιμετωπιστεί η αριθμητική βαθμολογία ως ακριβές εσωτερικό μέγεθος.</w:t>
      </w:r>
    </w:p>
    <w:p>
      <w:r>
        <w:rPr>
          <w:b/>
        </w:rPr>
        <w:t xml:space="preserve">Απάντηση: Γ. </w:t>
      </w:r>
      <w:r>
        <w:t>Σωστή είναι η Γ. Να συνδυαστούν άμεσες κλίμακες με έμμεσους ή ποιοτικούς δείκτες. Το βασικό σκεπτικό είναι να αποφευχθεί η υπεραπλούστευση: Να αντιμετωπιστεί η αριθμητική βαθμολογία ως ακριβές εσωτερικό μέγεθος.</w:t>
      </w:r>
    </w:p>
    <w:p>
      <w:r>
        <w:rPr>
          <w:rFonts w:ascii="Calibri" w:hAnsi="Calibri" w:cs="Calibri"/>
          <w:color w:val="555555"/>
          <w:sz w:val="18"/>
        </w:rPr>
        <w:t>Πηγή: Διάλεξη 3 και Dickerson σελ. 282-293</w:t>
      </w:r>
    </w:p>
    <w:p>
      <w:pPr>
        <w:pStyle w:val="Heading3"/>
      </w:pPr>
      <w:r>
        <w:t>21. Σε σενάριο όπου το ίδιο άτομο μιλά διαφορετικά για ένα ζήτημα σε φίλους και σε επίσημη συνέντευξη, ποια απάντηση δείχνει την πιο κριτική κατανόηση του θέματος;</w:t>
      </w:r>
    </w:p>
    <w:p>
      <w:pPr>
        <w:pStyle w:val="ListBullet"/>
      </w:pPr>
      <w:r>
        <w:t>Α. Να δούμε τη στάση και ως θέση που διατυπώνεται για συγκεκριμένο ακροατήριο.</w:t>
      </w:r>
    </w:p>
    <w:p>
      <w:pPr>
        <w:pStyle w:val="ListBullet"/>
      </w:pPr>
      <w:r>
        <w:t>Β. Να πούμε ότι η μεταβολή λόγου αποδεικνύει απλώς ανειλικρίνεια.</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δούμε τη στάση και ως θέση που διατυπώνεται για συγκεκριμένο ακροατήριο. Το βασικό σκεπτικό είναι να αποφευχθεί η υπεραπλούστευση: Να πούμε ότι η μεταβολή λόγου αποδεικνύει απλώς ανειλικρίνεια.</w:t>
      </w:r>
    </w:p>
    <w:p>
      <w:r>
        <w:rPr>
          <w:rFonts w:ascii="Calibri" w:hAnsi="Calibri" w:cs="Calibri"/>
          <w:color w:val="555555"/>
          <w:sz w:val="18"/>
        </w:rPr>
        <w:t>Πηγή: Dickerson σελ. 308-328</w:t>
      </w:r>
    </w:p>
    <w:p>
      <w:pPr>
        <w:pStyle w:val="Heading3"/>
      </w:pPr>
      <w:r>
        <w:t>22. Ποια εφαρμογή του/της στάσεις ως λόγος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αναλυθούν δικαιολογήσεις, αποποιήσεις και αλλαγές πλαισίου.</w:t>
      </w:r>
    </w:p>
    <w:p>
      <w:pPr>
        <w:pStyle w:val="ListBullet"/>
      </w:pPr>
      <w:r>
        <w:t>Δ. Να πούμε ότι η μεταβολή λόγου αποδεικνύει απλώς ανειλικρίνεια.</w:t>
      </w:r>
    </w:p>
    <w:p>
      <w:r>
        <w:rPr>
          <w:b/>
        </w:rPr>
        <w:t xml:space="preserve">Απάντηση: Γ. </w:t>
      </w:r>
      <w:r>
        <w:t>Σωστή είναι η Γ. Να αναλυθούν δικαιολογήσεις, αποποιήσεις και αλλαγές πλαισίου. Το βασικό σκεπτικό είναι να αποφευχθεί η υπεραπλούστευση: Να πούμε ότι η μεταβολή λόγου αποδεικνύει απλώς ανειλικρίνεια.</w:t>
      </w:r>
    </w:p>
    <w:p>
      <w:r>
        <w:rPr>
          <w:rFonts w:ascii="Calibri" w:hAnsi="Calibri" w:cs="Calibri"/>
          <w:color w:val="555555"/>
          <w:sz w:val="18"/>
        </w:rPr>
        <w:t>Πηγή: Dickerson σελ. 308-328</w:t>
      </w:r>
    </w:p>
    <w:p>
      <w:pPr>
        <w:pStyle w:val="Heading3"/>
      </w:pPr>
      <w:r>
        <w:t>23. Ποια κριτική ερώτηση πρέπει να τεθεί όταν χρησιμοποιούμε την έννοια στάσεις ως λόγος;</w:t>
      </w:r>
    </w:p>
    <w:p>
      <w:pPr>
        <w:pStyle w:val="ListBullet"/>
      </w:pPr>
      <w:r>
        <w:t>Α. Να αμφισβητηθεί η υπόθεση μιας σταθερής στάσης που απλώς εκφράζεται.</w:t>
      </w:r>
    </w:p>
    <w:p>
      <w:pPr>
        <w:pStyle w:val="ListBullet"/>
      </w:pPr>
      <w:r>
        <w:t>Β. Να πούμε ότι η μεταβολή λόγου αποδεικνύει απλώς ανειλικρίνεια.</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αμφισβητηθεί η υπόθεση μιας σταθερής στάσης που απλώς εκφράζεται. Το βασικό σκεπτικό είναι να αποφευχθεί η υπεραπλούστευση: Να πούμε ότι η μεταβολή λόγου αποδεικνύει απλώς ανειλικρίνεια.</w:t>
      </w:r>
    </w:p>
    <w:p>
      <w:r>
        <w:rPr>
          <w:rFonts w:ascii="Calibri" w:hAnsi="Calibri" w:cs="Calibri"/>
          <w:color w:val="555555"/>
          <w:sz w:val="18"/>
        </w:rPr>
        <w:t>Πηγή: Dickerson σελ. 308-328</w:t>
      </w:r>
    </w:p>
    <w:p>
      <w:pPr>
        <w:pStyle w:val="Heading3"/>
      </w:pPr>
      <w:r>
        <w:t>24. Αν έπρεπε να σχεδιαστεί μικρή έρευνα για το/την στάσεις ως λόγος,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μελετηθούν φυσικές συνομιλίες μαζί με ερωτηματολόγια.</w:t>
      </w:r>
    </w:p>
    <w:p>
      <w:pPr>
        <w:pStyle w:val="ListBullet"/>
      </w:pPr>
      <w:r>
        <w:t>Δ. Να πούμε ότι η μεταβολή λόγου αποδεικνύει απλώς ανειλικρίνεια.</w:t>
      </w:r>
    </w:p>
    <w:p>
      <w:r>
        <w:rPr>
          <w:b/>
        </w:rPr>
        <w:t xml:space="preserve">Απάντηση: Γ. </w:t>
      </w:r>
      <w:r>
        <w:t>Σωστή είναι η Γ. Να μελετηθούν φυσικές συνομιλίες μαζί με ερωτηματολόγια. Το βασικό σκεπτικό είναι να αποφευχθεί η υπεραπλούστευση: Να πούμε ότι η μεταβολή λόγου αποδεικνύει απλώς ανειλικρίνεια.</w:t>
      </w:r>
    </w:p>
    <w:p>
      <w:r>
        <w:rPr>
          <w:rFonts w:ascii="Calibri" w:hAnsi="Calibri" w:cs="Calibri"/>
          <w:color w:val="555555"/>
          <w:sz w:val="18"/>
        </w:rPr>
        <w:t>Πηγή: Dickerson σελ. 308-328</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