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cs="Calibri"/>
          <w:b/>
          <w:color w:val="0B2545"/>
          <w:sz w:val="48"/>
        </w:rPr>
        <w:t>Κοινωνική Νόηση: Στάσεις</w:t>
      </w:r>
    </w:p>
    <w:p>
      <w:pPr>
        <w:spacing w:after="240"/>
      </w:pPr>
      <w:r>
        <w:rPr>
          <w:rFonts w:ascii="Calibri" w:hAnsi="Calibri" w:cs="Calibri"/>
          <w:color w:val="555555"/>
          <w:sz w:val="22"/>
        </w:rPr>
        <w:t>Οι στάσεις μελετώνται ως αξιολογικοί προσανατολισμοί που συνδέουν γνώση, συναίσθημα, συμπεριφορά και πειθώ. Η κρίσιμη κατανόηση δεν μένει στον ορισμό, αλλά εξετάζει πότε οι στάσεις προβλέπουν πράξη, πώς αλλάζουν και πώς μετρώνται.</w:t>
      </w:r>
    </w:p>
    <w:p>
      <w:pPr>
        <w:pStyle w:val="Heading1"/>
      </w:pPr>
      <w:r>
        <w:t>Πηγές</w:t>
      </w:r>
    </w:p>
    <w:p>
      <w:pPr>
        <w:pStyle w:val="ListBullet"/>
      </w:pPr>
      <w:r>
        <w:t>Διάλεξη 3: Στάσεις - 3. Στάσεις.pptx, διαφάνειες 1-57.</w:t>
      </w:r>
    </w:p>
    <w:p>
      <w:pPr>
        <w:pStyle w:val="ListBullet"/>
      </w:pPr>
      <w:r>
        <w:t>Dickerson: Διάλεξη 3 Dickerson.pdf, σελίδες βιβλίου 282-293, 308-328.</w:t>
      </w:r>
    </w:p>
    <w:p>
      <w:pPr>
        <w:pStyle w:val="Heading1"/>
      </w:pPr>
      <w:r>
        <w:t>Βασικές έννοιες</w:t>
      </w:r>
    </w:p>
    <w:p>
      <w:pPr>
        <w:spacing w:after="160"/>
      </w:pPr>
      <w:r>
        <w:t>Οι έννοιες είναι δομημένες για κανονικό διάβασμα: κεντρική ιδέα, εφαρμογή, κριτική παρατήρηση και βασική εννοιολογική διάκριση.</w:t>
      </w:r>
    </w:p>
    <w:p>
      <w:pPr>
        <w:pStyle w:val="Heading2"/>
      </w:pPr>
      <w:r>
        <w:t>1. τριμερές μοντέλο στάσεων</w:t>
      </w:r>
    </w:p>
    <w:p>
      <w:r>
        <w:rPr>
          <w:b/>
        </w:rPr>
        <w:t xml:space="preserve">Κεντρική ιδέα: </w:t>
      </w:r>
      <w:r>
        <w:t>Να διακριθούν γνωστικό, συναισθηματικό και συμπεριφορικό στοιχείο χωρίς να υποτεθεί ότι ταυτίζονται.</w:t>
      </w:r>
    </w:p>
    <w:p>
      <w:r>
        <w:rPr>
          <w:b/>
        </w:rPr>
        <w:t xml:space="preserve">Εφαρμογή της έννοιας: </w:t>
      </w:r>
      <w:r>
        <w:t>Σε περίπτωση όπου κάποιος δηλώνει θετική γνώμη αλλά νιώθει αμηχανία και αποφεύγει την πράξη, Να εντοπιστεί ποιο στοιχείο της στάσης προβλέπει καλύτερα τη συγκεκριμένη αντίδραση.</w:t>
      </w:r>
    </w:p>
    <w:p>
      <w:r>
        <w:rPr>
          <w:b/>
        </w:rPr>
        <w:t xml:space="preserve">Κριτική παρατήρηση: </w:t>
      </w:r>
      <w:r>
        <w:t>Να ερωτηθεί αν το μοντέλο κρύβει την κοινωνική κατάσταση πίσω από ένα ατομικό σχήμα.</w:t>
      </w:r>
    </w:p>
    <w:p>
      <w:r>
        <w:rPr>
          <w:b/>
        </w:rPr>
        <w:t xml:space="preserve">Εννοιολογική διάκριση: </w:t>
      </w:r>
      <w:r>
        <w:t>Να θεωρηθεί ότι μία θετική δήλωση αρκεί για να προβλεφθεί η πράξη.</w:t>
      </w:r>
    </w:p>
    <w:p>
      <w:r>
        <w:rPr>
          <w:rFonts w:ascii="Calibri" w:hAnsi="Calibri" w:cs="Calibri"/>
          <w:color w:val="555555"/>
          <w:sz w:val="18"/>
        </w:rPr>
        <w:t>Πηγή: Διάλεξη 3, Dickerson σελ. 282-293</w:t>
      </w:r>
    </w:p>
    <w:p>
      <w:pPr>
        <w:pStyle w:val="Heading2"/>
      </w:pPr>
      <w:r>
        <w:t>2. στάση-συμπεριφορά</w:t>
      </w:r>
    </w:p>
    <w:p>
      <w:r>
        <w:rPr>
          <w:b/>
        </w:rPr>
        <w:t xml:space="preserve">Κεντρική ιδέα: </w:t>
      </w:r>
      <w:r>
        <w:t>Να εξεταστούν πρόθεση, κοινωνικοί κανόνες και αντιλαμβανόμενος έλεγχος.</w:t>
      </w:r>
    </w:p>
    <w:p>
      <w:r>
        <w:rPr>
          <w:b/>
        </w:rPr>
        <w:t xml:space="preserve">Εφαρμογή της έννοιας: </w:t>
      </w:r>
      <w:r>
        <w:t>Σε περίπτωση όπου άτομα δηλώνουν οικολογικές στάσεις αλλά δεν αλλάζουν καθημερινές συνήθειες, Να αναζητηθεί αν η στάση είναι ειδική, προσβάσιμη και συνδεδεμένη με πραγματική δυνατότητα δράσης.</w:t>
      </w:r>
    </w:p>
    <w:p>
      <w:r>
        <w:rPr>
          <w:b/>
        </w:rPr>
        <w:t xml:space="preserve">Κριτική παρατήρηση: </w:t>
      </w:r>
      <w:r>
        <w:t>Να μη μετατραπεί η ασυνέπεια σε ηθική κατηγορία χωρίς ανάλυση περιορισμών.</w:t>
      </w:r>
    </w:p>
    <w:p>
      <w:r>
        <w:rPr>
          <w:b/>
        </w:rPr>
        <w:t xml:space="preserve">Εννοιολογική διάκριση: </w:t>
      </w:r>
      <w:r>
        <w:t>Να συμπεράνουμε ότι οι δηλώσεις στάσης είναι ψέματα επειδή δεν ακολουθεί πάντα πράξη.</w:t>
      </w:r>
    </w:p>
    <w:p>
      <w:r>
        <w:rPr>
          <w:rFonts w:ascii="Calibri" w:hAnsi="Calibri" w:cs="Calibri"/>
          <w:color w:val="555555"/>
          <w:sz w:val="18"/>
        </w:rPr>
        <w:t>Πηγή: Διάλεξη 3</w:t>
      </w:r>
    </w:p>
    <w:p>
      <w:pPr>
        <w:pStyle w:val="Heading2"/>
      </w:pPr>
      <w:r>
        <w:t>3. κεντρική και περιφερειακή οδός πειθούς</w:t>
      </w:r>
    </w:p>
    <w:p>
      <w:r>
        <w:rPr>
          <w:b/>
        </w:rPr>
        <w:t xml:space="preserve">Κεντρική ιδέα: </w:t>
      </w:r>
      <w:r>
        <w:t>Να συνδεθεί η οδός πειθούς με κίνητρο και ικανότητα επεξεργασίας.</w:t>
      </w:r>
    </w:p>
    <w:p>
      <w:r>
        <w:rPr>
          <w:b/>
        </w:rPr>
        <w:t xml:space="preserve">Εφαρμογή της έννοιας: </w:t>
      </w:r>
      <w:r>
        <w:t>Σε περίπτωση όπου ένα μήνυμα αλλάζει γνώμες μέσω ισχυρών επιχειρημάτων ή μέσω κύρους του ομιλητή, Να προβλεφθεί αν η αλλαγή θα είναι σταθερή ή επιφανειακή ανάλογα με την οδό.</w:t>
      </w:r>
    </w:p>
    <w:p>
      <w:r>
        <w:rPr>
          <w:b/>
        </w:rPr>
        <w:t xml:space="preserve">Κριτική παρατήρηση: </w:t>
      </w:r>
      <w:r>
        <w:t>Να εξεταστεί ποιος ελέγχει τα περιφερειακά σημάδια και ποια σχέση εξουσίας παράγουν.</w:t>
      </w:r>
    </w:p>
    <w:p>
      <w:r>
        <w:rPr>
          <w:b/>
        </w:rPr>
        <w:t xml:space="preserve">Εννοιολογική διάκριση: </w:t>
      </w:r>
      <w:r>
        <w:t>Να θεωρηθεί ότι οι άνθρωποι πείθονται είτε μόνο λογικά είτε μόνο συναισθηματικά.</w:t>
      </w:r>
    </w:p>
    <w:p>
      <w:r>
        <w:rPr>
          <w:rFonts w:ascii="Calibri" w:hAnsi="Calibri" w:cs="Calibri"/>
          <w:color w:val="555555"/>
          <w:sz w:val="18"/>
        </w:rPr>
        <w:t>Πηγή: Διάλεξη 3, Dickerson σελ. 308-328</w:t>
      </w:r>
    </w:p>
    <w:p>
      <w:pPr>
        <w:pStyle w:val="Heading2"/>
      </w:pPr>
      <w:r>
        <w:t>4. γνωστική ασυμφωνία</w:t>
      </w:r>
    </w:p>
    <w:p>
      <w:r>
        <w:rPr>
          <w:b/>
        </w:rPr>
        <w:t xml:space="preserve">Κεντρική ιδέα: </w:t>
      </w:r>
      <w:r>
        <w:t>Να εξηγηθεί η αλλαγή στάσης ως μείωση δυσφορίας από ασυνέπεια.</w:t>
      </w:r>
    </w:p>
    <w:p>
      <w:r>
        <w:rPr>
          <w:b/>
        </w:rPr>
        <w:t xml:space="preserve">Εφαρμογή της έννοιας: </w:t>
      </w:r>
      <w:r>
        <w:t>Σε περίπτωση όπου κάποιος δικαιολογεί μια επιλογή αφού έχει ήδη επενδύσει κόπο σε αυτή, Να εντοπιστεί ποια πράξη ή απόφαση παράγει ανάγκη αυτοδικαιολόγησης.</w:t>
      </w:r>
    </w:p>
    <w:p>
      <w:r>
        <w:rPr>
          <w:b/>
        </w:rPr>
        <w:t xml:space="preserve">Κριτική παρατήρηση: </w:t>
      </w:r>
      <w:r>
        <w:t>Να ερωτηθεί πότε η ασυμφωνία είναι ατομική εμπειρία και πότε κοινωνική λογοδοσία.</w:t>
      </w:r>
    </w:p>
    <w:p>
      <w:r>
        <w:rPr>
          <w:b/>
        </w:rPr>
        <w:t xml:space="preserve">Εννοιολογική διάκριση: </w:t>
      </w:r>
      <w:r>
        <w:t>Να θεωρηθεί ότι κάθε αλλαγή στάσης οφείλεται σε καλύτερη πληροφόρηση.</w:t>
      </w:r>
    </w:p>
    <w:p>
      <w:r>
        <w:rPr>
          <w:rFonts w:ascii="Calibri" w:hAnsi="Calibri" w:cs="Calibri"/>
          <w:color w:val="555555"/>
          <w:sz w:val="18"/>
        </w:rPr>
        <w:t>Πηγή: Διάλεξη 3</w:t>
      </w:r>
    </w:p>
    <w:p>
      <w:pPr>
        <w:pStyle w:val="Heading2"/>
      </w:pPr>
      <w:r>
        <w:t>5. μέτρηση στάσεων</w:t>
      </w:r>
    </w:p>
    <w:p>
      <w:r>
        <w:rPr>
          <w:b/>
        </w:rPr>
        <w:t xml:space="preserve">Κεντρική ιδέα: </w:t>
      </w:r>
      <w:r>
        <w:t>Να αναγνωριστεί ότι η μέτρηση κατασκευάζει συγκεκριμένη μορφή απάντησης.</w:t>
      </w:r>
    </w:p>
    <w:p>
      <w:r>
        <w:rPr>
          <w:b/>
        </w:rPr>
        <w:t xml:space="preserve">Εφαρμογή της έννοιας: </w:t>
      </w:r>
      <w:r>
        <w:t>Σε περίπτωση όπου μια κλίμακα ζητά από τους συμμετέχοντες να δηλώσουν συμφωνία με αμφίσημες προτάσεις, Να ελεγχθεί αν οι ερωτήσεις ταιριάζουν με το επίπεδο γενικότητας της συμπεριφοράς.</w:t>
      </w:r>
    </w:p>
    <w:p>
      <w:r>
        <w:rPr>
          <w:b/>
        </w:rPr>
        <w:t xml:space="preserve">Κριτική παρατήρηση: </w:t>
      </w:r>
      <w:r>
        <w:t>Να εξεταστεί η κοινωνική επιθυμητότητα και η λογοδοσία του ερωτώμενου.</w:t>
      </w:r>
    </w:p>
    <w:p>
      <w:r>
        <w:rPr>
          <w:b/>
        </w:rPr>
        <w:t xml:space="preserve">Εννοιολογική διάκριση: </w:t>
      </w:r>
      <w:r>
        <w:t>Να αντιμετωπιστεί η αριθμητική βαθμολογία ως ακριβές εσωτερικό μέγεθος.</w:t>
      </w:r>
    </w:p>
    <w:p>
      <w:r>
        <w:rPr>
          <w:rFonts w:ascii="Calibri" w:hAnsi="Calibri" w:cs="Calibri"/>
          <w:color w:val="555555"/>
          <w:sz w:val="18"/>
        </w:rPr>
        <w:t>Πηγή: Διάλεξη 3 και Dickerson σελ. 282-293</w:t>
      </w:r>
    </w:p>
    <w:p>
      <w:pPr>
        <w:pStyle w:val="Heading2"/>
      </w:pPr>
      <w:r>
        <w:t>6. στάσεις ως λόγος</w:t>
      </w:r>
    </w:p>
    <w:p>
      <w:r>
        <w:rPr>
          <w:b/>
        </w:rPr>
        <w:t xml:space="preserve">Κεντρική ιδέα: </w:t>
      </w:r>
      <w:r>
        <w:t>Να δούμε τη στάση και ως θέση που διατυπώνεται για συγκεκριμένο ακροατήριο.</w:t>
      </w:r>
    </w:p>
    <w:p>
      <w:r>
        <w:rPr>
          <w:b/>
        </w:rPr>
        <w:t xml:space="preserve">Εφαρμογή της έννοιας: </w:t>
      </w:r>
      <w:r>
        <w:t>Σε περίπτωση όπου το ίδιο άτομο μιλά διαφορετικά για ένα ζήτημα σε φίλους και σε επίσημη συνέντευξη, Να αναλυθούν δικαιολογήσεις, αποποιήσεις και αλλαγές πλαισίου.</w:t>
      </w:r>
    </w:p>
    <w:p>
      <w:r>
        <w:rPr>
          <w:b/>
        </w:rPr>
        <w:t xml:space="preserve">Κριτική παρατήρηση: </w:t>
      </w:r>
      <w:r>
        <w:t>Να αμφισβητηθεί η υπόθεση μιας σταθερής στάσης που απλώς εκφράζεται.</w:t>
      </w:r>
    </w:p>
    <w:p>
      <w:r>
        <w:rPr>
          <w:b/>
        </w:rPr>
        <w:t xml:space="preserve">Εννοιολογική διάκριση: </w:t>
      </w:r>
      <w:r>
        <w:t>Να πούμε ότι η μεταβολή λόγου αποδεικνύει απλώς ανειλικρίνεια.</w:t>
      </w:r>
    </w:p>
    <w:p>
      <w:r>
        <w:rPr>
          <w:rFonts w:ascii="Calibri" w:hAnsi="Calibri" w:cs="Calibri"/>
          <w:color w:val="555555"/>
          <w:sz w:val="18"/>
        </w:rPr>
        <w:t>Πηγή: Dickerson σελ. 308-328</w:t>
      </w:r>
    </w:p>
    <w:p>
      <w:pPr>
        <w:pStyle w:val="Heading1"/>
      </w:pPr>
      <w:r>
        <w:t>Αναλυτικές σημειώσεις</w:t>
      </w:r>
    </w:p>
    <w:p>
      <w:pPr>
        <w:pStyle w:val="Heading2"/>
      </w:pPr>
      <w:r>
        <w:t>Τι είναι στάση</w:t>
      </w:r>
    </w:p>
    <w:p>
      <w:r>
        <w:t>Στάση είναι σχετικά οργανωμένη αξιολόγηση ενός αντικειμένου, προσώπου, ομάδας ή ιδέας. Περιλαμβάνει γνωστικές πεποιθήσεις, συναισθηματικές αντιδράσεις και συμπεριφορικές προθέσεις, αλλά αυτά τα στοιχεία δεν συμπίπτουν πάντα.</w:t>
      </w:r>
    </w:p>
    <w:p>
      <w:r>
        <w:t>Η βασική εννοιολογική διάκριση είναι ότι η στάση δεν ταυτίζεται με απλή γνώμη. Έχει αξιολογική κατεύθυνση και ένταση, αλλά η συμπεριφορά εξαρτάται από πλαίσιο, κανόνες, έλεγχο και ταυτότητα.</w:t>
      </w:r>
    </w:p>
    <w:p>
      <w:pPr>
        <w:pStyle w:val="ListBullet"/>
      </w:pPr>
      <w:r>
        <w:t>ABC μοντέλο: affect, behavior, cognition.</w:t>
      </w:r>
    </w:p>
    <w:p>
      <w:pPr>
        <w:pStyle w:val="ListBullet"/>
      </w:pPr>
      <w:r>
        <w:t>Διευκρίνιση: θετική στάση δεν συνεπάγεται αυτόματα αντίστοιχη πράξη.</w:t>
      </w:r>
    </w:p>
    <w:p>
      <w:pPr>
        <w:pStyle w:val="ListBullet"/>
      </w:pPr>
      <w:r>
        <w:t>Σημαντικό: στάσεις απέναντι σε συγκεκριμένες πράξεις προβλέπουν καλύτερα συγκεκριμένη συμπεριφορά.</w:t>
      </w:r>
    </w:p>
    <w:p>
      <w:pPr>
        <w:pStyle w:val="Heading2"/>
      </w:pPr>
      <w:r>
        <w:t>Στάσεις και συμπεριφορά</w:t>
      </w:r>
    </w:p>
    <w:p>
      <w:r>
        <w:t>Το κλασικό πρόβλημα είναι η σχέση στάσης και πράξης. Η θεωρία αιτιολογημένης δράσης και η θεωρία προσχεδιασμένης συμπεριφοράς προσθέτουν πρόθεση, υποκειμενικούς κανόνες και αντιλαμβανόμενο έλεγχο.</w:t>
      </w:r>
    </w:p>
    <w:p>
      <w:r>
        <w:t>Έτσι η ερώτηση δεν είναι αν οι στάσεις προβλέπουν πάντα, αλλά υπό ποιες συνθήκες: όταν είναι προσβάσιμες, ισχυρές, προσωπικά σχετικές, ειδικές και όταν το πλαίσιο επιτρέπει την πράξη.</w:t>
      </w:r>
    </w:p>
    <w:p>
      <w:pPr>
        <w:pStyle w:val="ListBullet"/>
      </w:pPr>
      <w:r>
        <w:t>Ισχυρή στάση: σταθερή, προσβάσιμη, συνδεδεμένη με εμπειρία ή ταυτότητα.</w:t>
      </w:r>
    </w:p>
    <w:p>
      <w:pPr>
        <w:pStyle w:val="ListBullet"/>
      </w:pPr>
      <w:r>
        <w:t>Κοινωνικός κανόνας: μπορεί να υπερισχύσει προσωπικής αξιολόγησης.</w:t>
      </w:r>
    </w:p>
    <w:p>
      <w:pPr>
        <w:pStyle w:val="ListBullet"/>
      </w:pPr>
      <w:r>
        <w:t>Αντιλαμβανόμενος έλεγχος: χωρίς δυνατότητα δράσης, η πρόθεση μένει ανενεργή.</w:t>
      </w:r>
    </w:p>
    <w:p>
      <w:pPr>
        <w:pStyle w:val="Heading2"/>
      </w:pPr>
      <w:r>
        <w:t>Πειθώ και αλλαγή στάσεων</w:t>
      </w:r>
    </w:p>
    <w:p>
      <w:r>
        <w:t>Η πειθώ μπορεί να περάσει από κεντρική ή περιφερειακή οδό. Η κεντρική επεξεργασία απαιτεί κίνητρο και ικανότητα και παράγει πιο σταθερή αλλαγή. Η περιφερειακή οδός βασίζεται σε σημάδια όπως κύρος πηγής, συναίσθημα ή αριθμός επιχειρημάτων.</w:t>
      </w:r>
    </w:p>
    <w:p>
      <w:r>
        <w:t>Το βασικό εννοιολογικό σημείο είναι ότι καμία οδός δεν είναι απλώς καλή ή κακή. Το ερώτημα είναι ποια οδός ενεργοποιείται, με ποιες συνέπειες και ποια εξουσία έχει αυτός που διαμορφώνει το μήνυμα.</w:t>
      </w:r>
    </w:p>
    <w:p>
      <w:pPr>
        <w:pStyle w:val="ListBullet"/>
      </w:pPr>
      <w:r>
        <w:t>Κεντρική οδός: επιχειρήματα, εμπλοκή, ανθεκτικότερη αλλαγή.</w:t>
      </w:r>
    </w:p>
    <w:p>
      <w:pPr>
        <w:pStyle w:val="ListBullet"/>
      </w:pPr>
      <w:r>
        <w:t>Περιφερειακή οδός: σημάδια, ευρετικές, συχνά πιο ασταθής αλλαγή.</w:t>
      </w:r>
    </w:p>
    <w:p>
      <w:pPr>
        <w:pStyle w:val="ListBullet"/>
      </w:pPr>
      <w:r>
        <w:t>Σημείωση: φόβος ή συναίσθημα μπορεί να πείσει μόνο όταν δίνει και αποτελεσματική διαδρομή δράσης.</w:t>
      </w:r>
    </w:p>
    <w:p>
      <w:pPr>
        <w:pStyle w:val="Heading2"/>
      </w:pPr>
      <w:r>
        <w:t>Ασυμφωνία και αυτο-πειθώ</w:t>
      </w:r>
    </w:p>
    <w:p>
      <w:r>
        <w:t>Η γνωστική ασυμφωνία δείχνει ότι οι άνθρωποι αλλάζουν στάσεις όταν οι πράξεις τους συγκρούονται με πεποιθήσεις ή εικόνα εαυτού. Η αλλαγή δεν είναι πάντα αποτέλεσμα εξωτερικού επιχειρήματος, αλλά εσωτερικής ανάγκης να αποκατασταθεί συνέπεια.</w:t>
      </w:r>
    </w:p>
    <w:p>
      <w:r>
        <w:t>Η κρίσιμη προσέγγιση ρωτά ποιος ορίζει ποια ασυνέπεια είναι προβληματική και πότε η αλλαγή στάσης λειτουργεί ως αυτοδικαιολόγηση.</w:t>
      </w:r>
    </w:p>
    <w:p>
      <w:pPr>
        <w:pStyle w:val="ListBullet"/>
      </w:pPr>
      <w:r>
        <w:t>Μικρή εξωτερική δικαιολόγηση μπορεί να παράγει μεγαλύτερη εσωτερική αλλαγή.</w:t>
      </w:r>
    </w:p>
    <w:p>
      <w:pPr>
        <w:pStyle w:val="ListBullet"/>
      </w:pPr>
      <w:r>
        <w:t>Η ελευθερία επιλογής αυξάνει την ευθύνη και την ασυμφωνία.</w:t>
      </w:r>
    </w:p>
    <w:p>
      <w:pPr>
        <w:pStyle w:val="ListBullet"/>
      </w:pPr>
      <w:r>
        <w:t>Η ασυμφωνία συνδέεται με εικόνα εαυτού και όχι μόνο με λογική αντίφαση.</w:t>
      </w:r>
    </w:p>
    <w:p>
      <w:pPr>
        <w:pStyle w:val="Heading2"/>
      </w:pPr>
      <w:r>
        <w:t>Κριτική ανάγνωση με Dickerson</w:t>
      </w:r>
    </w:p>
    <w:p>
      <w:r>
        <w:t>Οι σελίδες Dickerson για στάσεις είναι χρήσιμες για να φανεί ότι η μέτρηση στάσεων δεν είναι ουδέτερη. Ερωτηματολόγια, κλίμακες και πειράματα κατασκευάζουν συγκεκριμένο είδος απάντησης και συχνά υποθέτουν ότι η στάση κατοικεί σταθερά μέσα στο άτομο.</w:t>
      </w:r>
    </w:p>
    <w:p>
      <w:r>
        <w:t>Η κριτική μετατοπίζει το ενδιαφέρον και στον λόγο: πώς οι άνθρωποι διατυπώνουν στάσεις, πώς λογοδοτούν για αυτές και πότε αλλάζουν διατύπωση ανάλογα με ακροατήριο και πλαίσιο.</w:t>
      </w:r>
    </w:p>
    <w:p>
      <w:pPr>
        <w:pStyle w:val="ListBullet"/>
      </w:pPr>
      <w:r>
        <w:t>Κεντρικό σημείο: άλλο στάση ως εσωτερικό μέγεθος, άλλο στάση ως κοινωνικά χρησιμοποιούμενη θέση.</w:t>
      </w:r>
    </w:p>
    <w:p>
      <w:pPr>
        <w:pStyle w:val="ListBullet"/>
      </w:pPr>
      <w:r>
        <w:t>Σύνδεση: η μέτρηση, η πειθώ και η κοινωνική επιτέλεση δείχνουν διαφορετικές όψεις της στάσης.</w:t>
      </w:r>
    </w:p>
    <w:p>
      <w:pPr>
        <w:pStyle w:val="Heading1"/>
      </w:pPr>
      <w:r>
        <w:t>Χάρτης διαφανειών</w:t>
      </w:r>
    </w:p>
    <w:p>
      <w:pPr>
        <w:pStyle w:val="Heading2"/>
      </w:pPr>
      <w:r>
        <w:t>Διάλεξη 3: Στάσεις</w:t>
      </w:r>
    </w:p>
    <w:p>
      <w:pPr>
        <w:pStyle w:val="ListBullet"/>
      </w:pPr>
      <w:r>
        <w:t>3.1: Στάσεις και πειθώ Διδάσκων: Ευάγγελος Ντόντης</w:t>
      </w:r>
    </w:p>
    <w:p>
      <w:pPr>
        <w:pStyle w:val="ListBullet"/>
      </w:pPr>
      <w:r>
        <w:t xml:space="preserve">3.2: </w:t>
      </w:r>
    </w:p>
    <w:p>
      <w:pPr>
        <w:pStyle w:val="ListBullet"/>
      </w:pPr>
      <w:r>
        <w:t xml:space="preserve">3.3: </w:t>
      </w:r>
    </w:p>
    <w:p>
      <w:pPr>
        <w:pStyle w:val="ListBullet"/>
      </w:pPr>
      <w:r>
        <w:t xml:space="preserve">3.4: </w:t>
      </w:r>
    </w:p>
    <w:p>
      <w:pPr>
        <w:pStyle w:val="ListBullet"/>
      </w:pPr>
      <w:r>
        <w:t>3.5: Εισαγωγή στις στάσεις Στάσεις = αξιολογικές κρίσεις (θετικές/αρνητικές) προς πρόσωπα, αντικείμενα, ιδέες, τους στοχους των στάσεων. Θεωρούνται : ατομικές σταθερές εσωτερικές γνωστικές δομές μετρήσιμες και προβλεπτικές της συμπεριφοράς. Απέναντι σε ποια «κοινων...</w:t>
      </w:r>
    </w:p>
    <w:p>
      <w:pPr>
        <w:pStyle w:val="ListBullet"/>
      </w:pPr>
      <w:r>
        <w:t xml:space="preserve">3.6: </w:t>
      </w:r>
    </w:p>
    <w:p>
      <w:pPr>
        <w:pStyle w:val="ListBullet"/>
      </w:pPr>
      <w:r>
        <w:t>3.7: Ορισμοί «Το συναίσθημα υπέρ ή κατά ενός ψυχολογικού αντικειμένου» (Thurstone, 1931) «Μια νοητική και νευρολογική κατάσταση ετοιμότητας , που οργανώνεται από την εμπειρία, και που ασκεί μια καθοδηγητική και δυναμική επιρροή στις αντιδράσεις του ατόμου απέναντι ...</w:t>
      </w:r>
    </w:p>
    <w:p>
      <w:pPr>
        <w:pStyle w:val="ListBullet"/>
      </w:pPr>
      <w:r>
        <w:t>3.8: Ανάλυση του πιο σύνθετου ορισμού των Zanna &amp; Rempel (1988) Κατηγοριοποίηση Αναγνώριση κάποιου αντικειμένου ως αντικείμενο. Αντικείμενο – ερέθισμα Αντικείμενο επενέργειας μας Αξιολογική διάσταση Με όρους απόλυτου κριτηρίου, με όρους συγκριτικούς, στη βάση ενός ...</w:t>
      </w:r>
    </w:p>
    <w:p>
      <w:pPr>
        <w:pStyle w:val="ListBullet"/>
      </w:pPr>
      <w:r>
        <w:t>3.9: Οι συνιστώσες των στάσεων Θυμική Θυμική Γνωστική Θυμική Γνωστική Συμπεριφορική Μία συνιστώσα (Thurstone) Ι. Συναισθήματα προς το ερέθισμα Δυο συνιστώσες (Allport) Ι. Συναισθήματα προς το ερέθισμα ΙΙ. Γνώση, αναμνήσεις, ιδέες Ι. Συναισθήματα προς το ερέθισμα, Ι...</w:t>
      </w:r>
    </w:p>
    <w:p>
      <w:pPr>
        <w:pStyle w:val="ListBullet"/>
      </w:pPr>
      <w:r>
        <w:t>3.10: Η συμπεριφορική διάσταση Ο Ajzen (1998)–ένας από τους πιο σημαντικούς υποστηρικτές του μοντέλου των τριών συνιστωσών– αναφέρεται στην τρίτη συνιστώσα ως ενορμική . Την προσδιορίζει ως ένα σύνολο από « συμπεριφορικές ροπές, προθέσεις, δεσμεύσεις και δράσεις απέ...</w:t>
      </w:r>
    </w:p>
    <w:p>
      <w:pPr>
        <w:pStyle w:val="ListBullet"/>
      </w:pPr>
      <w:r>
        <w:t>3.11: Δομή και εσωτερική συνέπεια των στάσεων Η προσέγγιση των στάσεων ως πολυδιάστατων (τρισδιάστατων) φαινομένων θα εγκαθιδρυθεί στην κοινωνική ψυχολογία. Ωστόσο η σχέση ανάμεσα στις διαφορετικές συνιστώσες θα δώσει τροφή στην θεωρητική και ερευνητική αναζήτηση Γι...</w:t>
      </w:r>
    </w:p>
    <w:p>
      <w:pPr>
        <w:pStyle w:val="ListBullet"/>
      </w:pPr>
      <w:r>
        <w:t>3.12: Συνέπεια μεταξύ συνιστωσών Για άλλους υπάρχει συνεργατική σχέση μεταξύ συνιστωσών: Οι Eagly, Mladinic και Otto (1994), για παράδειγμα, υποστηρίζουν ότι υπάρχει μια συνεργατική σχέση μεταξύ θυμικών και γνωστικών διεργασιών και προτείνουν ότι αυτές δεν μπορούν ν...</w:t>
      </w:r>
    </w:p>
    <w:p>
      <w:pPr>
        <w:pStyle w:val="ListBullet"/>
      </w:pPr>
      <w:r>
        <w:t>3.13: Λειτουργίες των στάσεων Σ ε τι ωφελεί να έχουμε στάσεις; Γνωστική λειτουργία : Το γεγονός ότι έχουμε στάσεις οργανώνει και απλουστεύει την επεξεργασία πληροφοριών (σχήματα, ευρετικές, στερεότυπα) Ωφελιμιστική λειτουργία : καθοδήγηση της συμπεριφοράς με κριτήρι...</w:t>
      </w:r>
    </w:p>
    <w:p>
      <w:pPr>
        <w:pStyle w:val="ListBullet"/>
      </w:pPr>
      <w:r>
        <w:t>3.14: Είναι οι στάσεις μόνο ενδοατομικά φαινόμενα; Η έννοια της στάσης (attitude) αποκτά τεράστια σημασία κατά τον προηγούμενο αιώνα εξαιτίας της συμπλοκής της με τη σύγχρονη Δυτική Δημοκρατία και την ατομική κατανάλωση Στο πλαίσιο αυτό αναδύεται ο προβληματισμός γι...</w:t>
      </w:r>
    </w:p>
    <w:p>
      <w:pPr>
        <w:pStyle w:val="ListBullet"/>
      </w:pPr>
      <w:r>
        <w:t>3.15: Η αρχική εννοιολόγηση των κοινωνικών στάσεων δεν ήταν ατομικιστική ! Η έννοια εισήχθη από τους κοινωνιολόγους Thomas και Znaniecki οι οποίοι μελετούσαν τα κοινωνικά προβλήματα των Πολωνών μεταναστών στην Αμερική . Η κοινωνική συμπεριφορά των μεταναστών δε μπορ...</w:t>
      </w:r>
    </w:p>
    <w:p>
      <w:pPr>
        <w:pStyle w:val="ListBullet"/>
      </w:pPr>
      <w:r>
        <w:t>3.16: Οι στάσεις στη μελέτη των Thomas &amp; Znaniecki (1918) Οι στάσεις αποτελούν την υποκειμενική (ή καλύτερα δι-υποκειμενική ) πλευρά των ιδιαίτερων πολιτισμικών αξιών και κοινωνικών κανόνων μιας ομάδας Δεν είναι συνώνυμες των κοινωνικών αξιών κτλ. Αναφέρονται στον τ...</w:t>
      </w:r>
    </w:p>
    <w:p>
      <w:pPr>
        <w:pStyle w:val="ListBullet"/>
      </w:pPr>
      <w:r>
        <w:t>3.17: Στάσεις, ιδεολογία, και κοινωνικές αναπαραστάσεις Κοινωνικές αναπαραστάσεις : Η ανάπτυξη απλοποιημένων και κοινών αντιλήψεων μέσω της κοινωνική αλληλεπίδρασης Οι στάσεις αντικατοπτρίζουν την κοινωνία ή τις ομάδες στις οποίες ανήκουν τα άτομα - ορίζουν το περιε...</w:t>
      </w:r>
    </w:p>
    <w:p>
      <w:pPr>
        <w:pStyle w:val="ListBullet"/>
      </w:pPr>
      <w:r>
        <w:t>3.18: Ρεαλισμός και γλώσσα Ρεαλιστική θέση : Οι οντότητες προϋπάρχουν και δημιουργούν τις επιφανειακές τους αναπαραστάσεις Η γλώσσα ως παράθυρο στην Ψ πραγματικότητα των συμμετεχόντων Η γλώσσα ως έκφραση εσωτερικών σκέψεων</w:t>
      </w:r>
    </w:p>
    <w:p>
      <w:pPr>
        <w:pStyle w:val="ListBullet"/>
      </w:pPr>
      <w:r>
        <w:t>3.19: Λάβετε υπόψη τα ακόλουθα «Η Βρετανία έχει απορροφήσει πολλούς πρόσφυγες στην ιστορία της και έχει επωφεληθεί από την άφιξή τους. Η πόρτα για όσους η ζωή και η ελευθερία τους απειλούνται από σκληρά καθεστώτα στη χώρα τους πρέπει να παραμένει πάντα ανοιχτή». Αν ...</w:t>
      </w:r>
    </w:p>
    <w:p>
      <w:pPr>
        <w:pStyle w:val="ListBullet"/>
      </w:pPr>
      <w:r>
        <w:t>3.20: Λάβετε υπόψη τα ακόλουθα «Η Βρετανία έχει απορροφήσει πολλούς πρόσφυγες στην ιστορία της και έχει επωφεληθεί από την άφιξή τους. Η πόρτα για όσους η ζωή και η ελευθερία τους απειλούνται από σκληρά καθεστώτα στη χώρα τους πρέπει να παραμένει πάντα ανοιχτή». Αλλ...</w:t>
      </w:r>
    </w:p>
    <w:p>
      <w:pPr>
        <w:pStyle w:val="ListBullet"/>
      </w:pPr>
      <w:r>
        <w:t>3.21: Ανάλυση λόγου και γλώσσα ΑΝ το δεύτερο μέρος είναι η «πραγματική στάση», ΑΠΟΚΛΕΙΣΤΕ το πρώτο μέρος ΑΛΛΑ μεγάλο μέρος της καθημερινής συζήτησης είναι ακατάστατο και ασυνεπές! Για την ανάλυση λόγου, αυτή η ασυνέπεια παρουσιάζει ενδιαφέρον. Η συζήτηση δεν είναι α...</w:t>
      </w:r>
    </w:p>
    <w:p>
      <w:pPr>
        <w:pStyle w:val="ListBullet"/>
      </w:pPr>
      <w:r>
        <w:t>3.22: Λάβετε υπόψη τα ακόλουθα Μια διάκριση που κατασκευάζεται μεταξύ δύο άλλων ειδών ανθρώπων: «εκείνων των οποίων η ζωή και η ελευθερία απειλούνται από σκληρά καθεστώτα στη χώρα τους» «μεταναστών που αναζητούν οικονομικό όφελος». Κατασκευή μιας ενιαίας εθνικής ιστ...</w:t>
      </w:r>
    </w:p>
    <w:p>
      <w:pPr>
        <w:pStyle w:val="ListBullet"/>
      </w:pPr>
      <w:r>
        <w:t>3.23: Στάσεις και ρητορική Γνωστική παράδοση: οι στάσεις αντιμετωπίζονται ως εσωτερικά νοητικά αντικείμενα - αξιολογήσεις που αποθηκεύονται “στο νου” Ρητορική προσέγγιση (Billig): εμπνέεται από την αρχαία ελληνική ρητορική (Πρωταγόρας: «για κάθε ζήτημα υπάρχουν δύο ...</w:t>
      </w:r>
    </w:p>
    <w:p>
      <w:pPr>
        <w:pStyle w:val="ListBullet"/>
      </w:pPr>
      <w:r>
        <w:t>3.24: Στάσεις και λόγος P otter (1998):αντίθεση μεταξύ των στάσεων ως «προσχηματισμένων» οντοτήτων και των στάσεων ως οντοτήτων που «επιτελούνται» Εστίαση όχι στο «τι σκέφτεται ο άνθρωπος», αλλά τι κάνει ο άνθρωπος με τη στάση μέσα στη συζήτηση. Στάσεις ως δράσεις: ...</w:t>
      </w:r>
    </w:p>
    <w:p>
      <w:pPr>
        <w:pStyle w:val="ListBullet"/>
      </w:pPr>
      <w:r>
        <w:t>3.25: Η κρίση στην κοινωνική ψυχολογία Κριτική στον ατομικισμό της Κ.Ψ. &amp; τον αναγωγισμό κοινωνικών διεργασιών στο άτομο και στο γνωστικό επίπεδο γενικότερα Μεθοδολογικές κριτικές – στενή και τεχνική εστίαση που δεν αναδείκνυε επαρκώς την συνθετότητα της κοινωνικής ...</w:t>
      </w:r>
    </w:p>
    <w:p>
      <w:pPr>
        <w:pStyle w:val="ListBullet"/>
      </w:pPr>
      <w:r>
        <w:t>3.26: Οι στάσεις ως ρητορικά αποθέματα (Billig, 1987) Στο Arguing and Thinking, ο Michael Billig υποστήριξε ότι οι στάσεις δεν είναι μόνο ιδιωτικές αξιολογήσεις αλλά ρητορικά εργαλεία που χρησιμοποιούνται στην επιχειρηματολογία. Παράδειγμα : Όταν κάποιος λέει « Δεν ...</w:t>
      </w:r>
    </w:p>
    <w:p>
      <w:pPr>
        <w:pStyle w:val="ListBullet"/>
      </w:pPr>
      <w:r>
        <w:t>3.27: 2. Οι στάσεις ως συγκείμενες και μεταβλητές Οι Jonathan Potter και Margaret Wetherell μελέτησαν πώς μιλούν οι άνθρωποι για κοινωνικά ζητήματα - Διαπίστωσαν ότι οι στάσεις αλλάζουν ανάλογα με το πλαίσιο. Σε διαφορετικά ζητήματα : Ένα άτομο μπορεί να φαίνεται υπ...</w:t>
      </w:r>
    </w:p>
    <w:p>
      <w:pPr>
        <w:pStyle w:val="ListBullet"/>
      </w:pPr>
      <w:r>
        <w:t>3.28: 3 . Οι στάσεις αναδύονται στην διάδραση Ο ι «στάσεις» αναδύονται μέσα σε συζητήσεις, συνεντεύξεις και ομαδικές συζητήσεις. Παράδειγμα : Σε μια συνέντευξη, ένας συμμετέχων μπορεί να πει « Δεν έχω πρόβλημα με τους μετανάστες, μερικοί από τους καλύτερους φίλους μ...</w:t>
      </w:r>
    </w:p>
    <w:p>
      <w:pPr>
        <w:pStyle w:val="ListBullet"/>
      </w:pPr>
      <w:r>
        <w:t>3.29: 4. Οι στάσεις ως κοινωνικά λογοδοτήσιμες Οι στάσεις κατασκευάζονται με τρόπους που λαμβάνουν υπόψη τους κοινωνικούς κανόνες και τη λογοδοσία. Παράδειγμα : Το « Δεν με ενοχλεί ο γάμος ομοφυλοφίλων αλλά… » ή «Δεν είμαι αντίθετος στην άμβλωση αλλά… » τοποθετεί το...</w:t>
      </w:r>
    </w:p>
    <w:p>
      <w:pPr>
        <w:pStyle w:val="ListBullet"/>
      </w:pPr>
      <w:r>
        <w:t>3.30: Τέλος α’ μέρους :)</w:t>
      </w:r>
    </w:p>
    <w:p>
      <w:pPr>
        <w:pStyle w:val="ListBullet"/>
      </w:pPr>
      <w:r>
        <w:t>3.31: Το ερευνητικό πρόγραμμα των Hovland, Janis και Kelley Ξεκίνησε τη δεκαετία του 1940 και εντόπισε έναν αριθμό παραγόντων που θεωρήθηκαν σημαντικοί για την πειθώ. πηγή του μηνύματος (ειδημοσύνη, αξιοπιστία, ελκυστικότητα), το ίδιο το μήνυμα (αριθμός επιχειρημάτω...</w:t>
      </w:r>
    </w:p>
    <w:p>
      <w:pPr>
        <w:pStyle w:val="ListBullet"/>
      </w:pPr>
      <w:r>
        <w:t>3.32: Πομπός-πηγή του μηνύματος Ελκυστικότητα (εξωτερική εμφάνιση, λεκτικές δεξιότητες, δημοφιλία) Αξιοπιστία, ειδημοσύνη, εξειδίκευση Ο βαθμός στον οποίο είναι ευκρινής η πρόθεση να πείσει η ευκρίνεια μπορεί να είναι ανασταλτικός παράγοντας</w:t>
      </w:r>
    </w:p>
    <w:p>
      <w:pPr>
        <w:pStyle w:val="ListBullet"/>
      </w:pPr>
      <w:r>
        <w:t>3.33: Το μήνυμα δομή και περιεχόμενο , π.χ. σειρά παρουσίασης επιχειρημάτων πρόκληση φόβου (όχι πανικού που αποσπά την προσοχή, με ξεκάθαρες εναλλακτικές, περιεχόμενο δυνατό να κατανοηθεί) θεωρία ‘εμβολιασμού’/αμφίπλευρη παρουσίαση επιχειρημάτων (δε χρειάζονται τα α...</w:t>
      </w:r>
    </w:p>
    <w:p>
      <w:pPr>
        <w:pStyle w:val="ListBullet"/>
      </w:pPr>
      <w:r>
        <w:t>3.34: Ο δέκτης Προσωπικότητα Επίπεδο αυτοεκτίμησης Κοινωνικά χαρακτηριστικά (π.χ. φύλο, εκπαίδευση) Ηλικία Προϋπάρχουσες πεποιθήσεις Κοινωνικές ομάδες του κοινού</w:t>
      </w:r>
    </w:p>
    <w:p>
      <w:pPr>
        <w:pStyle w:val="ListBullet"/>
      </w:pPr>
      <w:r>
        <w:t>3.35: Αναγκαία η μελέτη διαφορετικών συνιστωσών Πολύ συχνά η έρευνα δίνει αντιφατικά αποτελέσματα Το μόνο ασφαλές συμπέρασμα είναι ότι η μελέτη μιας μόνο συνιστώσας της επικοινωνίας (πομπού, μηνύματος, δέκτη) δεν μπορεί να μας οδηγήσει σε αξιόπιστα ευρήματα Πχ σε ορ...</w:t>
      </w:r>
    </w:p>
    <w:p>
      <w:pPr>
        <w:pStyle w:val="ListBullet"/>
      </w:pPr>
      <w:r>
        <w:t>3.36: Παράδειγμα επικοινωνίας και αλλαγής στάσεων Ηνωμένο Βασίλειο, 1987 “Gay or straight, male or female, anyone can get AIDS from sexual intercourse, so the more partners, the greater the risk. Protect yourself, use a condom”</w:t>
      </w:r>
    </w:p>
    <w:p>
      <w:pPr>
        <w:pStyle w:val="ListBullet"/>
      </w:pPr>
      <w:r>
        <w:t>3.37: De Beers, 1947: Καθιέρωση του διαμαντιού ως συμβόλου αιώνιας αγάπης. Πιο πριν, τα διαμάντια δεν ήταν συνηθισμένα στην χρήση τους για προτάσεις γάμου</w:t>
      </w:r>
    </w:p>
    <w:p>
      <w:pPr>
        <w:pStyle w:val="ListBullet"/>
      </w:pPr>
      <w:r>
        <w:t>3.38: Καμπάνια στην Αυστραλία το 1981 για την προστασία από τον ήλιο - μείωση περιπτώσεων καρκίνου του δέρματος</w:t>
      </w:r>
    </w:p>
    <w:p>
      <w:pPr>
        <w:pStyle w:val="ListBullet"/>
      </w:pPr>
      <w:r>
        <w:t>3.39: Πειθώ μέσω… Ενημέρωσης και παροχής πληροφοριών Αλλαγής κοινωνικών νορμών (“Friends don't let friends drive drunk”) Καθιέρωσης και αλλαγής τελετουργιών (πχ. Διαμάντια σε γάμους) Δημιουργίας διαλόγου στην κοινωνία για κοινωνικά ζητήματα (πχ. AIDS, Dove &amp; αποδοχή...</w:t>
      </w:r>
    </w:p>
    <w:p>
      <w:pPr>
        <w:pStyle w:val="ListBullet"/>
      </w:pPr>
      <w:r>
        <w:t>3.40: Μοντέλα πειθούς διττής επεξεργασίας 1980s: επιχείρηση συστηματοποίησης προηγούμενων ευρημάτων. Ανέλυσε, για παράδειγμα, πότε το κοινό/δέκτης μπορεί να ενδιαφέρεται κυρίως για την πηγή του μηνύματος (ποιος το μεταδίδει) και πότε μπορεί να ενδιαφέρεται περισσότε...</w:t>
      </w:r>
    </w:p>
    <w:p>
      <w:pPr>
        <w:pStyle w:val="ListBullet"/>
      </w:pPr>
      <w:r>
        <w:t>3.41: Μοντέλο πιθανότητας λεπτομερούς επεξεργασίας των Petty, Cacioppo και Goldman (1981)</w:t>
      </w:r>
    </w:p>
    <w:p>
      <w:pPr>
        <w:pStyle w:val="ListBullet"/>
      </w:pPr>
      <w:r>
        <w:t>3.42: Μοντέλο ευρετικής - συστηματικής επεξεργασίας (Chaiken) Παρόμοιο με το ELM, αλλά με μία σημαντική διαφορά: Οι δύο τρόποι επεξεργασίας μπορούν να λειτουργούν ταυτόχρονα. Συστηματική επεξεργασία ενεργή, στοχαστική επεξεργασία «βαθιά» κατανόηση κριτική αξιολόγηση...</w:t>
      </w:r>
    </w:p>
    <w:p>
      <w:pPr>
        <w:pStyle w:val="ListBullet"/>
      </w:pPr>
      <w:r>
        <w:t>3.43: Αναστοχασμός πάνω στα μοντέλα λεπτομερούς επεξεργασίας Σκεφτείτε ότι κυκλοφορεί μια οικονομοτεχνική μελέτη που προτείνει ότι θα πρέπει η λέσχη να μεταφερθεί σε κτίριο του πανεπιστημίου μακριά από την πανεπιστημιούπολη γιατί αυτό θα οδηγούσε σε χαμηλότερο κόστο...</w:t>
      </w:r>
    </w:p>
    <w:p>
      <w:pPr>
        <w:pStyle w:val="ListBullet"/>
      </w:pPr>
      <w:r>
        <w:t>3.44: Λ ογοψυχολογία και ρητορική: μια διαφορετική ερευνητική ατζέντα Οι εισηγητές της λογοψυχολογίας και της ρητορικής ψυχολογίας αναγνωρίζουν ότι έχουν μια διαφορετική ερευνητική ατζέντα δεν παρέχουν απαντήσεις που αφορούν την πρόβλεψη της μελλοντικής συμπεριφοράς...</w:t>
      </w:r>
    </w:p>
    <w:p>
      <w:pPr>
        <w:pStyle w:val="ListBullet"/>
      </w:pPr>
      <w:r>
        <w:t>3.45: Η αξιοπιστία ή η ειδημοσύνη της πηγής ως αναπόσπαστο κομμάτι της επιχειρηματολογίας Με άλλα λόγια, ο διαχωρισμός μεταξύ πηγής και μηνύματος που κατείχε τόσο σημαντική θέση στην παραδοσιακή κοινωνική ψυχολογία ενδέχεται να μας εμποδίσει να κατανοήσουμε πώς μέσα...</w:t>
      </w:r>
    </w:p>
    <w:p>
      <w:pPr>
        <w:pStyle w:val="ListBullet"/>
      </w:pPr>
      <w:r>
        <w:t>3.46: Κατασκευή του λόγου ως αντανάκλαση της πραγματικότητας «εκεί έξω» Σημαντική συμβολή των λογοψυχολογικών και ρητορικών προσεγγίσεων στην μελέτη της πειθούς έχει να κάνει με το πώς οι θέσεις που προβάλλονται κατασκευάζονται ως πραγματικές Όχι ως αποκυήματα της φ...</w:t>
      </w:r>
    </w:p>
    <w:p>
      <w:pPr>
        <w:pStyle w:val="ListBullet"/>
      </w:pPr>
      <w:r>
        <w:t>3.47: Κατασκευάζοντας τον λόγο ως αντίθετο ή «υπεράνω» των προσωπικών συμφερόντων του ομιλητή</w:t>
      </w:r>
    </w:p>
    <w:p>
      <w:pPr>
        <w:pStyle w:val="ListBullet"/>
      </w:pPr>
      <w:r>
        <w:t>3.48: Η επίκληση κοινών τόπων, ρητορικώς αυτο-επαρκών επιχειρημάτων και κατηγοριών Και ναι μεν οφείλουμε σεβασμό προς το δικαίωμα και την ελευθερία όσων κάνουν την επιλογή να είναι ομοφυλόφιλοι, εντούτοις δεν έχουμε κανένα απολύτως δικαίωμα, αν δεν θέλουμε να κ ακου...</w:t>
      </w:r>
    </w:p>
    <w:p>
      <w:pPr>
        <w:pStyle w:val="ListBullet"/>
      </w:pPr>
      <w:r>
        <w:t xml:space="preserve">3.49: </w:t>
      </w:r>
    </w:p>
    <w:p>
      <w:pPr>
        <w:pStyle w:val="ListBullet"/>
      </w:pPr>
      <w:r>
        <w:t xml:space="preserve">3.50: </w:t>
      </w:r>
    </w:p>
    <w:p>
      <w:pPr>
        <w:pStyle w:val="ListBullet"/>
      </w:pPr>
      <w:r>
        <w:t xml:space="preserve">3.51: </w:t>
      </w:r>
    </w:p>
    <w:p>
      <w:pPr>
        <w:pStyle w:val="ListBullet"/>
      </w:pPr>
      <w:r>
        <w:t xml:space="preserve">3.52: </w:t>
      </w:r>
    </w:p>
    <w:p>
      <w:pPr>
        <w:pStyle w:val="ListBullet"/>
      </w:pPr>
      <w:r>
        <w:t xml:space="preserve">3.53: </w:t>
      </w:r>
    </w:p>
    <w:p>
      <w:pPr>
        <w:pStyle w:val="ListBullet"/>
      </w:pPr>
      <w:r>
        <w:t xml:space="preserve">3.54: </w:t>
      </w:r>
    </w:p>
    <w:p>
      <w:pPr>
        <w:pStyle w:val="ListBullet"/>
      </w:pPr>
      <w:r>
        <w:t>3.55: Ρητορικοί μηχανισμοί Παρουσίαση ενός ισχυρισμού ως αντικειμενικής αλήθειας Χ ρήση δεδομένων και αριθμών για κύρος «Έρευνες δείχνουν ότι το εμβόλιο είναι 95% αποτελεσματικό» ‘ Εμβολιασμός’ ενάντια στο συμφέρον Ο ομιλητής αποποιείται προσωπικά συμφέροντα για να ...</w:t>
      </w:r>
    </w:p>
    <w:p>
      <w:pPr>
        <w:pStyle w:val="ListBullet"/>
      </w:pPr>
      <w:r>
        <w:t>3.56: Ρητορικοί μηχανισμοί Τριμερείς λίστες: Ρητορική δομή που δίνει αίσθηση πληρότητας «Αυτή η πολιτική είναι δίκαιη, αποτελεσματική και αναγκαία» Αντιθετικές δομές «Δεν μιλάμε για το τι θέλουμε — μιλάμε για το τι χρειαζόμαστε» Ακραίες διατυπώσεις : Χρήση ακραίων λ...</w:t>
      </w:r>
    </w:p>
    <w:p>
      <w:pPr>
        <w:pStyle w:val="ListBullet"/>
      </w:pPr>
      <w:r>
        <w:t>3.57: Εν κατακλείδι Διαφορετικές συνιστώσες των στάσεων που αλληλεπιδρούν Στάσεις ως ενδοατομικά γνωστικά φαινόμενα αλλά και… Κοινωνικά αποθέματα γνώσης Στάσεις κατασκευάζονται μέσω του λόγου και κάνουν πράγματα στο τοπικό συγκείμενο Πολλαπλά χαρακτηριστικά πειθούς ...</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