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Subconsultas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 operadores básicos de comparación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43. Devuelve el nombre del cliente con mayor límite de crédito.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1695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44. Devuelve el nombre del producto que tenga el precio de venta más caro.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19145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45. Devuelve el nombre del producto del que se han vendido más unidades. (Tenga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cuenta que tendrá que calcular cuál es el número total de unidades que se han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vendido de cada producto a partir de los datos de la tabla detalle_pedido)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46. Los clientes cuyo límite de crédito sea mayor que los pagos que haya realizado.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(Sin utilizar INNER JOIN).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42005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47. Devuelve el producto que más unidades tiene en stock.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00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48. Devuelve el producto que menos unidades tiene en stock.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49. Devuelve el nombre, los apellidos y el email de los empleados que están a cargo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 Alberto Soria.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952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Subconsultas con ALL y ANY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50. Devuelve el nombre del cliente con mayor límite de crédito.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51. Devuelve el nombre del producto que tenga el precio de venta más caro.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23050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52. Devuelve el producto que menos unidades tiene en stock.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