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7" name="Shape 7"/>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9" name="Shape 9"/>
                          <wps:spPr>
                            <a:xfrm>
                              <a:off x="0" y="0"/>
                              <a:ext cx="7315200" cy="1216152"/>
                            </a:xfrm>
                            <a:prstGeom prst="rect">
                              <a:avLst/>
                            </a:prstGeom>
                            <a:blipFill rotWithShape="1">
                              <a:blip r:embed="rId6">
                                <a:alphaModFix/>
                              </a:blip>
                              <a:stretch>
                                <a:fillRect b="0" l="0" r="-7574"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jc w:val="both"/>
        <w:rPr>
          <w:rFonts w:ascii="Bookman Old Style" w:cs="Bookman Old Style" w:eastAsia="Bookman Old Style" w:hAnsi="Bookman Old Styl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-444019</wp:posOffset>
                </wp:positionH>
                <wp:positionV relativeFrom="paragraph">
                  <wp:posOffset>2594339</wp:posOffset>
                </wp:positionV>
                <wp:extent cx="6648450" cy="3091196"/>
                <wp:effectExtent b="0" l="0" r="0" t="0"/>
                <wp:wrapNone/>
                <wp:docPr id="2" name=""/>
                <a:graphic>
                  <a:graphicData uri="http://schemas.microsoft.com/office/word/2010/wordprocessingShape">
                    <wps:wsp>
                      <wps:cNvSpPr/>
                      <wps:cNvPr id="3" name="Shape 3"/>
                      <wps:spPr>
                        <a:xfrm>
                          <a:off x="2026538" y="2241713"/>
                          <a:ext cx="6638925" cy="307657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Bookman Old Style" w:cs="Bookman Old Style" w:eastAsia="Bookman Old Style" w:hAnsi="Bookman Old Style"/>
                                <w:b w:val="1"/>
                                <w:i w:val="0"/>
                                <w:smallCaps w:val="1"/>
                                <w:strike w:val="0"/>
                                <w:color w:val="000000"/>
                                <w:sz w:val="56"/>
                                <w:vertAlign w:val="baseline"/>
                              </w:rPr>
                              <w:t xml:space="preserve">PREDICTIVE ROUTING INTELLIGENCE FOR CHILEAN MARITIME TRADE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5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-444019</wp:posOffset>
                </wp:positionH>
                <wp:positionV relativeFrom="paragraph">
                  <wp:posOffset>2594339</wp:posOffset>
                </wp:positionV>
                <wp:extent cx="6648450" cy="3091196"/>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48450" cy="30911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-123824</wp:posOffset>
                </wp:positionH>
                <wp:positionV relativeFrom="paragraph">
                  <wp:posOffset>1190625</wp:posOffset>
                </wp:positionV>
                <wp:extent cx="6153150" cy="1047750"/>
                <wp:effectExtent b="0" l="0" r="0" t="0"/>
                <wp:wrapNone/>
                <wp:docPr id="4" name=""/>
                <a:graphic>
                  <a:graphicData uri="http://schemas.microsoft.com/office/word/2010/wordprocessingShape">
                    <wps:wsp>
                      <wps:cNvSpPr/>
                      <wps:cNvPr id="5" name="Shape 5"/>
                      <wps:spPr>
                        <a:xfrm>
                          <a:off x="2274188" y="3260888"/>
                          <a:ext cx="6143625" cy="1038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4472c4"/>
                                <w:sz w:val="32"/>
                                <w:vertAlign w:val="baseline"/>
                              </w:rPr>
                              <w:t xml:space="preserve">Master in Big data &amp; AI solutions</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4472c4"/>
                                <w:sz w:val="32"/>
                                <w:vertAlign w:val="baseline"/>
                              </w:rPr>
                            </w:r>
                            <w:r w:rsidDel="00000000" w:rsidR="00000000" w:rsidRPr="00000000">
                              <w:rPr>
                                <w:rFonts w:ascii="Bookman Old Style" w:cs="Bookman Old Style" w:eastAsia="Bookman Old Style" w:hAnsi="Bookman Old Style"/>
                                <w:b w:val="1"/>
                                <w:i w:val="0"/>
                                <w:smallCaps w:val="0"/>
                                <w:strike w:val="0"/>
                                <w:color w:val="4472c4"/>
                                <w:sz w:val="32"/>
                                <w:vertAlign w:val="baseline"/>
                              </w:rPr>
                              <w:t xml:space="preserve">Final Project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-123824</wp:posOffset>
                </wp:positionH>
                <wp:positionV relativeFrom="paragraph">
                  <wp:posOffset>1190625</wp:posOffset>
                </wp:positionV>
                <wp:extent cx="6153150" cy="10477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53150" cy="1047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-294956</wp:posOffset>
                </wp:positionH>
                <wp:positionV relativeFrom="paragraph">
                  <wp:posOffset>5919153</wp:posOffset>
                </wp:positionV>
                <wp:extent cx="2707005" cy="2646045"/>
                <wp:effectExtent b="0" l="0" r="0" t="0"/>
                <wp:wrapNone/>
                <wp:docPr id="3" name=""/>
                <a:graphic>
                  <a:graphicData uri="http://schemas.microsoft.com/office/word/2010/wordprocessingShape">
                    <wps:wsp>
                      <wps:cNvSpPr/>
                      <wps:cNvPr id="4" name="Shape 4"/>
                      <wps:spPr>
                        <a:xfrm>
                          <a:off x="3997260" y="2461740"/>
                          <a:ext cx="2697480" cy="26365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4472c4"/>
                                <w:sz w:val="28"/>
                                <w:vertAlign w:val="baseline"/>
                              </w:rPr>
                              <w:t xml:space="preserve">Presented and publicly defended in June 2026 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4472c4"/>
                                <w:sz w:val="28"/>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4472c4"/>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 David VERGARA</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Miss Meliane MELEDJE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 Artemiy KLIMKIN</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 Michalis ARVANITIS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 Gerson MONTESINOS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-294956</wp:posOffset>
                </wp:positionH>
                <wp:positionV relativeFrom="paragraph">
                  <wp:posOffset>5919153</wp:posOffset>
                </wp:positionV>
                <wp:extent cx="2707005" cy="264604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707005" cy="26460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3963353</wp:posOffset>
                </wp:positionH>
                <wp:positionV relativeFrom="paragraph">
                  <wp:posOffset>6366193</wp:posOffset>
                </wp:positionV>
                <wp:extent cx="2190750" cy="1638300"/>
                <wp:effectExtent b="0" l="0" r="0" t="0"/>
                <wp:wrapNone/>
                <wp:docPr id="1" name=""/>
                <a:graphic>
                  <a:graphicData uri="http://schemas.microsoft.com/office/word/2010/wordprocessingShape">
                    <wps:wsp>
                      <wps:cNvSpPr/>
                      <wps:cNvPr id="2" name="Shape 2"/>
                      <wps:spPr>
                        <a:xfrm>
                          <a:off x="4255388" y="2965613"/>
                          <a:ext cx="2181225" cy="162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4472c4"/>
                                <w:sz w:val="28"/>
                                <w:vertAlign w:val="baseline"/>
                              </w:rPr>
                              <w:t xml:space="preserve">Program Directors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4472c4"/>
                                <w:sz w:val="28"/>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4472c4"/>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 Sergio GAGO</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Ms. Ana GUASCH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3963353</wp:posOffset>
                </wp:positionH>
                <wp:positionV relativeFrom="paragraph">
                  <wp:posOffset>6366193</wp:posOffset>
                </wp:positionV>
                <wp:extent cx="2190750" cy="16383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90750" cy="1638300"/>
                        </a:xfrm>
                        <a:prstGeom prst="rect"/>
                        <a:ln/>
                      </pic:spPr>
                    </pic:pic>
                  </a:graphicData>
                </a:graphic>
              </wp:anchor>
            </w:drawing>
          </mc:Fallback>
        </mc:AlternateContent>
      </w:r>
    </w:p>
    <w:p w:rsidR="00000000" w:rsidDel="00000000" w:rsidP="00000000" w:rsidRDefault="00000000" w:rsidRPr="00000000" w14:paraId="00000003">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nvspgs3fr9np" w:id="0"/>
      <w:bookmarkEnd w:id="0"/>
      <w:r w:rsidDel="00000000" w:rsidR="00000000" w:rsidRPr="00000000">
        <w:rPr>
          <w:rFonts w:ascii="Bookman Old Style" w:cs="Bookman Old Style" w:eastAsia="Bookman Old Style" w:hAnsi="Bookman Old Style"/>
          <w:b w:val="1"/>
          <w:bCs w:val="1"/>
          <w:color w:val="000000"/>
          <w:sz w:val="24"/>
          <w:szCs w:val="24"/>
          <w:rtl w:val="0"/>
        </w:rPr>
        <w:t xml:space="preserve">ACKNOWLEDGEMENTS</w:t>
      </w:r>
    </w:p>
    <w:p w:rsidR="00000000" w:rsidDel="00000000" w:rsidP="00000000" w:rsidRDefault="00000000" w:rsidRPr="00000000" w14:paraId="0000000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would like to express our sincere gratitude to everyone who contributed to the successful completion of this project.</w:t>
      </w:r>
    </w:p>
    <w:p w:rsidR="00000000" w:rsidDel="00000000" w:rsidP="00000000" w:rsidRDefault="00000000" w:rsidRPr="00000000" w14:paraId="0000000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First, we would like to thank the Academic Director and </w:t>
      </w:r>
      <w:r w:rsidDel="00000000" w:rsidR="00000000" w:rsidRPr="00000000">
        <w:rPr>
          <w:rFonts w:ascii="Bookman Old Style" w:cs="Bookman Old Style" w:eastAsia="Bookman Old Style" w:hAnsi="Bookman Old Style"/>
          <w:rtl w:val="0"/>
        </w:rPr>
        <w:t xml:space="preserve">Academic Team</w:t>
      </w:r>
      <w:r w:rsidDel="00000000" w:rsidR="00000000" w:rsidRPr="00000000">
        <w:rPr>
          <w:rFonts w:ascii="Bookman Old Style" w:cs="Bookman Old Style" w:eastAsia="Bookman Old Style" w:hAnsi="Bookman Old Style"/>
          <w:color w:val="ee0000"/>
          <w:rtl w:val="0"/>
        </w:rPr>
        <w:t xml:space="preserve"> </w:t>
      </w:r>
      <w:r w:rsidDel="00000000" w:rsidR="00000000" w:rsidRPr="00000000">
        <w:rPr>
          <w:rFonts w:ascii="Bookman Old Style" w:cs="Bookman Old Style" w:eastAsia="Bookman Old Style" w:hAnsi="Bookman Old Style"/>
          <w:rtl w:val="0"/>
        </w:rPr>
        <w:t xml:space="preserve">for providing a stimulating learning environment that enabled us to develop competencies throughout the program.</w:t>
      </w:r>
    </w:p>
    <w:p w:rsidR="00000000" w:rsidDel="00000000" w:rsidP="00000000" w:rsidRDefault="00000000" w:rsidRPr="00000000" w14:paraId="0000000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would also like to extend our appreciation to our professors, whose expertise in data analytics, machine learning, business strategy, and innovation management provided invaluable guidance during the development of this project. Their feedback and recommendations helped us refine our ideas and strengthen our analytical approach.</w:t>
      </w:r>
    </w:p>
    <w:p w:rsidR="00000000" w:rsidDel="00000000" w:rsidP="00000000" w:rsidRDefault="00000000" w:rsidRPr="00000000" w14:paraId="0000000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Special thanks go to our Program Directors of the and project supervisors for their continuous support, constructive criticism, and encouragement throughout the different phases of the project.</w:t>
      </w:r>
    </w:p>
    <w:p w:rsidR="00000000" w:rsidDel="00000000" w:rsidP="00000000" w:rsidRDefault="00000000" w:rsidRPr="00000000" w14:paraId="0000000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would also like to acknowledge our fellow team members for their dedication, collaboration, and commitment. This project required the integration of diverse skills in business analysis, data engineering, machine learning, and product strategy, and its completion would not have been possible without the collective effort of the entire team.</w:t>
      </w:r>
    </w:p>
    <w:p w:rsidR="00000000" w:rsidDel="00000000" w:rsidP="00000000" w:rsidRDefault="00000000" w:rsidRPr="00000000" w14:paraId="0000000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Finally, we would like to thank our families and friends for their support, patience, and encouragement throughout our academic journey.</w:t>
      </w:r>
    </w:p>
    <w:p w:rsidR="00000000" w:rsidDel="00000000" w:rsidP="00000000" w:rsidRDefault="00000000" w:rsidRPr="00000000" w14:paraId="0000000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project represents not only the culmination of our Master's studies but also a valuable learning experience that has strengthened our ability to transform data into actionable business solutions.</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gf2qc12cq5v0" w:id="1"/>
      <w:bookmarkEnd w:id="1"/>
      <w:r w:rsidDel="00000000" w:rsidR="00000000" w:rsidRPr="00000000">
        <w:rPr>
          <w:rFonts w:ascii="Bookman Old Style" w:cs="Bookman Old Style" w:eastAsia="Bookman Old Style" w:hAnsi="Bookman Old Style"/>
          <w:b w:val="1"/>
          <w:bCs w:val="1"/>
          <w:color w:val="000000"/>
          <w:sz w:val="24"/>
          <w:szCs w:val="24"/>
          <w:rtl w:val="0"/>
        </w:rPr>
        <w:t xml:space="preserve">EXECUTIVE SUMMARY</w:t>
      </w:r>
    </w:p>
    <w:p w:rsidR="00000000" w:rsidDel="00000000" w:rsidP="00000000" w:rsidRDefault="00000000" w:rsidRPr="00000000" w14:paraId="0000000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Maritime transportation is the backbone of international trade and plays a critical role in the Chilean economy. However, importers and exporters frequently face shipment delays caused by port congestion, adverse weather conditions, vessel scheduling disruptions, and operational bottlenecks. While existing maritime platforms provide visibility into vessel locations and voyage information, they offer limited support for anticipating future disruptions and mitigating their business impact.</w:t>
      </w:r>
    </w:p>
    <w:p w:rsidR="00000000" w:rsidDel="00000000" w:rsidP="00000000" w:rsidRDefault="00000000" w:rsidRPr="00000000" w14:paraId="0000000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project addresses this challenge through the development of a predictive maritime intelligence platform designed specifically for Chilean importers and exporters. The objective is to help businesses anticipate shipment delays before they occur, enabling more proactive logistics planning and reducing commercial losses associated with inventory shortages, missed sales opportunities, operational disruptions, and customer dissatisfaction.</w:t>
      </w:r>
    </w:p>
    <w:p w:rsidR="00000000" w:rsidDel="00000000" w:rsidP="00000000" w:rsidRDefault="00000000" w:rsidRPr="00000000" w14:paraId="0000000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proposed solution leverages multiple sources of maritime data, including AIS vessel tracking information, port congestion indicators, ocean swell forecasts, weather conditions, and historical shipping patterns. These datasets are processed through dedicated ETL pipelines and analyzed using machine learning techniques to generate predictive insights regarding congestion levels, environmental risks, and shipment reliability.</w:t>
      </w:r>
    </w:p>
    <w:p w:rsidR="00000000" w:rsidDel="00000000" w:rsidP="00000000" w:rsidRDefault="00000000" w:rsidRPr="00000000" w14:paraId="0000000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technical architecture combines two forecasting pipelines: one dedicated to port congestion prediction and another focused on swell forecasting. The outputs of these models are integrated through a stacking architecture that produces a unified delay prediction framework capable of supporting logistics decision-making.</w:t>
      </w:r>
    </w:p>
    <w:p w:rsidR="00000000" w:rsidDel="00000000" w:rsidP="00000000" w:rsidRDefault="00000000" w:rsidRPr="00000000" w14:paraId="0000001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From a business perspective, the platform adopts a Software-as-a-Service (SaaS) model with Free, Pro, and Enterprise subscription tiers. The initial target market consists of small and medium-sized Chilean importers and exporters, a segment that represents a significant portion of the country's trading ecosystem while often lacking access to advanced predictive logistics tools.</w:t>
      </w:r>
    </w:p>
    <w:p w:rsidR="00000000" w:rsidDel="00000000" w:rsidP="00000000" w:rsidRDefault="00000000" w:rsidRPr="00000000" w14:paraId="0000001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project demonstrates how Big Data technologies and machine learning can be applied to transform maritime visibility into predictive intelligence. By shifting logistics management from a reactive to a proactive approach, the proposed platform has the potential to improve supply-chain resilience, enhance operational efficiency, and create measurable business value for international trade stakeholders.</w:t>
      </w:r>
    </w:p>
    <w:p>
      <w:pPr/>
      <w:r>
        <w:t>The forecasting system was validated against five months of live 2026 customs data (January–May), achieving a weighted MAPE of 8.5% across 54 port-direction pairs. The model is most accurate where it matters most: large ports carrying 98% of Chile's maritime trade volume achieve 8.3% wMAPE, with San Antonio import — handling 57% of all maritime imports — tracking within 3.4% of actual volumes. This represents acceptable degradation from the 4.03% wMAPE on the 2025 holdout, given that the 2026 predictions are fully out-of-sample recursive forecasts produced from a model trained on 2005–2025 data.</w:t>
      </w:r>
    </w:p>
    <w:p w:rsidR="00000000" w:rsidDel="00000000" w:rsidP="00000000" w:rsidRDefault="00000000" w:rsidRPr="00000000" w14:paraId="00000012">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3">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14">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1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16">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8w266dmra5dg" w:id="2"/>
      <w:bookmarkEnd w:id="2"/>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1duw9l104snn" w:id="3"/>
      <w:bookmarkEnd w:id="3"/>
      <w:r w:rsidDel="00000000" w:rsidR="00000000" w:rsidRPr="00000000">
        <w:rPr>
          <w:rFonts w:ascii="Bookman Old Style" w:cs="Bookman Old Style" w:eastAsia="Bookman Old Style" w:hAnsi="Bookman Old Style"/>
          <w:b w:val="1"/>
          <w:bCs w:val="1"/>
          <w:color w:val="000000"/>
          <w:sz w:val="24"/>
          <w:szCs w:val="24"/>
          <w:rtl w:val="0"/>
        </w:rPr>
        <w:t xml:space="preserve">LIST OF FIGURES</w:t>
      </w:r>
    </w:p>
    <w:p w:rsidR="00000000" w:rsidDel="00000000" w:rsidP="00000000" w:rsidRDefault="00000000" w:rsidRPr="00000000" w14:paraId="0000001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Figure N°1 : Waze Cargo platform dashboard — port congestion map,</w:t>
      </w:r>
    </w:p>
    <w:p w:rsidR="00000000" w:rsidDel="00000000" w:rsidP="00000000" w:rsidRDefault="00000000" w:rsidRPr="00000000" w14:paraId="0000001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commodity forecast chart, and alternative port</w:t>
      </w:r>
    </w:p>
    <w:p w:rsidR="00000000" w:rsidDel="00000000" w:rsidP="00000000" w:rsidRDefault="00000000" w:rsidRPr="00000000" w14:paraId="0000001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recommendation panel (Chapter 9)</w:t>
      </w:r>
    </w:p>
    <w:p w:rsidR="00000000" w:rsidDel="00000000" w:rsidP="00000000" w:rsidRDefault="00000000" w:rsidRPr="00000000" w14:paraId="0000001B">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Figure N°2 : AWS cloud architecture — full data pipeline from CSV</w:t>
      </w:r>
    </w:p>
    <w:p w:rsidR="00000000" w:rsidDel="00000000" w:rsidP="00000000" w:rsidRDefault="00000000" w:rsidRPr="00000000" w14:paraId="0000001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ingestion through S3, Glue, PostgreSQL RDS, EC2</w:t>
      </w:r>
    </w:p>
    <w:p w:rsidR="00000000" w:rsidDel="00000000" w:rsidP="00000000" w:rsidRDefault="00000000" w:rsidRPr="00000000" w14:paraId="0000001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backend and frontend to end user (Chapter 5 &amp; 13)</w:t>
      </w:r>
    </w:p>
    <w:p w:rsidR="00000000" w:rsidDel="00000000" w:rsidP="00000000" w:rsidRDefault="00000000" w:rsidRPr="00000000" w14:paraId="0000001F">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Figure N°3 : Year-by-month heatmap of weather closure and warning</w:t>
      </w:r>
    </w:p>
    <w:p w:rsidR="00000000" w:rsidDel="00000000" w:rsidP="00000000" w:rsidRDefault="00000000" w:rsidRPr="00000000" w14:paraId="0000002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hours — time series of swell impact showing elevated</w:t>
      </w:r>
    </w:p>
    <w:p w:rsidR="00000000" w:rsidDel="00000000" w:rsidP="00000000" w:rsidRDefault="00000000" w:rsidRPr="00000000" w14:paraId="0000002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ENSO-driven activity in 2023–24 (Chapter 8)</w:t>
      </w:r>
    </w:p>
    <w:p w:rsidR="00000000" w:rsidDel="00000000" w:rsidP="00000000" w:rsidRDefault="00000000" w:rsidRPr="00000000" w14:paraId="00000023">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Figure N°4 : Seasonal heatmap — swell closure and warning hours</w:t>
      </w:r>
    </w:p>
    <w:p w:rsidR="00000000" w:rsidDel="00000000" w:rsidP="00000000" w:rsidRDefault="00000000" w:rsidRPr="00000000" w14:paraId="0000002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by month for central exposed ports, showing the</w:t>
      </w:r>
    </w:p>
    <w:p w:rsidR="00000000" w:rsidDel="00000000" w:rsidP="00000000" w:rsidRDefault="00000000" w:rsidRPr="00000000" w14:paraId="0000002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austral autumn/winter environmental calendar (Chapter 8)</w:t>
      </w:r>
    </w:p>
    <w:p w:rsidR="00000000" w:rsidDel="00000000" w:rsidP="00000000" w:rsidRDefault="00000000" w:rsidRPr="00000000" w14:paraId="00000027">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Figure N°5 : AARRR funnel diagram — five-stage go-to-market</w:t>
      </w:r>
    </w:p>
    <w:p w:rsidR="00000000" w:rsidDel="00000000" w:rsidP="00000000" w:rsidRDefault="00000000" w:rsidRPr="00000000" w14:paraId="0000002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strategy (Chapter 15)</w:t>
      </w:r>
    </w:p>
    <w:p w:rsidR="00000000" w:rsidDel="00000000" w:rsidP="00000000" w:rsidRDefault="00000000" w:rsidRPr="00000000" w14:paraId="0000002A">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B">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C">
      <w:pPr>
        <w:pStyle w:val="Heading1"/>
        <w:spacing w:before="240" w:line="360" w:lineRule="auto"/>
        <w:jc w:val="both"/>
        <w:rPr/>
      </w:pPr>
      <w:bookmarkStart w:colFirst="0" w:colLast="0" w:name="_ub0qx13ti3do" w:id="4"/>
      <w:bookmarkEnd w:id="4"/>
      <w:r w:rsidDel="00000000" w:rsidR="00000000" w:rsidRPr="00000000">
        <w:rPr>
          <w:rtl w:val="0"/>
        </w:rPr>
        <w:t xml:space="preserve">LIST OF TABLES</w:t>
      </w:r>
    </w:p>
    <w:p w:rsidR="00000000" w:rsidDel="00000000" w:rsidP="00000000" w:rsidRDefault="00000000" w:rsidRPr="00000000" w14:paraId="0000002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Table N°1 : Competitive comparison — feature matrix across</w:t>
      </w:r>
    </w:p>
    <w:p w:rsidR="00000000" w:rsidDel="00000000" w:rsidP="00000000" w:rsidRDefault="00000000" w:rsidRPr="00000000" w14:paraId="0000002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MarineTraffic, VesselFinder, Kpler, and Waze Cargo</w:t>
      </w:r>
    </w:p>
    <w:p w:rsidR="00000000" w:rsidDel="00000000" w:rsidP="00000000" w:rsidRDefault="00000000" w:rsidRPr="00000000" w14:paraId="0000002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(Chapter 3)</w:t>
      </w:r>
    </w:p>
    <w:p w:rsidR="00000000" w:rsidDel="00000000" w:rsidP="00000000" w:rsidRDefault="00000000" w:rsidRPr="00000000" w14:paraId="00000030">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Table N°2 : ML pipeline output tables — ten tables produced by</w:t>
      </w:r>
    </w:p>
    <w:p w:rsidR="00000000" w:rsidDel="00000000" w:rsidP="00000000" w:rsidRDefault="00000000" w:rsidRPr="00000000" w14:paraId="0000003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the port congestion and commodity forecasting pipelines</w:t>
      </w:r>
    </w:p>
    <w:p w:rsidR="00000000" w:rsidDel="00000000" w:rsidP="00000000" w:rsidRDefault="00000000" w:rsidRPr="00000000" w14:paraId="0000003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with row counts and content descriptions (Chapter 13)</w:t>
      </w:r>
    </w:p>
    <w:p w:rsidR="00000000" w:rsidDel="00000000" w:rsidP="00000000" w:rsidRDefault="00000000" w:rsidRPr="00000000" w14:paraId="00000034">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Table N°3 : 2026 forecast accuracy summary — national totals,</w:t>
      </w:r>
    </w:p>
    <w:p w:rsidR="00000000" w:rsidDel="00000000" w:rsidP="00000000" w:rsidRDefault="00000000" w:rsidRPr="00000000" w14:paraId="0000003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wMAPE by port size category, and key highlights for</w:t>
      </w:r>
    </w:p>
    <w:p w:rsidR="00000000" w:rsidDel="00000000" w:rsidP="00000000" w:rsidRDefault="00000000" w:rsidRPr="00000000" w14:paraId="0000003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Jan–May 2026 out-of-sample validation (Chapter 12 /</w:t>
      </w:r>
    </w:p>
    <w:p w:rsidR="00000000" w:rsidDel="00000000" w:rsidP="00000000" w:rsidRDefault="00000000" w:rsidRPr="00000000" w14:paraId="0000003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Appendix C)</w:t>
      </w:r>
    </w:p>
    <w:p w:rsidR="00000000" w:rsidDel="00000000" w:rsidP="00000000" w:rsidRDefault="00000000" w:rsidRPr="00000000" w14:paraId="00000039">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3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3C">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D">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E">
      <w:pPr>
        <w:jc w:val="both"/>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both"/>
        <w:rPr/>
      </w:pPr>
      <w:bookmarkStart w:colFirst="0" w:colLast="0" w:name="_gwo8twl4yzhl" w:id="5"/>
      <w:bookmarkEnd w:id="5"/>
      <w:r w:rsidDel="00000000" w:rsidR="00000000" w:rsidRPr="00000000">
        <w:rPr>
          <w:rtl w:val="0"/>
        </w:rPr>
        <w:t xml:space="preserve">TABLE OF CONTENTS</w:t>
      </w:r>
    </w:p>
    <w:sdt>
      <w:sdtPr>
        <w:id w:val="1371052556"/>
        <w:docPartObj>
          <w:docPartGallery w:val="Table of Contents"/>
          <w:docPartUnique w:val="1"/>
        </w:docPartObj>
      </w:sdtPr>
      <w:sdtContent>
        <w:p w:rsidR="00000000" w:rsidDel="00000000" w:rsidP="00000000" w:rsidRDefault="00000000" w:rsidRPr="00000000" w14:paraId="00000040">
          <w:pPr>
            <w:widowControl w:val="0"/>
            <w:tabs>
              <w:tab w:val="right" w:leader="dot" w:pos="9071.511811023622"/>
            </w:tabs>
            <w:spacing w:after="0" w:before="60" w:line="24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vspgs3fr9np">
            <w:r w:rsidDel="00000000" w:rsidR="00000000" w:rsidRPr="00000000">
              <w:rPr>
                <w:b w:val="1"/>
                <w:bCs w:val="1"/>
                <w:color w:val="000000"/>
                <w:u w:val="none"/>
                <w:rtl w:val="0"/>
              </w:rPr>
              <w:t xml:space="preserve">ACKNOWLEDGEMENTS</w:t>
              <w:tab/>
            </w:r>
          </w:hyperlink>
          <w:r w:rsidDel="00000000" w:rsidR="00000000" w:rsidRPr="00000000">
            <w:fldChar w:fldCharType="begin"/>
            <w:instrText xml:space="preserve"> PAGEREF _nvspgs3fr9np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71.511811023622"/>
            </w:tabs>
            <w:spacing w:after="0" w:before="60" w:line="240" w:lineRule="auto"/>
            <w:jc w:val="both"/>
            <w:rPr>
              <w:b w:val="1"/>
              <w:bCs w:val="1"/>
              <w:color w:val="000000"/>
              <w:u w:val="none"/>
            </w:rPr>
          </w:pPr>
          <w:hyperlink w:anchor="_gf2qc12cq5v0">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_gf2qc12cq5v0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71.511811023622"/>
            </w:tabs>
            <w:spacing w:after="0" w:before="60" w:line="240" w:lineRule="auto"/>
            <w:jc w:val="both"/>
            <w:rPr>
              <w:b w:val="1"/>
              <w:bCs w:val="1"/>
              <w:color w:val="000000"/>
              <w:u w:val="none"/>
            </w:rPr>
          </w:pPr>
          <w:hyperlink w:anchor="_1duw9l104snn">
            <w:r w:rsidDel="00000000" w:rsidR="00000000" w:rsidRPr="00000000">
              <w:rPr>
                <w:b w:val="1"/>
                <w:bCs w:val="1"/>
                <w:color w:val="000000"/>
                <w:u w:val="none"/>
                <w:rtl w:val="0"/>
              </w:rPr>
              <w:t xml:space="preserve">LIST OF FIGURES</w:t>
              <w:tab/>
            </w:r>
          </w:hyperlink>
          <w:r w:rsidDel="00000000" w:rsidR="00000000" w:rsidRPr="00000000">
            <w:fldChar w:fldCharType="begin"/>
            <w:instrText xml:space="preserve"> PAGEREF _1duw9l104snn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71.511811023622"/>
            </w:tabs>
            <w:spacing w:after="0" w:before="60" w:line="240" w:lineRule="auto"/>
            <w:jc w:val="both"/>
            <w:rPr>
              <w:b w:val="1"/>
              <w:bCs w:val="1"/>
              <w:color w:val="000000"/>
              <w:u w:val="none"/>
            </w:rPr>
          </w:pPr>
          <w:hyperlink w:anchor="_3l6globle3sh">
            <w:r w:rsidDel="00000000" w:rsidR="00000000" w:rsidRPr="00000000">
              <w:rPr>
                <w:b w:val="1"/>
                <w:bCs w:val="1"/>
                <w:color w:val="000000"/>
                <w:u w:val="none"/>
                <w:rtl w:val="0"/>
              </w:rPr>
              <w:t xml:space="preserve">LIST OF TABLES</w:t>
              <w:tab/>
            </w:r>
          </w:hyperlink>
          <w:r w:rsidDel="00000000" w:rsidR="00000000" w:rsidRPr="00000000">
            <w:fldChar w:fldCharType="begin"/>
            <w:instrText xml:space="preserve"> PAGEREF _3l6globle3sh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71.511811023622"/>
            </w:tabs>
            <w:spacing w:after="0" w:before="60" w:line="240" w:lineRule="auto"/>
            <w:jc w:val="both"/>
            <w:rPr>
              <w:b w:val="1"/>
              <w:bCs w:val="1"/>
              <w:color w:val="000000"/>
              <w:u w:val="none"/>
            </w:rPr>
          </w:pPr>
          <w:hyperlink w:anchor="_wy9r64wdb574">
            <w:r w:rsidDel="00000000" w:rsidR="00000000" w:rsidRPr="00000000">
              <w:rPr>
                <w:b w:val="1"/>
                <w:bCs w:val="1"/>
                <w:color w:val="000000"/>
                <w:u w:val="none"/>
                <w:rtl w:val="0"/>
              </w:rPr>
              <w:t xml:space="preserve">GENERAL INTRODUCTION</w:t>
              <w:tab/>
            </w:r>
          </w:hyperlink>
          <w:r w:rsidDel="00000000" w:rsidR="00000000" w:rsidRPr="00000000">
            <w:fldChar w:fldCharType="begin"/>
            <w:instrText xml:space="preserve"> PAGEREF _wy9r64wdb574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71.511811023622"/>
            </w:tabs>
            <w:spacing w:after="0" w:before="60" w:line="240" w:lineRule="auto"/>
            <w:jc w:val="both"/>
            <w:rPr>
              <w:b w:val="1"/>
              <w:bCs w:val="1"/>
              <w:color w:val="000000"/>
              <w:u w:val="none"/>
            </w:rPr>
          </w:pPr>
          <w:hyperlink w:anchor="_1ltoor43d4mr">
            <w:r w:rsidDel="00000000" w:rsidR="00000000" w:rsidRPr="00000000">
              <w:rPr>
                <w:b w:val="1"/>
                <w:bCs w:val="1"/>
                <w:color w:val="000000"/>
                <w:u w:val="none"/>
                <w:rtl w:val="0"/>
              </w:rPr>
              <w:t xml:space="preserve">PART I</w:t>
              <w:tab/>
            </w:r>
          </w:hyperlink>
          <w:r w:rsidDel="00000000" w:rsidR="00000000" w:rsidRPr="00000000">
            <w:fldChar w:fldCharType="begin"/>
            <w:instrText xml:space="preserve"> PAGEREF _1ltoor43d4mr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71.511811023622"/>
            </w:tabs>
            <w:spacing w:after="0" w:before="60" w:line="240" w:lineRule="auto"/>
            <w:jc w:val="both"/>
            <w:rPr>
              <w:b w:val="1"/>
              <w:bCs w:val="1"/>
              <w:color w:val="000000"/>
              <w:u w:val="none"/>
            </w:rPr>
          </w:pPr>
          <w:hyperlink w:anchor="_okbpuas6gi2i">
            <w:r w:rsidDel="00000000" w:rsidR="00000000" w:rsidRPr="00000000">
              <w:rPr>
                <w:b w:val="1"/>
                <w:bCs w:val="1"/>
                <w:color w:val="000000"/>
                <w:u w:val="none"/>
                <w:rtl w:val="0"/>
              </w:rPr>
              <w:t xml:space="preserve">BUSINESS ANALYSIS</w:t>
              <w:tab/>
            </w:r>
          </w:hyperlink>
          <w:r w:rsidDel="00000000" w:rsidR="00000000" w:rsidRPr="00000000">
            <w:fldChar w:fldCharType="begin"/>
            <w:instrText xml:space="preserve"> PAGEREF _okbpuas6gi2i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71.511811023622"/>
            </w:tabs>
            <w:spacing w:after="0" w:before="60" w:line="240" w:lineRule="auto"/>
            <w:ind w:left="360" w:firstLine="0"/>
            <w:jc w:val="both"/>
            <w:rPr>
              <w:color w:val="000000"/>
              <w:u w:val="none"/>
            </w:rPr>
          </w:pPr>
          <w:hyperlink w:anchor="_tcw109a30b3a">
            <w:r w:rsidDel="00000000" w:rsidR="00000000" w:rsidRPr="00000000">
              <w:rPr>
                <w:color w:val="000000"/>
                <w:u w:val="none"/>
                <w:rtl w:val="0"/>
              </w:rPr>
              <w:t xml:space="preserve">CHAPTER 1: BUSINESS PROBLEM</w:t>
              <w:tab/>
            </w:r>
          </w:hyperlink>
          <w:r w:rsidDel="00000000" w:rsidR="00000000" w:rsidRPr="00000000">
            <w:fldChar w:fldCharType="begin"/>
            <w:instrText xml:space="preserve"> PAGEREF _tcw109a30b3a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71.511811023622"/>
            </w:tabs>
            <w:spacing w:after="0" w:before="60" w:line="240" w:lineRule="auto"/>
            <w:ind w:left="360" w:firstLine="0"/>
            <w:jc w:val="both"/>
            <w:rPr>
              <w:color w:val="000000"/>
              <w:u w:val="none"/>
            </w:rPr>
          </w:pPr>
          <w:hyperlink w:anchor="_8g3spa205dq3">
            <w:r w:rsidDel="00000000" w:rsidR="00000000" w:rsidRPr="00000000">
              <w:rPr>
                <w:color w:val="000000"/>
                <w:u w:val="none"/>
                <w:rtl w:val="0"/>
              </w:rPr>
              <w:t xml:space="preserve">CHAPTER 2: MARKET ANALYSIS</w:t>
              <w:tab/>
            </w:r>
          </w:hyperlink>
          <w:r w:rsidDel="00000000" w:rsidR="00000000" w:rsidRPr="00000000">
            <w:fldChar w:fldCharType="begin"/>
            <w:instrText xml:space="preserve"> PAGEREF _8g3spa205dq3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71.511811023622"/>
            </w:tabs>
            <w:spacing w:after="0" w:before="60" w:line="240" w:lineRule="auto"/>
            <w:ind w:left="360" w:firstLine="0"/>
            <w:jc w:val="both"/>
            <w:rPr>
              <w:color w:val="000000"/>
              <w:u w:val="none"/>
            </w:rPr>
          </w:pPr>
          <w:hyperlink w:anchor="_nv8e5ekvh7e6">
            <w:r w:rsidDel="00000000" w:rsidR="00000000" w:rsidRPr="00000000">
              <w:rPr>
                <w:color w:val="000000"/>
                <w:u w:val="none"/>
                <w:rtl w:val="0"/>
              </w:rPr>
              <w:t xml:space="preserve">CHAPTER 3: COMPETITIVE ANALYSIS</w:t>
              <w:tab/>
            </w:r>
          </w:hyperlink>
          <w:r w:rsidDel="00000000" w:rsidR="00000000" w:rsidRPr="00000000">
            <w:fldChar w:fldCharType="begin"/>
            <w:instrText xml:space="preserve"> PAGEREF _nv8e5ekvh7e6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71.511811023622"/>
            </w:tabs>
            <w:spacing w:after="0" w:before="60" w:line="240" w:lineRule="auto"/>
            <w:ind w:left="360" w:firstLine="0"/>
            <w:jc w:val="both"/>
            <w:rPr>
              <w:color w:val="000000"/>
              <w:u w:val="none"/>
            </w:rPr>
          </w:pPr>
          <w:hyperlink w:anchor="_t7vdy8o2dse5">
            <w:r w:rsidDel="00000000" w:rsidR="00000000" w:rsidRPr="00000000">
              <w:rPr>
                <w:color w:val="000000"/>
                <w:u w:val="none"/>
                <w:rtl w:val="0"/>
              </w:rPr>
              <w:t xml:space="preserve">CHAPTER 4: VALUE PROPOSITION &amp; BUSINESS MODEL</w:t>
              <w:tab/>
            </w:r>
          </w:hyperlink>
          <w:r w:rsidDel="00000000" w:rsidR="00000000" w:rsidRPr="00000000">
            <w:fldChar w:fldCharType="begin"/>
            <w:instrText xml:space="preserve"> PAGEREF _t7vdy8o2dse5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71.511811023622"/>
            </w:tabs>
            <w:spacing w:after="0" w:before="60" w:line="240" w:lineRule="auto"/>
            <w:jc w:val="both"/>
            <w:rPr>
              <w:b w:val="1"/>
              <w:bCs w:val="1"/>
              <w:color w:val="000000"/>
              <w:u w:val="none"/>
            </w:rPr>
          </w:pPr>
          <w:hyperlink w:anchor="_kzie6ihdww53">
            <w:r w:rsidDel="00000000" w:rsidR="00000000" w:rsidRPr="00000000">
              <w:rPr>
                <w:b w:val="1"/>
                <w:bCs w:val="1"/>
                <w:color w:val="000000"/>
                <w:u w:val="none"/>
                <w:rtl w:val="0"/>
              </w:rPr>
              <w:t xml:space="preserve">PART II</w:t>
              <w:tab/>
            </w:r>
          </w:hyperlink>
          <w:r w:rsidDel="00000000" w:rsidR="00000000" w:rsidRPr="00000000">
            <w:fldChar w:fldCharType="begin"/>
            <w:instrText xml:space="preserve"> PAGEREF _kzie6ihdww53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71.511811023622"/>
            </w:tabs>
            <w:spacing w:after="0" w:before="60" w:line="240" w:lineRule="auto"/>
            <w:jc w:val="both"/>
            <w:rPr>
              <w:b w:val="1"/>
              <w:bCs w:val="1"/>
              <w:color w:val="000000"/>
              <w:u w:val="none"/>
            </w:rPr>
          </w:pPr>
          <w:hyperlink w:anchor="_c7mrcqlcs4ya">
            <w:r w:rsidDel="00000000" w:rsidR="00000000" w:rsidRPr="00000000">
              <w:rPr>
                <w:b w:val="1"/>
                <w:bCs w:val="1"/>
                <w:color w:val="000000"/>
                <w:u w:val="none"/>
                <w:rtl w:val="0"/>
              </w:rPr>
              <w:t xml:space="preserve">BIG DATA SOLUTION &amp; PRODUCT DESIGN</w:t>
              <w:tab/>
            </w:r>
          </w:hyperlink>
          <w:r w:rsidDel="00000000" w:rsidR="00000000" w:rsidRPr="00000000">
            <w:fldChar w:fldCharType="begin"/>
            <w:instrText xml:space="preserve"> PAGEREF _c7mrcqlcs4ya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71.511811023622"/>
            </w:tabs>
            <w:spacing w:after="0" w:before="60" w:line="240" w:lineRule="auto"/>
            <w:ind w:left="360" w:firstLine="0"/>
            <w:jc w:val="both"/>
            <w:rPr>
              <w:color w:val="000000"/>
              <w:u w:val="none"/>
            </w:rPr>
          </w:pPr>
          <w:hyperlink w:anchor="_s17zlctmzgac">
            <w:r w:rsidDel="00000000" w:rsidR="00000000" w:rsidRPr="00000000">
              <w:rPr>
                <w:color w:val="000000"/>
                <w:u w:val="none"/>
                <w:rtl w:val="0"/>
              </w:rPr>
              <w:t xml:space="preserve">CHAPTER 5. SOLUTION OVERVIEW</w:t>
              <w:tab/>
            </w:r>
          </w:hyperlink>
          <w:r w:rsidDel="00000000" w:rsidR="00000000" w:rsidRPr="00000000">
            <w:fldChar w:fldCharType="begin"/>
            <w:instrText xml:space="preserve"> PAGEREF _s17zlctmzgac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71.511811023622"/>
            </w:tabs>
            <w:spacing w:after="0" w:before="60" w:line="240" w:lineRule="auto"/>
            <w:ind w:left="360" w:firstLine="0"/>
            <w:jc w:val="both"/>
            <w:rPr>
              <w:color w:val="000000"/>
              <w:u w:val="none"/>
            </w:rPr>
          </w:pPr>
          <w:hyperlink w:anchor="_lztfm15384oo">
            <w:r w:rsidDel="00000000" w:rsidR="00000000" w:rsidRPr="00000000">
              <w:rPr>
                <w:color w:val="000000"/>
                <w:u w:val="none"/>
                <w:rtl w:val="0"/>
              </w:rPr>
              <w:t xml:space="preserve">CHAPTER 6. DATA STRATEGY</w:t>
              <w:tab/>
            </w:r>
          </w:hyperlink>
          <w:r w:rsidDel="00000000" w:rsidR="00000000" w:rsidRPr="00000000">
            <w:fldChar w:fldCharType="begin"/>
            <w:instrText xml:space="preserve"> PAGEREF _lztfm15384oo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71.511811023622"/>
            </w:tabs>
            <w:spacing w:after="0" w:before="60" w:line="240" w:lineRule="auto"/>
            <w:ind w:left="360" w:firstLine="0"/>
            <w:jc w:val="both"/>
            <w:rPr>
              <w:color w:val="000000"/>
              <w:u w:val="none"/>
            </w:rPr>
          </w:pPr>
          <w:hyperlink w:anchor="_lw5o5sbxrulp">
            <w:r w:rsidDel="00000000" w:rsidR="00000000" w:rsidRPr="00000000">
              <w:rPr>
                <w:color w:val="000000"/>
                <w:u w:val="none"/>
                <w:rtl w:val="0"/>
              </w:rPr>
              <w:t xml:space="preserve">CHAPTER 7. DATA PREPARATION</w:t>
              <w:tab/>
            </w:r>
          </w:hyperlink>
          <w:r w:rsidDel="00000000" w:rsidR="00000000" w:rsidRPr="00000000">
            <w:fldChar w:fldCharType="begin"/>
            <w:instrText xml:space="preserve"> PAGEREF _lw5o5sbxrulp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71.511811023622"/>
            </w:tabs>
            <w:spacing w:after="0" w:before="60" w:line="240" w:lineRule="auto"/>
            <w:ind w:left="360" w:firstLine="0"/>
            <w:jc w:val="both"/>
            <w:rPr>
              <w:color w:val="000000"/>
              <w:u w:val="none"/>
            </w:rPr>
          </w:pPr>
          <w:hyperlink w:anchor="_sky2czikt9uq">
            <w:r w:rsidDel="00000000" w:rsidR="00000000" w:rsidRPr="00000000">
              <w:rPr>
                <w:color w:val="000000"/>
                <w:u w:val="none"/>
                <w:rtl w:val="0"/>
              </w:rPr>
              <w:t xml:space="preserve">CHAPTER 8. EXPLORATORY DATA ANALYSIS</w:t>
              <w:tab/>
            </w:r>
          </w:hyperlink>
          <w:r w:rsidDel="00000000" w:rsidR="00000000" w:rsidRPr="00000000">
            <w:fldChar w:fldCharType="begin"/>
            <w:instrText xml:space="preserve"> PAGEREF _sky2czikt9uq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71.511811023622"/>
            </w:tabs>
            <w:spacing w:after="0" w:before="60" w:line="240" w:lineRule="auto"/>
            <w:ind w:left="360" w:firstLine="0"/>
            <w:jc w:val="both"/>
            <w:rPr>
              <w:color w:val="000000"/>
              <w:u w:val="none"/>
            </w:rPr>
          </w:pPr>
          <w:hyperlink w:anchor="_ygri9ucffmmz">
            <w:r w:rsidDel="00000000" w:rsidR="00000000" w:rsidRPr="00000000">
              <w:rPr>
                <w:color w:val="000000"/>
                <w:u w:val="none"/>
                <w:rtl w:val="0"/>
              </w:rPr>
              <w:t xml:space="preserve">CHAPTER 9. PRODUCT DESIGN</w:t>
              <w:tab/>
            </w:r>
          </w:hyperlink>
          <w:r w:rsidDel="00000000" w:rsidR="00000000" w:rsidRPr="00000000">
            <w:fldChar w:fldCharType="begin"/>
            <w:instrText xml:space="preserve"> PAGEREF _ygri9ucffmmz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71.511811023622"/>
            </w:tabs>
            <w:spacing w:after="0" w:before="60" w:line="240" w:lineRule="auto"/>
            <w:jc w:val="both"/>
            <w:rPr>
              <w:b w:val="1"/>
              <w:bCs w:val="1"/>
              <w:color w:val="000000"/>
              <w:u w:val="none"/>
            </w:rPr>
          </w:pPr>
          <w:hyperlink w:anchor="_pmlhf6o68twi">
            <w:r w:rsidDel="00000000" w:rsidR="00000000" w:rsidRPr="00000000">
              <w:rPr>
                <w:b w:val="1"/>
                <w:bCs w:val="1"/>
                <w:color w:val="000000"/>
                <w:u w:val="none"/>
                <w:rtl w:val="0"/>
              </w:rPr>
              <w:t xml:space="preserve">PART III</w:t>
              <w:tab/>
            </w:r>
          </w:hyperlink>
          <w:r w:rsidDel="00000000" w:rsidR="00000000" w:rsidRPr="00000000">
            <w:fldChar w:fldCharType="begin"/>
            <w:instrText xml:space="preserve"> PAGEREF _pmlhf6o68twi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71.511811023622"/>
            </w:tabs>
            <w:spacing w:after="0" w:before="60" w:line="240" w:lineRule="auto"/>
            <w:ind w:left="360" w:firstLine="0"/>
            <w:jc w:val="both"/>
            <w:rPr>
              <w:color w:val="000000"/>
              <w:u w:val="none"/>
            </w:rPr>
          </w:pPr>
          <w:hyperlink w:anchor="_r0s640n5dz6b">
            <w:r w:rsidDel="00000000" w:rsidR="00000000" w:rsidRPr="00000000">
              <w:rPr>
                <w:color w:val="000000"/>
                <w:u w:val="none"/>
                <w:rtl w:val="0"/>
              </w:rPr>
              <w:t xml:space="preserve">CHAPTER 10. FORECASTING OBJECTIVES</w:t>
              <w:tab/>
            </w:r>
          </w:hyperlink>
          <w:r w:rsidDel="00000000" w:rsidR="00000000" w:rsidRPr="00000000">
            <w:fldChar w:fldCharType="begin"/>
            <w:instrText xml:space="preserve"> PAGEREF _r0s640n5dz6b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71.511811023622"/>
            </w:tabs>
            <w:spacing w:after="0" w:before="60" w:line="240" w:lineRule="auto"/>
            <w:ind w:left="360" w:firstLine="0"/>
            <w:jc w:val="both"/>
            <w:rPr>
              <w:color w:val="000000"/>
              <w:u w:val="none"/>
            </w:rPr>
          </w:pPr>
          <w:hyperlink w:anchor="_ojqb7axlzwrk">
            <w:r w:rsidDel="00000000" w:rsidR="00000000" w:rsidRPr="00000000">
              <w:rPr>
                <w:color w:val="000000"/>
                <w:u w:val="none"/>
                <w:rtl w:val="0"/>
              </w:rPr>
              <w:t xml:space="preserve">CHAPTER 11. MODELS EXPLORED</w:t>
              <w:tab/>
            </w:r>
          </w:hyperlink>
          <w:r w:rsidDel="00000000" w:rsidR="00000000" w:rsidRPr="00000000">
            <w:fldChar w:fldCharType="begin"/>
            <w:instrText xml:space="preserve"> PAGEREF _ojqb7axlzwrk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71.511811023622"/>
            </w:tabs>
            <w:spacing w:after="0" w:before="60" w:line="240" w:lineRule="auto"/>
            <w:ind w:left="360" w:firstLine="0"/>
            <w:jc w:val="both"/>
            <w:rPr>
              <w:color w:val="000000"/>
              <w:u w:val="none"/>
            </w:rPr>
          </w:pPr>
          <w:hyperlink w:anchor="_2k0ybt5gvdrm">
            <w:r w:rsidDel="00000000" w:rsidR="00000000" w:rsidRPr="00000000">
              <w:rPr>
                <w:color w:val="000000"/>
                <w:u w:val="none"/>
                <w:rtl w:val="0"/>
              </w:rPr>
              <w:t xml:space="preserve">CHAPTER 12. MODEL EVALUATION &amp; SELECTION</w:t>
              <w:tab/>
            </w:r>
          </w:hyperlink>
          <w:r w:rsidDel="00000000" w:rsidR="00000000" w:rsidRPr="00000000">
            <w:fldChar w:fldCharType="begin"/>
            <w:instrText xml:space="preserve"> PAGEREF _2k0ybt5gvdrm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71.511811023622"/>
            </w:tabs>
            <w:spacing w:after="0" w:before="60" w:line="240" w:lineRule="auto"/>
            <w:jc w:val="both"/>
            <w:rPr>
              <w:b w:val="1"/>
              <w:bCs w:val="1"/>
              <w:color w:val="000000"/>
              <w:u w:val="none"/>
            </w:rPr>
          </w:pPr>
          <w:hyperlink w:anchor="_4jgqycnz5847">
            <w:r w:rsidDel="00000000" w:rsidR="00000000" w:rsidRPr="00000000">
              <w:rPr>
                <w:b w:val="1"/>
                <w:bCs w:val="1"/>
                <w:color w:val="000000"/>
                <w:u w:val="none"/>
                <w:rtl w:val="0"/>
              </w:rPr>
              <w:t xml:space="preserve">PART IV</w:t>
              <w:tab/>
            </w:r>
          </w:hyperlink>
          <w:r w:rsidDel="00000000" w:rsidR="00000000" w:rsidRPr="00000000">
            <w:fldChar w:fldCharType="begin"/>
            <w:instrText xml:space="preserve"> PAGEREF _4jgqycnz5847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71.511811023622"/>
            </w:tabs>
            <w:spacing w:after="0" w:before="60" w:line="240" w:lineRule="auto"/>
            <w:ind w:left="360" w:firstLine="0"/>
            <w:jc w:val="both"/>
            <w:rPr>
              <w:color w:val="000000"/>
              <w:u w:val="none"/>
            </w:rPr>
          </w:pPr>
          <w:hyperlink w:anchor="_hd3duppz7rhq">
            <w:r w:rsidDel="00000000" w:rsidR="00000000" w:rsidRPr="00000000">
              <w:rPr>
                <w:color w:val="000000"/>
                <w:u w:val="none"/>
                <w:rtl w:val="0"/>
              </w:rPr>
              <w:t xml:space="preserve">CHAPTER 14. GO-TO-MARKET STRATEGY</w:t>
              <w:tab/>
            </w:r>
          </w:hyperlink>
          <w:r w:rsidDel="00000000" w:rsidR="00000000" w:rsidRPr="00000000">
            <w:fldChar w:fldCharType="begin"/>
            <w:instrText xml:space="preserve"> PAGEREF _hd3duppz7rhq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71.511811023622"/>
            </w:tabs>
            <w:spacing w:after="0" w:before="60" w:line="240" w:lineRule="auto"/>
            <w:ind w:left="360" w:firstLine="0"/>
            <w:jc w:val="both"/>
            <w:rPr>
              <w:color w:val="000000"/>
              <w:u w:val="none"/>
            </w:rPr>
          </w:pPr>
          <w:hyperlink w:anchor="_6upwkk7eqk9l">
            <w:r w:rsidDel="00000000" w:rsidR="00000000" w:rsidRPr="00000000">
              <w:rPr>
                <w:color w:val="000000"/>
                <w:u w:val="none"/>
                <w:rtl w:val="0"/>
              </w:rPr>
              <w:t xml:space="preserve">CHAPTER 15. GROWTH STRATEGY</w:t>
              <w:tab/>
            </w:r>
          </w:hyperlink>
          <w:r w:rsidDel="00000000" w:rsidR="00000000" w:rsidRPr="00000000">
            <w:fldChar w:fldCharType="begin"/>
            <w:instrText xml:space="preserve"> PAGEREF _6upwkk7eqk9l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71.511811023622"/>
            </w:tabs>
            <w:spacing w:after="0" w:before="60" w:line="240" w:lineRule="auto"/>
            <w:ind w:left="360" w:firstLine="0"/>
            <w:jc w:val="both"/>
            <w:rPr>
              <w:color w:val="000000"/>
              <w:u w:val="none"/>
            </w:rPr>
          </w:pPr>
          <w:hyperlink w:anchor="_y1tmih2uttjf">
            <w:r w:rsidDel="00000000" w:rsidR="00000000" w:rsidRPr="00000000">
              <w:rPr>
                <w:color w:val="000000"/>
                <w:u w:val="none"/>
                <w:rtl w:val="0"/>
              </w:rPr>
              <w:t xml:space="preserve">CHAPTER 16. PRODUCT ROADMAP</w:t>
              <w:tab/>
            </w:r>
          </w:hyperlink>
          <w:r w:rsidDel="00000000" w:rsidR="00000000" w:rsidRPr="00000000">
            <w:fldChar w:fldCharType="begin"/>
            <w:instrText xml:space="preserve"> PAGEREF _y1tmih2uttjf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71.511811023622"/>
            </w:tabs>
            <w:spacing w:after="0" w:before="60" w:line="240" w:lineRule="auto"/>
            <w:jc w:val="both"/>
            <w:rPr>
              <w:b w:val="1"/>
              <w:bCs w:val="1"/>
              <w:color w:val="000000"/>
              <w:u w:val="none"/>
            </w:rPr>
          </w:pPr>
          <w:hyperlink w:anchor="_hunhx912p21c">
            <w:r w:rsidDel="00000000" w:rsidR="00000000" w:rsidRPr="00000000">
              <w:rPr>
                <w:b w:val="1"/>
                <w:bCs w:val="1"/>
                <w:color w:val="000000"/>
                <w:u w:val="none"/>
                <w:rtl w:val="0"/>
              </w:rPr>
              <w:t xml:space="preserve">PART V</w:t>
              <w:tab/>
            </w:r>
          </w:hyperlink>
          <w:r w:rsidDel="00000000" w:rsidR="00000000" w:rsidRPr="00000000">
            <w:fldChar w:fldCharType="begin"/>
            <w:instrText xml:space="preserve"> PAGEREF _hunhx912p21c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71.511811023622"/>
            </w:tabs>
            <w:spacing w:after="0" w:before="60" w:line="240" w:lineRule="auto"/>
            <w:ind w:left="360" w:firstLine="0"/>
            <w:jc w:val="both"/>
            <w:rPr>
              <w:color w:val="000000"/>
              <w:u w:val="none"/>
            </w:rPr>
          </w:pPr>
          <w:hyperlink w:anchor="_r05c8y4eb34">
            <w:r w:rsidDel="00000000" w:rsidR="00000000" w:rsidRPr="00000000">
              <w:rPr>
                <w:color w:val="000000"/>
                <w:u w:val="none"/>
                <w:rtl w:val="0"/>
              </w:rPr>
              <w:t xml:space="preserve">CHAPTER 17. KEY LEARNINGS</w:t>
              <w:tab/>
            </w:r>
          </w:hyperlink>
          <w:r w:rsidDel="00000000" w:rsidR="00000000" w:rsidRPr="00000000">
            <w:fldChar w:fldCharType="begin"/>
            <w:instrText xml:space="preserve"> PAGEREF _r05c8y4eb34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71.511811023622"/>
            </w:tabs>
            <w:spacing w:after="0" w:before="60" w:line="240" w:lineRule="auto"/>
            <w:ind w:left="360" w:firstLine="0"/>
            <w:jc w:val="both"/>
            <w:rPr>
              <w:color w:val="000000"/>
              <w:u w:val="none"/>
            </w:rPr>
          </w:pPr>
          <w:hyperlink w:anchor="_gypibn9kmc0l">
            <w:r w:rsidDel="00000000" w:rsidR="00000000" w:rsidRPr="00000000">
              <w:rPr>
                <w:color w:val="000000"/>
                <w:u w:val="none"/>
                <w:rtl w:val="0"/>
              </w:rPr>
              <w:t xml:space="preserve">CHAPTER 18. PROJECT ITERATIONS</w:t>
              <w:tab/>
            </w:r>
          </w:hyperlink>
          <w:r w:rsidDel="00000000" w:rsidR="00000000" w:rsidRPr="00000000">
            <w:fldChar w:fldCharType="begin"/>
            <w:instrText xml:space="preserve"> PAGEREF _gypibn9kmc0l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71.511811023622"/>
            </w:tabs>
            <w:spacing w:after="0" w:before="60" w:line="240" w:lineRule="auto"/>
            <w:ind w:left="360" w:firstLine="0"/>
            <w:jc w:val="both"/>
            <w:rPr>
              <w:color w:val="000000"/>
              <w:u w:val="none"/>
            </w:rPr>
          </w:pPr>
          <w:hyperlink w:anchor="_j2ekaeqbyxb1">
            <w:r w:rsidDel="00000000" w:rsidR="00000000" w:rsidRPr="00000000">
              <w:rPr>
                <w:color w:val="000000"/>
                <w:u w:val="none"/>
                <w:rtl w:val="0"/>
              </w:rPr>
              <w:t xml:space="preserve">CHAPTER 19. LIMITATIONS</w:t>
              <w:tab/>
            </w:r>
          </w:hyperlink>
          <w:r w:rsidDel="00000000" w:rsidR="00000000" w:rsidRPr="00000000">
            <w:fldChar w:fldCharType="begin"/>
            <w:instrText xml:space="preserve"> PAGEREF _j2ekaeqbyxb1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71.511811023622"/>
            </w:tabs>
            <w:spacing w:after="0" w:before="60" w:line="240" w:lineRule="auto"/>
            <w:ind w:left="360" w:firstLine="0"/>
            <w:jc w:val="both"/>
            <w:rPr>
              <w:color w:val="000000"/>
              <w:u w:val="none"/>
            </w:rPr>
          </w:pPr>
          <w:hyperlink w:anchor="_fh4vjnux2tgi">
            <w:r w:rsidDel="00000000" w:rsidR="00000000" w:rsidRPr="00000000">
              <w:rPr>
                <w:color w:val="000000"/>
                <w:u w:val="none"/>
                <w:rtl w:val="0"/>
              </w:rPr>
              <w:t xml:space="preserve">CHAPTER 20. FUTURE IMPROVEMENTS</w:t>
              <w:tab/>
            </w:r>
          </w:hyperlink>
          <w:r w:rsidDel="00000000" w:rsidR="00000000" w:rsidRPr="00000000">
            <w:fldChar w:fldCharType="begin"/>
            <w:instrText xml:space="preserve"> PAGEREF _fh4vjnux2tgi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71.511811023622"/>
            </w:tabs>
            <w:spacing w:after="0" w:before="60" w:line="240" w:lineRule="auto"/>
            <w:jc w:val="both"/>
            <w:rPr>
              <w:b w:val="1"/>
              <w:bCs w:val="1"/>
              <w:color w:val="000000"/>
              <w:u w:val="none"/>
            </w:rPr>
          </w:pPr>
          <w:hyperlink w:anchor="_dfp3zb5ucpn5">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_dfp3zb5ucpn5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71.511811023622"/>
            </w:tabs>
            <w:spacing w:after="0" w:before="60" w:line="240" w:lineRule="auto"/>
            <w:jc w:val="both"/>
            <w:rPr>
              <w:b w:val="1"/>
              <w:bCs w:val="1"/>
              <w:color w:val="000000"/>
              <w:u w:val="none"/>
            </w:rPr>
          </w:pPr>
          <w:hyperlink w:anchor="_dhukhrpk5liz">
            <w:r w:rsidDel="00000000" w:rsidR="00000000" w:rsidRPr="00000000">
              <w:rPr>
                <w:b w:val="1"/>
                <w:bCs w:val="1"/>
                <w:color w:val="000000"/>
                <w:u w:val="none"/>
                <w:rtl w:val="0"/>
              </w:rPr>
              <w:t xml:space="preserve">GLOSSARY</w:t>
              <w:tab/>
            </w:r>
          </w:hyperlink>
          <w:r w:rsidDel="00000000" w:rsidR="00000000" w:rsidRPr="00000000">
            <w:fldChar w:fldCharType="begin"/>
            <w:instrText xml:space="preserve"> PAGEREF _dhukhrpk5liz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tsdk6lyzw8r5" w:id="6"/>
      <w:bookmarkEnd w:id="6"/>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wy9r64wdb574" w:id="7"/>
      <w:bookmarkEnd w:id="7"/>
      <w:r w:rsidDel="00000000" w:rsidR="00000000" w:rsidRPr="00000000">
        <w:rPr>
          <w:rFonts w:ascii="Bookman Old Style" w:cs="Bookman Old Style" w:eastAsia="Bookman Old Style" w:hAnsi="Bookman Old Style"/>
          <w:b w:val="1"/>
          <w:bCs w:val="1"/>
          <w:color w:val="000000"/>
          <w:sz w:val="24"/>
          <w:szCs w:val="24"/>
          <w:rtl w:val="0"/>
        </w:rPr>
        <w:t xml:space="preserve">GENERAL INTRODUCTION</w:t>
      </w:r>
    </w:p>
    <w:p w:rsidR="00000000" w:rsidDel="00000000" w:rsidP="00000000" w:rsidRDefault="00000000" w:rsidRPr="00000000" w14:paraId="0000006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Maritime transportation is the backbone of international trade, carrying approximately 80-90% of global merchandise trade by volume. As a highly open economy, Chile relies heavily on maritime logistics for both imports and exports. Imported goods such as machinery, electronics, pharmaceuticals, and industrial equipment are essential to domestic economic activity, while exports including copper, fruit, wine, and seafood represent key drivers of national growth.</w:t>
      </w:r>
    </w:p>
    <w:p w:rsidR="00000000" w:rsidDel="00000000" w:rsidP="00000000" w:rsidRDefault="00000000" w:rsidRPr="00000000" w14:paraId="0000006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Despite the importance of maritime transportation, shipment delays remain a persistent challenge for businesses involved in international trade. Port congestion, adverse weather conditions, vessel scheduling disruptions, and operational bottlenecks can significantly affect delivery times. While cargo insurance generally covers physical loss or damage, it rarely compensates companies for indirect commercial losses resulting from delayed shipments. These losses may include inventory shortages, missed sales opportunities, contractual penalties, production interruptions, and customer dissatisfaction.</w:t>
      </w:r>
    </w:p>
    <w:p w:rsidR="00000000" w:rsidDel="00000000" w:rsidP="00000000" w:rsidRDefault="00000000" w:rsidRPr="00000000" w14:paraId="0000006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Existing maritime intelligence platforms such as MarineTraffic and VesselFinder provide real-time vessel tracking and estimated arrival times. However, these solutions primarily focus on visibility rather than prediction. Businesses can observe where a vessel is located, but they often lack reliable tools capable of anticipating future disruptions before they occur.</w:t>
      </w:r>
    </w:p>
    <w:p w:rsidR="00000000" w:rsidDel="00000000" w:rsidP="00000000" w:rsidRDefault="00000000" w:rsidRPr="00000000" w14:paraId="0000006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address this gap, this project proposes a predictive maritime intelligence platform designed specifically for Chilean importers and exporters. By </w:t>
      </w:r>
      <w:r w:rsidDel="00000000" w:rsidR="00000000" w:rsidRPr="00000000">
        <w:rPr>
          <w:rFonts w:ascii="Bookman Old Style" w:cs="Bookman Old Style" w:eastAsia="Bookman Old Style" w:hAnsi="Bookman Old Style"/>
          <w:rtl w:val="0"/>
        </w:rPr>
        <w:t xml:space="preserve">combining </w:t>
      </w:r>
      <w:r w:rsidDel="00000000" w:rsidR="00000000" w:rsidRPr="00000000">
        <w:rPr>
          <w:rFonts w:ascii="Bookman Old Style" w:cs="Bookman Old Style" w:eastAsia="Bookman Old Style" w:hAnsi="Bookman Old Style"/>
          <w:rtl w:val="0"/>
        </w:rPr>
        <w:t xml:space="preserve">port congestion indicators, ocean swell forecasts, historical shipping patterns, and machine learning techniques, the platform aims to generate early warnings of potential delays and provide actionable insights for logistics decision-making.</w:t>
      </w:r>
    </w:p>
    <w:p w:rsidR="00000000" w:rsidDel="00000000" w:rsidP="00000000" w:rsidRDefault="00000000" w:rsidRPr="00000000" w14:paraId="0000006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objective of this project is to demonstrate how Big Data technologies and predictive analytics can be used to improve supply-chain visibility, reduce commercial losses, and support more proactive logistics management. The project combines business analysis, data engineering, machine learning, and product development to create a scalable solution capable of addressing real-world challenges in maritime logistics.</w:t>
      </w:r>
    </w:p>
    <w:p>
      <w:pPr/>
      <w:r>
        <w:t>The project was developed by a team of five Master's students combining expertise across data science, machine learning, business strategy, and product design: Meliane Meledje, Michalis Arvanitis, Artemiy Klimkin, Gerson Montesinos, and David Vergara. Each member contributed to the project's interdisciplinary scope, with responsibilities spanning data engineering and cloud architecture, predictive modelling, go-to-market strategy, product design, and environmental data integration.</w:t>
      </w:r>
    </w:p>
    <w:p w:rsidR="00000000" w:rsidDel="00000000" w:rsidP="00000000" w:rsidRDefault="00000000" w:rsidRPr="00000000" w14:paraId="00000068">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69">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c98mxzo525ws" w:id="8"/>
      <w:bookmarkEnd w:id="8"/>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6A">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z7mrqa8huaae" w:id="9"/>
      <w:bookmarkEnd w:id="9"/>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6B">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m7dofrgbg862" w:id="10"/>
      <w:bookmarkEnd w:id="10"/>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6C">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13g8yjd01ksk" w:id="11"/>
      <w:bookmarkEnd w:id="11"/>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6D">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wvs8wwlz5xsb" w:id="12"/>
      <w:bookmarkEnd w:id="12"/>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6E">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j6193zflkl4i" w:id="13"/>
      <w:bookmarkEnd w:id="13"/>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6F">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dri4fs3dih5j" w:id="14"/>
      <w:bookmarkEnd w:id="14"/>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70">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izrpszo91eua" w:id="15"/>
      <w:bookmarkEnd w:id="15"/>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71">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2">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3">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4">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5">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jbh9tatd0o1a" w:id="16"/>
      <w:bookmarkEnd w:id="16"/>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076">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7">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8">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9">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A">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B">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C">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u w:val="single"/>
        </w:rPr>
      </w:pPr>
      <w:bookmarkStart w:colFirst="0" w:colLast="0" w:name="_1ltoor43d4mr" w:id="17"/>
      <w:bookmarkEnd w:id="17"/>
      <w:r w:rsidDel="00000000" w:rsidR="00000000" w:rsidRPr="00000000">
        <w:rPr>
          <w:rFonts w:ascii="Bookman Old Style" w:cs="Bookman Old Style" w:eastAsia="Bookman Old Style" w:hAnsi="Bookman Old Style"/>
          <w:b w:val="1"/>
          <w:bCs w:val="1"/>
          <w:color w:val="000000"/>
          <w:sz w:val="24"/>
          <w:szCs w:val="24"/>
          <w:u w:val="single"/>
          <w:rtl w:val="0"/>
        </w:rPr>
        <w:t xml:space="preserve">PART I</w:t>
      </w:r>
      <w:r w:rsidDel="00000000" w:rsidR="00000000" w:rsidRPr="00000000">
        <w:rPr>
          <w:u w:val="single"/>
          <w:rtl w:val="0"/>
        </w:rPr>
        <w:t xml:space="preserve">: </w:t>
      </w:r>
      <w:r w:rsidDel="00000000" w:rsidR="00000000" w:rsidRPr="00000000">
        <w:rPr>
          <w:rFonts w:ascii="Bookman Old Style" w:cs="Bookman Old Style" w:eastAsia="Bookman Old Style" w:hAnsi="Bookman Old Style"/>
          <w:b w:val="1"/>
          <w:bCs w:val="1"/>
          <w:color w:val="000000"/>
          <w:sz w:val="24"/>
          <w:szCs w:val="24"/>
          <w:u w:val="single"/>
          <w:rtl w:val="0"/>
        </w:rPr>
        <w:t xml:space="preserve">BUSINESS ANALYSIS</w:t>
      </w:r>
    </w:p>
    <w:p w:rsidR="00000000" w:rsidDel="00000000" w:rsidP="00000000" w:rsidRDefault="00000000" w:rsidRPr="00000000" w14:paraId="0000007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7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8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81">
      <w:pPr>
        <w:spacing w:before="240" w:line="360" w:lineRule="auto"/>
        <w:jc w:val="both"/>
        <w:rPr/>
      </w:pPr>
      <w:r w:rsidDel="00000000" w:rsidR="00000000" w:rsidRPr="00000000">
        <w:rPr>
          <w:rFonts w:ascii="Bookman Old Style" w:cs="Bookman Old Style" w:eastAsia="Bookman Old Style" w:hAnsi="Bookman Old Style"/>
          <w:rtl w:val="0"/>
        </w:rPr>
        <w:t xml:space="preserve"> </w:t>
      </w:r>
      <w:r w:rsidDel="00000000" w:rsidR="00000000" w:rsidRPr="00000000">
        <w:rPr>
          <w:rtl w:val="0"/>
        </w:rPr>
      </w:r>
    </w:p>
    <w:p w:rsidR="00000000" w:rsidDel="00000000" w:rsidP="00000000" w:rsidRDefault="00000000" w:rsidRPr="00000000" w14:paraId="00000082">
      <w:pPr>
        <w:pStyle w:val="Heading2"/>
        <w:spacing w:before="240" w:line="360" w:lineRule="auto"/>
        <w:jc w:val="both"/>
        <w:rPr/>
      </w:pPr>
      <w:bookmarkStart w:colFirst="0" w:colLast="0" w:name="_tcw109a30b3a" w:id="18"/>
      <w:bookmarkEnd w:id="18"/>
      <w:r w:rsidDel="00000000" w:rsidR="00000000" w:rsidRPr="00000000">
        <w:rPr>
          <w:rtl w:val="0"/>
        </w:rPr>
        <w:t xml:space="preserve">CHAPTER 1: BUSINESS PROBLEM</w:t>
      </w:r>
    </w:p>
    <w:p w:rsidR="00000000" w:rsidDel="00000000" w:rsidP="00000000" w:rsidRDefault="00000000" w:rsidRPr="00000000" w14:paraId="0000008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International trade depends on the timely movement of goods across global supply chains. For Chilean importers and exporters, maritime transportation represents the primary mode of international cargo movement. However, delays in maritime shipments continue to generate significant operational and financial challenges.</w:t>
      </w:r>
    </w:p>
    <w:p w:rsidR="00000000" w:rsidDel="00000000" w:rsidP="00000000" w:rsidRDefault="00000000" w:rsidRPr="00000000" w14:paraId="0000008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business problem addressed by this project is the inability of importers and exporters to anticipate shipment delays early enough to take corrective action. Although companies can monitor vessel positions through existing tracking platforms, they often lack predictive tools capable of identifying future congestion risks and operational disruptions before they impact business activities.</w:t>
      </w:r>
    </w:p>
    <w:p w:rsidR="00000000" w:rsidDel="00000000" w:rsidP="00000000" w:rsidRDefault="00000000" w:rsidRPr="00000000" w14:paraId="0000008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importers, shipment delays may result in inventory shortages, stockouts, production interruptions, and lost sales opportunities. For exporters, delays can affect delivery commitments, reduce product quality for time-sensitive goods, and create contractual or reputational risks. In both cases, the financial impact extends beyond transportation costs and directly affects business performance.</w:t>
      </w:r>
    </w:p>
    <w:p w:rsidR="00000000" w:rsidDel="00000000" w:rsidP="00000000" w:rsidRDefault="00000000" w:rsidRPr="00000000" w14:paraId="0000008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central business question of this project is therefore:</w:t>
      </w:r>
    </w:p>
    <w:p w:rsidR="00000000" w:rsidDel="00000000" w:rsidP="00000000" w:rsidRDefault="00000000" w:rsidRPr="00000000" w14:paraId="00000087">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can predictive analytics help Chilean importers and exporters anticipate maritime shipment delays early enough to reduce commercial losses and improve logistics decision-making?</w:t>
      </w:r>
    </w:p>
    <w:p w:rsidR="00000000" w:rsidDel="00000000" w:rsidP="00000000" w:rsidRDefault="00000000" w:rsidRPr="00000000" w14:paraId="0000008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answer this question, the project seeks to transform maritime data into actionable intelligence by forecasting congestion at port level and commodity level, environmental risks, and shipment reliability indicators before disruptions occur.</w:t>
      </w:r>
    </w:p>
    <w:p w:rsidR="00000000" w:rsidDel="00000000" w:rsidP="00000000" w:rsidRDefault="00000000" w:rsidRPr="00000000" w14:paraId="00000089">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8A">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8B">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C">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8g3spa205dq3" w:id="19"/>
      <w:bookmarkEnd w:id="19"/>
      <w:r w:rsidDel="00000000" w:rsidR="00000000" w:rsidRPr="00000000">
        <w:rPr>
          <w:rFonts w:ascii="Bookman Old Style" w:cs="Bookman Old Style" w:eastAsia="Bookman Old Style" w:hAnsi="Bookman Old Style"/>
          <w:b w:val="1"/>
          <w:bCs w:val="1"/>
          <w:color w:val="000000"/>
          <w:sz w:val="24"/>
          <w:szCs w:val="24"/>
          <w:rtl w:val="0"/>
        </w:rPr>
        <w:t xml:space="preserve">CHAPTER 2: MARKET ANALYSIS</w:t>
      </w:r>
    </w:p>
    <w:p w:rsidR="00000000" w:rsidDel="00000000" w:rsidP="00000000" w:rsidRDefault="00000000" w:rsidRPr="00000000" w14:paraId="0000008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initial market focus of this project is Chile, one of Latin America's most trade-dependent economies. Due to its geographical location and extensive coastline, maritime transportation plays a critical role in both import and export operations.</w:t>
      </w:r>
    </w:p>
    <w:p w:rsidR="00000000" w:rsidDel="00000000" w:rsidP="00000000" w:rsidRDefault="00000000" w:rsidRPr="00000000" w14:paraId="0000008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primary target customers are Chilean importers and exporters. Importers rely on maritime transportation to receive machinery, vehicles, electronics, pharmaceuticals, industrial equipment, and consumer goods. Exporters depend on efficient port operations to deliver products such as copper, fruit, wine, seafood, and forestry products to international markets.</w:t>
      </w:r>
    </w:p>
    <w:p w:rsidR="00000000" w:rsidDel="00000000" w:rsidP="00000000" w:rsidRDefault="00000000" w:rsidRPr="00000000" w14:paraId="0000008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Chilean business ecosystem is dominated by small and medium-sized enterprises (SMEs), which represent the overwhelming majority of firms in the country. While large corporations often possess sophisticated logistics systems and dedicated supply-chain teams, many SMEs operate with limited visibility and fewer resources to manage disruptions effectively.</w:t>
      </w:r>
    </w:p>
    <w:p w:rsidR="00000000" w:rsidDel="00000000" w:rsidP="00000000" w:rsidRDefault="00000000" w:rsidRPr="00000000" w14:paraId="0000009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this reason, the project initially targets small and medium-sized importers and exporters. These organizations are particularly vulnerable to logistics disruptions and are less likely to have access to advanced predictive analytics tools. At the same time, they represent a large and underserved market segment with significant potential for technology adoption.</w:t>
      </w:r>
    </w:p>
    <w:p w:rsidR="00000000" w:rsidDel="00000000" w:rsidP="00000000" w:rsidRDefault="00000000" w:rsidRPr="00000000" w14:paraId="0000009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the long term, the platform may expand to additional customer groups including freight forwarders, customs brokers, port authorities, and logistics planners. These stakeholders face similar challenges related to congestion forecasting, route planning, and operational risk management and could benefit from predictive maritime intelligence solutions.</w:t>
      </w:r>
    </w:p>
    <w:p w:rsidR="00000000" w:rsidDel="00000000" w:rsidP="00000000" w:rsidRDefault="00000000" w:rsidRPr="00000000" w14:paraId="00000092">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93">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94">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95">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96">
      <w:pPr>
        <w:pStyle w:val="Heading2"/>
        <w:keepNext w:val="0"/>
        <w:keepLines w:val="0"/>
        <w:spacing w:before="360" w:lineRule="auto"/>
        <w:jc w:val="both"/>
        <w:rPr>
          <w:rFonts w:ascii="Bookman Old Style" w:cs="Bookman Old Style" w:eastAsia="Bookman Old Style" w:hAnsi="Bookman Old Style"/>
          <w:b w:val="1"/>
          <w:bCs w:val="1"/>
        </w:rPr>
      </w:pPr>
      <w:bookmarkStart w:colFirst="0" w:colLast="0" w:name="_nv8e5ekvh7e6" w:id="20"/>
      <w:bookmarkEnd w:id="20"/>
      <w:r w:rsidDel="00000000" w:rsidR="00000000" w:rsidRPr="00000000">
        <w:rPr>
          <w:rFonts w:ascii="Bookman Old Style" w:cs="Bookman Old Style" w:eastAsia="Bookman Old Style" w:hAnsi="Bookman Old Style"/>
          <w:b w:val="1"/>
          <w:bCs w:val="1"/>
          <w:color w:val="000000"/>
          <w:sz w:val="24"/>
          <w:szCs w:val="24"/>
          <w:rtl w:val="0"/>
        </w:rPr>
        <w:t xml:space="preserve">CHAPTER 3: COMPETITIVE ANALYSIS</w:t>
      </w:r>
      <w:r w:rsidDel="00000000" w:rsidR="00000000" w:rsidRPr="00000000">
        <w:rPr>
          <w:rtl w:val="0"/>
        </w:rPr>
      </w:r>
    </w:p>
    <w:p w:rsidR="00000000" w:rsidDel="00000000" w:rsidP="00000000" w:rsidRDefault="00000000" w:rsidRPr="00000000" w14:paraId="00000097">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3.1 Industry Overview</w:t>
      </w:r>
    </w:p>
    <w:p w:rsidR="00000000" w:rsidDel="00000000" w:rsidP="00000000" w:rsidRDefault="00000000" w:rsidRPr="00000000" w14:paraId="0000009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maritime intelligence market has experienced significant growth over the last decade due to increasing demand for supply-chain visibility and logistics optimization. Advances in satellite tracking, Automatic Identification System (AIS) technology, and cloud computing have enabled the emergence of specialized platforms capable of monitoring vessel movements and maritime operations on a global scale.</w:t>
      </w:r>
    </w:p>
    <w:p w:rsidR="00000000" w:rsidDel="00000000" w:rsidP="00000000" w:rsidRDefault="00000000" w:rsidRPr="00000000" w14:paraId="0000009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Today, importers and exporters have access to a variety of vessel-tracking solutions that provide real-time ship positions, voyage history, fleet monitoring, and estimated times of arrival. However, while these platforms offer visibility into maritime operations, they generally focus on descriptive information rather than predictive decision support.</w:t>
      </w:r>
    </w:p>
    <w:p w:rsidR="00000000" w:rsidDel="00000000" w:rsidP="00000000" w:rsidRDefault="00000000" w:rsidRPr="00000000" w14:paraId="0000009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supply chains become increasingly complex and vulnerable to disruptions, businesses require not only information about current vessel positions but also the ability to anticipate future risks. This creates an opportunity for predictive analytics solutions capable of transforming maritime data into actionable business intelligence.</w:t>
      </w:r>
    </w:p>
    <w:p w:rsidR="00000000" w:rsidDel="00000000" w:rsidP="00000000" w:rsidRDefault="00000000" w:rsidRPr="00000000" w14:paraId="0000009B">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3.2 Some existing Solutions</w:t>
      </w:r>
    </w:p>
    <w:p w:rsidR="00000000" w:rsidDel="00000000" w:rsidP="00000000" w:rsidRDefault="00000000" w:rsidRPr="00000000" w14:paraId="0000009C">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MarineTraffic</w:t>
      </w:r>
    </w:p>
    <w:p w:rsidR="00000000" w:rsidDel="00000000" w:rsidP="00000000" w:rsidRDefault="00000000" w:rsidRPr="00000000" w14:paraId="0000009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MarineTraffic is one of the world's most widely used maritime tracking platforms. It aggregates terrestrial and satellite AIS data to provide real-time vessel tracking, route history, fleet monitoring, and voyage information.</w:t>
      </w:r>
    </w:p>
    <w:p w:rsidR="00000000" w:rsidDel="00000000" w:rsidP="00000000" w:rsidRDefault="00000000" w:rsidRPr="00000000" w14:paraId="0000009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platform's primary strength lies in its extensive global vessel coverage and large user community. However, its functionality remains centered on monitoring vessel movements rather than predicting future disruptions.</w:t>
      </w:r>
    </w:p>
    <w:p w:rsidR="00000000" w:rsidDel="00000000" w:rsidP="00000000" w:rsidRDefault="00000000" w:rsidRPr="00000000" w14:paraId="0000009F">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A0">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VesselFinder</w:t>
      </w:r>
    </w:p>
    <w:p w:rsidR="00000000" w:rsidDel="00000000" w:rsidP="00000000" w:rsidRDefault="00000000" w:rsidRPr="00000000" w14:paraId="000000A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VesselFinder provides similar capabilities, including real-time vessel tracking, route history, fleet monitoring, and satellite AIS coverage. The platform offers an intuitive interface and is widely used by shipping professionals and maritime enthusiasts.</w:t>
      </w:r>
    </w:p>
    <w:p w:rsidR="00000000" w:rsidDel="00000000" w:rsidP="00000000" w:rsidRDefault="00000000" w:rsidRPr="00000000" w14:paraId="000000A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Like MarineTraffic, VesselFinder focuses primarily on providing visibility into maritime traffic rather than predictive logistics intelligence.</w:t>
      </w:r>
    </w:p>
    <w:p w:rsidR="00000000" w:rsidDel="00000000" w:rsidP="00000000" w:rsidRDefault="00000000" w:rsidRPr="00000000" w14:paraId="000000A3">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Kpler</w:t>
      </w:r>
    </w:p>
    <w:p w:rsidR="00000000" w:rsidDel="00000000" w:rsidP="00000000" w:rsidRDefault="00000000" w:rsidRPr="00000000" w14:paraId="000000A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Kpler specializes in global trade intelligence and commodity flow analytics. The platform provides advanced insights into commodity movements, shipping activity, and market trends.</w:t>
      </w:r>
    </w:p>
    <w:p w:rsidR="00000000" w:rsidDel="00000000" w:rsidP="00000000" w:rsidRDefault="00000000" w:rsidRPr="00000000" w14:paraId="000000A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Kpler delivers sophisticated trade intelligence, its services are primarily targeted toward large enterprises, commodity traders, and financial institutions. The platform does not specifically address operational delay prediction for small and medium-sized importers and exporters.</w:t>
      </w:r>
    </w:p>
    <w:p w:rsidR="00000000" w:rsidDel="00000000" w:rsidP="00000000" w:rsidRDefault="00000000" w:rsidRPr="00000000" w14:paraId="000000A6">
      <w:pPr>
        <w:spacing w:before="240" w:line="360" w:lineRule="auto"/>
        <w:jc w:val="both"/>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3.3 Competitive Comparison</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010"/>
        <w:gridCol w:w="1935"/>
        <w:gridCol w:w="1245"/>
        <w:gridCol w:w="1500"/>
        <w:tblGridChange w:id="0">
          <w:tblGrid>
            <w:gridCol w:w="2385"/>
            <w:gridCol w:w="2010"/>
            <w:gridCol w:w="1935"/>
            <w:gridCol w:w="1245"/>
            <w:gridCol w:w="1500"/>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MarineTraffic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VesselFinder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Kpler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Our Platform</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Real-time vessel tracking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Partial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Historical voyage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Partial</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Port congestion forecasting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Limited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Swell and environmental forecasting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Delay prediction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Limited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Reliability scoring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Alternative port recommendations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Future Feature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SME-focused 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w:t>
            </w:r>
          </w:p>
        </w:tc>
      </w:tr>
    </w:tbl>
    <w:p w:rsidR="00000000" w:rsidDel="00000000" w:rsidP="00000000" w:rsidRDefault="00000000" w:rsidRPr="00000000" w14:paraId="000000D5">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Table N°1 : Competitive Comparison</w:t>
      </w:r>
    </w:p>
    <w:p w:rsidR="00000000" w:rsidDel="00000000" w:rsidP="00000000" w:rsidRDefault="00000000" w:rsidRPr="00000000" w14:paraId="000000D6">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D7">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D8">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3.4 Market Gap</w:t>
      </w:r>
    </w:p>
    <w:p w:rsidR="00000000" w:rsidDel="00000000" w:rsidP="00000000" w:rsidRDefault="00000000" w:rsidRPr="00000000" w14:paraId="000000D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competitive analysis reveals a clear gap in the current maritime intelligence market.</w:t>
      </w:r>
    </w:p>
    <w:p w:rsidR="00000000" w:rsidDel="00000000" w:rsidP="00000000" w:rsidRDefault="00000000" w:rsidRPr="00000000" w14:paraId="000000D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Existing platforms primarily answer the question:</w:t>
      </w:r>
    </w:p>
    <w:p w:rsidR="00000000" w:rsidDel="00000000" w:rsidP="00000000" w:rsidRDefault="00000000" w:rsidRPr="00000000" w14:paraId="000000D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"Where is my vessel?"</w:t>
      </w:r>
    </w:p>
    <w:p w:rsidR="00000000" w:rsidDel="00000000" w:rsidP="00000000" w:rsidRDefault="00000000" w:rsidRPr="00000000" w14:paraId="000000D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However, importers and exporters increasingly need answers to more strategic questions:</w:t>
      </w:r>
    </w:p>
    <w:p w:rsidR="00000000" w:rsidDel="00000000" w:rsidP="00000000" w:rsidRDefault="00000000" w:rsidRPr="00000000" w14:paraId="000000D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"Will my shipment arrive late?"</w:t>
        <w:br w:type="textWrapping"/>
        <w:t xml:space="preserve"> "How severe is the congestion risk?"</w:t>
        <w:br w:type="textWrapping"/>
        <w:t xml:space="preserve"> "What operational actions should I take?"</w:t>
        <w:br w:type="textWrapping"/>
        <w:t xml:space="preserve"> "Should I consider an alternative port?"</w:t>
      </w:r>
    </w:p>
    <w:p w:rsidR="00000000" w:rsidDel="00000000" w:rsidP="00000000" w:rsidRDefault="00000000" w:rsidRPr="00000000" w14:paraId="000000D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Current solutions provide visibility but offer limited predictive intelligence. As a result, businesses often remain reactive rather than proactive when disruptions occur.</w:t>
      </w:r>
    </w:p>
    <w:p w:rsidR="00000000" w:rsidDel="00000000" w:rsidP="00000000" w:rsidRDefault="00000000" w:rsidRPr="00000000" w14:paraId="000000D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Our platform addresses this gap by combining congestion forecasting, environmental forecasting, and machine learning models to generate predictive insights specifically designed for logistics decision-making.</w:t>
      </w:r>
    </w:p>
    <w:p w:rsidR="00000000" w:rsidDel="00000000" w:rsidP="00000000" w:rsidRDefault="00000000" w:rsidRPr="00000000" w14:paraId="000000E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Rather than competing directly with traditional vessel-tracking providers, the platform acts as a complementary intelligence layer that transforms maritime data into actionable recommendations capable of reducing commercial losses and improving supply-chain resilience.</w:t>
      </w:r>
    </w:p>
    <w:p w:rsidR="00000000" w:rsidDel="00000000" w:rsidP="00000000" w:rsidRDefault="00000000" w:rsidRPr="00000000" w14:paraId="000000E1">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0E2">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3">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4">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5">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6">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7">
      <w:pPr>
        <w:pStyle w:val="Heading2"/>
        <w:keepNext w:val="0"/>
        <w:keepLines w:val="0"/>
        <w:spacing w:before="360" w:lineRule="auto"/>
        <w:jc w:val="both"/>
        <w:rPr>
          <w:rFonts w:ascii="Bookman Old Style" w:cs="Bookman Old Style" w:eastAsia="Bookman Old Style" w:hAnsi="Bookman Old Style"/>
          <w:b w:val="1"/>
          <w:bCs w:val="1"/>
        </w:rPr>
      </w:pPr>
      <w:bookmarkStart w:colFirst="0" w:colLast="0" w:name="_t7vdy8o2dse5" w:id="21"/>
      <w:bookmarkEnd w:id="21"/>
      <w:r w:rsidDel="00000000" w:rsidR="00000000" w:rsidRPr="00000000">
        <w:rPr>
          <w:rFonts w:ascii="Bookman Old Style" w:cs="Bookman Old Style" w:eastAsia="Bookman Old Style" w:hAnsi="Bookman Old Style"/>
          <w:b w:val="1"/>
          <w:bCs w:val="1"/>
          <w:color w:val="000000"/>
          <w:sz w:val="24"/>
          <w:szCs w:val="24"/>
          <w:rtl w:val="0"/>
        </w:rPr>
        <w:t xml:space="preserve">CHAPTER 4: VALUE PROPOSITION &amp; BUSINESS MODEL</w:t>
      </w:r>
      <w:r w:rsidDel="00000000" w:rsidR="00000000" w:rsidRPr="00000000">
        <w:rPr>
          <w:rtl w:val="0"/>
        </w:rPr>
      </w:r>
    </w:p>
    <w:p w:rsidR="00000000" w:rsidDel="00000000" w:rsidP="00000000" w:rsidRDefault="00000000" w:rsidRPr="00000000" w14:paraId="000000E8">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4.1 Mission</w:t>
      </w:r>
    </w:p>
    <w:p w:rsidR="00000000" w:rsidDel="00000000" w:rsidP="00000000" w:rsidRDefault="00000000" w:rsidRPr="00000000" w14:paraId="000000E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Our mission is to help importers and exporters make smarter logistics decisions by transforming complex maritime data into predictive and actionable intelligence.</w:t>
      </w:r>
    </w:p>
    <w:p w:rsidR="00000000" w:rsidDel="00000000" w:rsidP="00000000" w:rsidRDefault="00000000" w:rsidRPr="00000000" w14:paraId="000000EA">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4.2 Vision</w:t>
      </w:r>
    </w:p>
    <w:p w:rsidR="00000000" w:rsidDel="00000000" w:rsidP="00000000" w:rsidRDefault="00000000" w:rsidRPr="00000000" w14:paraId="000000E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Our vision is to become the leading maritime logistics intelligence platform in Latin America, enabling businesses to anticipate disruptions, reduce uncertainty, and improve supply-chain performance through data-driven decision-making.</w:t>
      </w:r>
    </w:p>
    <w:p w:rsidR="00000000" w:rsidDel="00000000" w:rsidP="00000000" w:rsidRDefault="00000000" w:rsidRPr="00000000" w14:paraId="000000EC">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4.3 Core Values</w:t>
      </w:r>
    </w:p>
    <w:p w:rsidR="00000000" w:rsidDel="00000000" w:rsidP="00000000" w:rsidRDefault="00000000" w:rsidRPr="00000000" w14:paraId="000000ED">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Reliability</w:t>
      </w:r>
    </w:p>
    <w:p w:rsidR="00000000" w:rsidDel="00000000" w:rsidP="00000000" w:rsidRDefault="00000000" w:rsidRPr="00000000" w14:paraId="000000E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Users must be able to trust the predictions and insights generated by the platform. Reliability is therefore at the center of both our technical and business approach.</w:t>
      </w:r>
    </w:p>
    <w:p w:rsidR="00000000" w:rsidDel="00000000" w:rsidP="00000000" w:rsidRDefault="00000000" w:rsidRPr="00000000" w14:paraId="000000EF">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Transparency</w:t>
      </w:r>
    </w:p>
    <w:p w:rsidR="00000000" w:rsidDel="00000000" w:rsidP="00000000" w:rsidRDefault="00000000" w:rsidRPr="00000000" w14:paraId="000000F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Predictions should be understandable and explainable. Users should not only receive forecasts but also understand the factors driving them.</w:t>
      </w:r>
    </w:p>
    <w:p w:rsidR="00000000" w:rsidDel="00000000" w:rsidP="00000000" w:rsidRDefault="00000000" w:rsidRPr="00000000" w14:paraId="000000F1">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Accessibility</w:t>
      </w:r>
    </w:p>
    <w:p w:rsidR="00000000" w:rsidDel="00000000" w:rsidP="00000000" w:rsidRDefault="00000000" w:rsidRPr="00000000" w14:paraId="000000F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Advanced maritime intelligence should not be limited to large corporations. Small and medium-sized businesses should have access to affordable predictive analytics solutions.</w:t>
      </w:r>
    </w:p>
    <w:p w:rsidR="00000000" w:rsidDel="00000000" w:rsidP="00000000" w:rsidRDefault="00000000" w:rsidRPr="00000000" w14:paraId="000000F3">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4">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5">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6">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Innovation</w:t>
      </w:r>
    </w:p>
    <w:p w:rsidR="00000000" w:rsidDel="00000000" w:rsidP="00000000" w:rsidRDefault="00000000" w:rsidRPr="00000000" w14:paraId="000000F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continuously seek to improve logistics decision-making through the application of Big Data technologies, machine learning, and predictive analytics.</w:t>
      </w:r>
    </w:p>
    <w:p w:rsidR="00000000" w:rsidDel="00000000" w:rsidP="00000000" w:rsidRDefault="00000000" w:rsidRPr="00000000" w14:paraId="000000F8">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4.4 Value Proposition</w:t>
      </w:r>
    </w:p>
    <w:p w:rsidR="00000000" w:rsidDel="00000000" w:rsidP="00000000" w:rsidRDefault="00000000" w:rsidRPr="00000000" w14:paraId="000000F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International trade stakeholders already have access to vessel-tracking tools capable of showing where ships are located. However, knowing where a vessel is does not necessarily help companies anticipate future disruptions.</w:t>
      </w:r>
    </w:p>
    <w:p w:rsidR="00000000" w:rsidDel="00000000" w:rsidP="00000000" w:rsidRDefault="00000000" w:rsidRPr="00000000" w14:paraId="000000F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Our platform transforms maritime visibility into predictive intelligence.</w:t>
      </w:r>
    </w:p>
    <w:p w:rsidR="00000000" w:rsidDel="00000000" w:rsidP="00000000" w:rsidRDefault="00000000" w:rsidRPr="00000000" w14:paraId="000000F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combining port congestion indicators, ocean swell forecasts, and historical shipping patterns, the platform predicts potential delays before they occur and provides users with actionable information to support logistics planning.</w:t>
      </w:r>
    </w:p>
    <w:p w:rsidR="00000000" w:rsidDel="00000000" w:rsidP="00000000" w:rsidRDefault="00000000" w:rsidRPr="00000000" w14:paraId="000000F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value delivered to customers can be summarized in four key benefits:</w:t>
      </w:r>
    </w:p>
    <w:p w:rsidR="00000000" w:rsidDel="00000000" w:rsidP="00000000" w:rsidRDefault="00000000" w:rsidRPr="00000000" w14:paraId="000000FD">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Bookman Old Style" w:cs="Bookman Old Style" w:eastAsia="Bookman Old Style" w:hAnsi="Bookman Old Style"/>
          <w:rtl w:val="0"/>
        </w:rPr>
        <w:t xml:space="preserve">Earlier identification of congestion and delay risks.</w:t>
      </w:r>
    </w:p>
    <w:p w:rsidR="00000000" w:rsidDel="00000000" w:rsidP="00000000" w:rsidRDefault="00000000" w:rsidRPr="00000000" w14:paraId="000000FE">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Bookman Old Style" w:cs="Bookman Old Style" w:eastAsia="Bookman Old Style" w:hAnsi="Bookman Old Style"/>
          <w:rtl w:val="0"/>
        </w:rPr>
        <w:t xml:space="preserve">Improved planning and operational decision-making.</w:t>
      </w:r>
    </w:p>
    <w:p w:rsidR="00000000" w:rsidDel="00000000" w:rsidP="00000000" w:rsidRDefault="00000000" w:rsidRPr="00000000" w14:paraId="000000FF">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Bookman Old Style" w:cs="Bookman Old Style" w:eastAsia="Bookman Old Style" w:hAnsi="Bookman Old Style"/>
          <w:rtl w:val="0"/>
        </w:rPr>
        <w:t xml:space="preserve">Reduced commercial losses caused by disruptions.</w:t>
      </w:r>
    </w:p>
    <w:p w:rsidR="00000000" w:rsidDel="00000000" w:rsidP="00000000" w:rsidRDefault="00000000" w:rsidRPr="00000000" w14:paraId="00000100">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Bookman Old Style" w:cs="Bookman Old Style" w:eastAsia="Bookman Old Style" w:hAnsi="Bookman Old Style"/>
          <w:rtl w:val="0"/>
        </w:rPr>
        <w:t xml:space="preserve">Increased supply-chain visibility and resilience.</w:t>
      </w:r>
    </w:p>
    <w:p w:rsidR="00000000" w:rsidDel="00000000" w:rsidP="00000000" w:rsidRDefault="00000000" w:rsidRPr="00000000" w14:paraId="0000010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simple terms, traditional platforms tell users where their cargo is today, while our platform helps them understand what is likely to happen tomorrow.</w:t>
      </w:r>
    </w:p>
    <w:p w:rsidR="00000000" w:rsidDel="00000000" w:rsidP="00000000" w:rsidRDefault="00000000" w:rsidRPr="00000000" w14:paraId="00000102">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4.5 Business Model</w:t>
      </w:r>
    </w:p>
    <w:p w:rsidR="00000000" w:rsidDel="00000000" w:rsidP="00000000" w:rsidRDefault="00000000" w:rsidRPr="00000000" w14:paraId="0000010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operates under a Software-as-a-Service (SaaS) subscription model.</w:t>
      </w:r>
    </w:p>
    <w:p w:rsidR="00000000" w:rsidDel="00000000" w:rsidP="00000000" w:rsidRDefault="00000000" w:rsidRPr="00000000" w14:paraId="0000010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model was selected because it provides recurring revenue, predictable cash flow, and scalable customer acquisition while remaining affordable for small and medium-sized businesses.</w:t>
      </w:r>
    </w:p>
    <w:p w:rsidR="00000000" w:rsidDel="00000000" w:rsidP="00000000" w:rsidRDefault="00000000" w:rsidRPr="00000000" w14:paraId="0000010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Three subscription tiers are proposed:</w:t>
      </w:r>
    </w:p>
    <w:p w:rsidR="00000000" w:rsidDel="00000000" w:rsidP="00000000" w:rsidRDefault="00000000" w:rsidRPr="00000000" w14:paraId="00000106">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Free Plan</w:t>
      </w:r>
    </w:p>
    <w:p w:rsidR="00000000" w:rsidDel="00000000" w:rsidP="00000000" w:rsidRDefault="00000000" w:rsidRPr="00000000" w14:paraId="0000010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Free Plan allows users to discover the platform's forecasting capabilities through limited access to congestion forecasts and basic delay indicators.</w:t>
      </w:r>
    </w:p>
    <w:p w:rsidR="00000000" w:rsidDel="00000000" w:rsidP="00000000" w:rsidRDefault="00000000" w:rsidRPr="00000000" w14:paraId="0000010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objective of this tier is customer acquisition and product adoption.</w:t>
      </w:r>
    </w:p>
    <w:p w:rsidR="00000000" w:rsidDel="00000000" w:rsidP="00000000" w:rsidRDefault="00000000" w:rsidRPr="00000000" w14:paraId="00000109">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Pro Plan</w:t>
      </w:r>
    </w:p>
    <w:p w:rsidR="00000000" w:rsidDel="00000000" w:rsidP="00000000" w:rsidRDefault="00000000" w:rsidRPr="00000000" w14:paraId="0000010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 Plan provides access to advanced predictive analytics, historical performance indicators, congestion forecasts, environmental risk alerts, and enhanced reporting features.</w:t>
      </w:r>
    </w:p>
    <w:p w:rsidR="00000000" w:rsidDel="00000000" w:rsidP="00000000" w:rsidRDefault="00000000" w:rsidRPr="00000000" w14:paraId="0000010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tier targets small and medium-sized importers and exporters seeking operational decision support.</w:t>
      </w:r>
    </w:p>
    <w:p w:rsidR="00000000" w:rsidDel="00000000" w:rsidP="00000000" w:rsidRDefault="00000000" w:rsidRPr="00000000" w14:paraId="0000010C">
      <w:pPr>
        <w:spacing w:before="240" w:line="360" w:lineRule="auto"/>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Enterprise Plan</w:t>
      </w:r>
    </w:p>
    <w:p w:rsidR="00000000" w:rsidDel="00000000" w:rsidP="00000000" w:rsidRDefault="00000000" w:rsidRPr="00000000" w14:paraId="0000010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Enterprise Plan offers advanced analytics, unlimited monitoring, custom integrations, dedicated support, and tailored reporting capabilities.</w:t>
      </w:r>
    </w:p>
    <w:p w:rsidR="00000000" w:rsidDel="00000000" w:rsidP="00000000" w:rsidRDefault="00000000" w:rsidRPr="00000000" w14:paraId="0000010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tier targets larger organizations and logistics stakeholders with more complex operational requirements.</w:t>
      </w:r>
    </w:p>
    <w:p>
      <w:pPr/>
      <w:r>
        <w:t>Indicative pricing: the Free Plan costs €0/month with limited port coverage; the Pro Plan targets €100–350/month depending on the number of ports and commodities monitored, positioned to deliver immediate ROI against demurrage costs averaging $1,500 per day per vessel — meaning a single avoided delay day pays for 2–4 months of the Pro subscription. The Enterprise Plan uses custom pricing based on fleet size, integration requirements, and dedicated support needs.</w:t>
      </w:r>
    </w:p>
    <w:p w:rsidR="00000000" w:rsidDel="00000000" w:rsidP="00000000" w:rsidRDefault="00000000" w:rsidRPr="00000000" w14:paraId="0000010F">
      <w:pPr>
        <w:spacing w:before="240" w:line="360" w:lineRule="auto"/>
        <w:jc w:val="both"/>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110">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4.6 Strategic Positioning</w:t>
      </w:r>
    </w:p>
    <w:p w:rsidR="00000000" w:rsidDel="00000000" w:rsidP="00000000" w:rsidRDefault="00000000" w:rsidRPr="00000000" w14:paraId="0000011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is positioned as a predictive intelligence solution rather than a vessel-tracking solution.</w:t>
      </w:r>
    </w:p>
    <w:p w:rsidR="00000000" w:rsidDel="00000000" w:rsidP="00000000" w:rsidRDefault="00000000" w:rsidRPr="00000000" w14:paraId="0000011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competitors focus on visibility, our platform focuses on anticipation.</w:t>
      </w:r>
    </w:p>
    <w:p w:rsidR="00000000" w:rsidDel="00000000" w:rsidP="00000000" w:rsidRDefault="00000000" w:rsidRPr="00000000" w14:paraId="0000011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distinction creates a unique market position by converting maritime data into business intelligence that supports operational decisions and helps reduce commercial losses associated with shipment delays.</w:t>
      </w:r>
    </w:p>
    <w:p w:rsidR="00000000" w:rsidDel="00000000" w:rsidP="00000000" w:rsidRDefault="00000000" w:rsidRPr="00000000" w14:paraId="0000011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the platform evolves, additional capabilities such as alternative port recommendations, commercial loss estimation, and freight optimization can further strengthen its competitive advantage and expand its addressable market.</w:t>
      </w:r>
    </w:p>
    <w:p w:rsidR="00000000" w:rsidDel="00000000" w:rsidP="00000000" w:rsidRDefault="00000000" w:rsidRPr="00000000" w14:paraId="00000115">
      <w:pPr>
        <w:pStyle w:val="Heading1"/>
        <w:keepNext w:val="0"/>
        <w:keepLines w:val="0"/>
        <w:spacing w:after="120" w:before="480" w:line="360" w:lineRule="auto"/>
        <w:jc w:val="both"/>
        <w:rPr/>
      </w:pPr>
      <w:bookmarkStart w:colFirst="0" w:colLast="0" w:name="_kzie6ihdww53" w:id="22"/>
      <w:bookmarkEnd w:id="22"/>
      <w:r w:rsidDel="00000000" w:rsidR="00000000" w:rsidRPr="00000000">
        <w:rPr>
          <w:rFonts w:ascii="Bookman Old Style" w:cs="Bookman Old Style" w:eastAsia="Bookman Old Style" w:hAnsi="Bookman Old Style"/>
          <w:b w:val="1"/>
          <w:bCs w:val="1"/>
          <w:color w:val="000000"/>
          <w:sz w:val="24"/>
          <w:szCs w:val="24"/>
          <w:u w:val="single"/>
          <w:rtl w:val="0"/>
        </w:rPr>
        <w:t xml:space="preserve">PART II</w:t>
      </w:r>
      <w:r w:rsidDel="00000000" w:rsidR="00000000" w:rsidRPr="00000000">
        <w:rPr>
          <w:u w:val="single"/>
          <w:rtl w:val="0"/>
        </w:rPr>
        <w:t xml:space="preserve">: </w:t>
      </w:r>
      <w:r w:rsidDel="00000000" w:rsidR="00000000" w:rsidRPr="00000000">
        <w:rPr>
          <w:rFonts w:ascii="Bookman Old Style" w:cs="Bookman Old Style" w:eastAsia="Bookman Old Style" w:hAnsi="Bookman Old Style"/>
          <w:b w:val="1"/>
          <w:bCs w:val="1"/>
          <w:color w:val="000000"/>
          <w:sz w:val="24"/>
          <w:szCs w:val="24"/>
          <w:u w:val="single"/>
          <w:rtl w:val="0"/>
        </w:rPr>
        <w:t xml:space="preserve">BIG DATA SOLUTION &amp; PRODUCT DESIGN</w:t>
      </w:r>
      <w:r w:rsidDel="00000000" w:rsidR="00000000" w:rsidRPr="00000000">
        <w:rPr>
          <w:rtl w:val="0"/>
        </w:rPr>
      </w:r>
    </w:p>
    <w:p w:rsidR="00000000" w:rsidDel="00000000" w:rsidP="00000000" w:rsidRDefault="00000000" w:rsidRPr="00000000" w14:paraId="00000116">
      <w:pPr>
        <w:pStyle w:val="Heading2"/>
        <w:keepNext w:val="0"/>
        <w:keepLines w:val="0"/>
        <w:spacing w:after="120" w:before="480" w:line="360" w:lineRule="auto"/>
        <w:jc w:val="both"/>
        <w:rPr/>
      </w:pPr>
      <w:bookmarkStart w:colFirst="0" w:colLast="0" w:name="_s17zlctmzgac" w:id="23"/>
      <w:bookmarkEnd w:id="23"/>
      <w:r w:rsidDel="00000000" w:rsidR="00000000" w:rsidRPr="00000000">
        <w:rPr>
          <w:rtl w:val="0"/>
        </w:rPr>
        <w:t xml:space="preserve">CHAPTER 5. SOLUTION OVERVIEW</w:t>
      </w:r>
    </w:p>
    <w:p w:rsidR="00000000" w:rsidDel="00000000" w:rsidP="00000000" w:rsidRDefault="00000000" w:rsidRPr="00000000" w14:paraId="00000117">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5.1 What is Waze Cargo?</w:t>
      </w:r>
    </w:p>
    <w:p w:rsidR="00000000" w:rsidDel="00000000" w:rsidP="00000000" w:rsidRDefault="00000000" w:rsidRPr="00000000" w14:paraId="0000011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Waze Cargo is an AI-powered maritime intelligence platform designed specifically for Chilean importers and exporters. Unlike existing vessel-tracking tools such as MarineTraffic or VesselFinder that only show where a ship is located at a given moment, Waze Cargo combines historical shipments behavior per port and weather (swell) conditions with predictive analytics to tell users not just what is happening today, but what is likely to happen tomorrow.</w:t>
      </w:r>
    </w:p>
    <w:p w:rsidR="00000000" w:rsidDel="00000000" w:rsidP="00000000" w:rsidRDefault="00000000" w:rsidRPr="00000000" w14:paraId="0000011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answers two practical questions that no existing solution currently addresses:</w:t>
      </w:r>
    </w:p>
    <w:p w:rsidR="00000000" w:rsidDel="00000000" w:rsidP="00000000" w:rsidRDefault="00000000" w:rsidRPr="00000000" w14:paraId="0000011A">
      <w:pPr>
        <w:numPr>
          <w:ilvl w:val="0"/>
          <w:numId w:val="1"/>
        </w:numPr>
        <w:spacing w:after="0" w:afterAutospacing="0" w:before="240" w:line="360" w:lineRule="auto"/>
        <w:ind w:left="720" w:hanging="36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 xml:space="preserve">Which port should I use for my shipment?</w:t>
      </w:r>
    </w:p>
    <w:p w:rsidR="00000000" w:rsidDel="00000000" w:rsidP="00000000" w:rsidRDefault="00000000" w:rsidRPr="00000000" w14:paraId="0000011B">
      <w:pPr>
        <w:numPr>
          <w:ilvl w:val="0"/>
          <w:numId w:val="1"/>
        </w:numPr>
        <w:spacing w:after="240" w:before="0" w:beforeAutospacing="0" w:line="360" w:lineRule="auto"/>
        <w:ind w:left="720" w:hanging="36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 xml:space="preserve">When is the best time to move my cargo?</w:t>
      </w:r>
    </w:p>
    <w:p w:rsidR="00000000" w:rsidDel="00000000" w:rsidP="00000000" w:rsidRDefault="00000000" w:rsidRPr="00000000" w14:paraId="0000011C">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By answering these questions in advance, the platform helps importers and exporters avoid congested ports, reduce exposure to adverse weather conditions, and protect time-sensitive cargo from delays that result in financial losses, spoiled products, and dissatisfied customers. A fruit exporter planning January shipments, for example, can receive a forecast weeks in advance showing that San Antonio will be at high congestion due to peak summer fruit exports, and plan accordingly rather than discovering the problem when the vessel is already waiting at anchor.</w:t>
      </w:r>
      <w:r w:rsidDel="00000000" w:rsidR="00000000" w:rsidRPr="00000000">
        <w:rPr>
          <w:rtl w:val="0"/>
        </w:rPr>
      </w:r>
    </w:p>
    <w:p w:rsidR="00000000" w:rsidDel="00000000" w:rsidP="00000000" w:rsidRDefault="00000000" w:rsidRPr="00000000" w14:paraId="0000011D">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5.2 Data Sources</w:t>
      </w:r>
    </w:p>
    <w:p w:rsidR="00000000" w:rsidDel="00000000" w:rsidP="00000000" w:rsidRDefault="00000000" w:rsidRPr="00000000" w14:paraId="0000011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is built on two primary data sources:</w:t>
      </w:r>
    </w:p>
    <w:p w:rsidR="00000000" w:rsidDel="00000000" w:rsidP="00000000" w:rsidRDefault="00000000" w:rsidRPr="00000000" w14:paraId="0000011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Chilean Customs Data.</w:t>
      </w:r>
      <w:r w:rsidDel="00000000" w:rsidR="00000000" w:rsidRPr="00000000">
        <w:rPr>
          <w:rFonts w:ascii="Bookman Old Style" w:cs="Bookman Old Style" w:eastAsia="Bookman Old Style" w:hAnsi="Bookman Old Style"/>
          <w:rtl w:val="0"/>
        </w:rPr>
        <w:t xml:space="preserve"> The core of the platform is Chilean customs records covering all maritime imports and exports from 2002 to 2026 - approximately 19.9 million records across 15 major Chilean ports. This data is sourced from “Servicio Nacional de Aduanas de Chile” and captures every maritime shipment: the commodity traded (identified by Harmonized System codes at HS2, HS4, and HS6 levels), the port of entry or departure, the country of origin or destination, trade values in USD (CIF for imports, FOB for exports), cargo weight, cargo type (general, bulk, refrigerated, container), and the applicable trade regime and clause. This data forms the foundation of all congestion and commodity forecasting models.</w:t>
      </w:r>
    </w:p>
    <w:p w:rsidR="00000000" w:rsidDel="00000000" w:rsidP="00000000" w:rsidRDefault="00000000" w:rsidRPr="00000000" w14:paraId="0000012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Maritime Weather Data.</w:t>
      </w:r>
      <w:r w:rsidDel="00000000" w:rsidR="00000000" w:rsidRPr="00000000">
        <w:rPr>
          <w:rFonts w:ascii="Bookman Old Style" w:cs="Bookman Old Style" w:eastAsia="Bookman Old Style" w:hAnsi="Bookman Old Style"/>
          <w:rtl w:val="0"/>
        </w:rPr>
        <w:t xml:space="preserve"> For each of the 15 Chilean ports, the platform ingests historical and forecast wave, swell, and wind data from the Open-Meteo Marine API going back to 2002. Because Chilean ports have very different exposure profiles - northern ports face long-period Pacific swell, central ports like Valparaíso and San Antonio are sensitive to north-northwest swell entering the bay, and southern ports are primarily wind-dominated - each port is modelled individually with zone-specific operability thresholds. Every hour, each port receives an operability score from 0 to 1 and a risk label ranging from NORMAL to CLOSED.</w:t>
      </w:r>
    </w:p>
    <w:p w:rsidR="00000000" w:rsidDel="00000000" w:rsidP="00000000" w:rsidRDefault="00000000" w:rsidRPr="00000000" w14:paraId="0000012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5.3 How the System Works</w:t>
      </w:r>
    </w:p>
    <w:p w:rsidR="00000000" w:rsidDel="00000000" w:rsidP="00000000" w:rsidRDefault="00000000" w:rsidRPr="00000000" w14:paraId="0000012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operates through three sequential processing stages, each building on the previous.</w:t>
      </w:r>
    </w:p>
    <w:p w:rsidR="00000000" w:rsidDel="00000000" w:rsidP="00000000" w:rsidRDefault="00000000" w:rsidRPr="00000000" w14:paraId="0000012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Stage 1 - Data Preparation.</w:t>
      </w:r>
      <w:r w:rsidDel="00000000" w:rsidR="00000000" w:rsidRPr="00000000">
        <w:rPr>
          <w:rFonts w:ascii="Bookman Old Style" w:cs="Bookman Old Style" w:eastAsia="Bookman Old Style" w:hAnsi="Bookman Old Style"/>
          <w:rtl w:val="0"/>
        </w:rPr>
        <w:t xml:space="preserve"> Raw customs CSV files are loaded to AWS S3, converted to Parquet format, and ingested into the RDS PostgreSQL database under the structured schema as </w:t>
      </w:r>
      <w:r w:rsidDel="00000000" w:rsidR="00000000" w:rsidRPr="00000000">
        <w:rPr>
          <w:rFonts w:ascii="Bookman Old Style" w:cs="Bookman Old Style" w:eastAsia="Bookman Old Style" w:hAnsi="Bookman Old Style"/>
          <w:color w:val="980000"/>
          <w:rtl w:val="0"/>
        </w:rPr>
        <w:t xml:space="preserve">all_imports </w:t>
      </w:r>
      <w:r w:rsidDel="00000000" w:rsidR="00000000" w:rsidRPr="00000000">
        <w:rPr>
          <w:rFonts w:ascii="Bookman Old Style" w:cs="Bookman Old Style" w:eastAsia="Bookman Old Style" w:hAnsi="Bookman Old Style"/>
          <w:rtl w:val="0"/>
        </w:rPr>
        <w:t xml:space="preserve">and </w:t>
      </w:r>
      <w:r w:rsidDel="00000000" w:rsidR="00000000" w:rsidRPr="00000000">
        <w:rPr>
          <w:rFonts w:ascii="Bookman Old Style" w:cs="Bookman Old Style" w:eastAsia="Bookman Old Style" w:hAnsi="Bookman Old Style"/>
          <w:color w:val="980000"/>
          <w:rtl w:val="0"/>
        </w:rPr>
        <w:t xml:space="preserve">all_exports</w:t>
      </w:r>
      <w:r w:rsidDel="00000000" w:rsidR="00000000" w:rsidRPr="00000000">
        <w:rPr>
          <w:rFonts w:ascii="Bookman Old Style" w:cs="Bookman Old Style" w:eastAsia="Bookman Old Style" w:hAnsi="Bookman Old Style"/>
          <w:rtl w:val="0"/>
        </w:rPr>
        <w:t xml:space="preserve">. From there, a rebuild pipeline (</w:t>
      </w:r>
      <w:r w:rsidDel="00000000" w:rsidR="00000000" w:rsidRPr="00000000">
        <w:rPr>
          <w:rFonts w:ascii="Bookman Old Style" w:cs="Bookman Old Style" w:eastAsia="Bookman Old Style" w:hAnsi="Bookman Old Style"/>
          <w:color w:val="980000"/>
          <w:rtl w:val="0"/>
        </w:rPr>
        <w:t xml:space="preserve">03_rebuild_clean_maritime.sh</w:t>
      </w:r>
      <w:r w:rsidDel="00000000" w:rsidR="00000000" w:rsidRPr="00000000">
        <w:rPr>
          <w:rFonts w:ascii="Bookman Old Style" w:cs="Bookman Old Style" w:eastAsia="Bookman Old Style" w:hAnsi="Bookman Old Style"/>
          <w:rtl w:val="0"/>
        </w:rPr>
        <w:t xml:space="preserve">) transforms and enriches the raw data into clean, fully decoded maritime-only tables under the maritime schema. This process applies nine lookup table joins to decode all codes into human-readable labels - port names, country names, cargo types, trade clauses, and HS product descriptions - and derives HS2, HS4, and HS6 commodity codes from the raw ITEM_SA field. Airport records that slipped through the maritime filter are explicitly excluded. The result is two clean analytical tables - </w:t>
      </w:r>
      <w:r w:rsidDel="00000000" w:rsidR="00000000" w:rsidRPr="00000000">
        <w:rPr>
          <w:rFonts w:ascii="Bookman Old Style" w:cs="Bookman Old Style" w:eastAsia="Bookman Old Style" w:hAnsi="Bookman Old Style"/>
          <w:color w:val="980000"/>
          <w:rtl w:val="0"/>
        </w:rPr>
        <w:t xml:space="preserve">maritime.clean_maritime_imports</w:t>
      </w:r>
      <w:r w:rsidDel="00000000" w:rsidR="00000000" w:rsidRPr="00000000">
        <w:rPr>
          <w:rFonts w:ascii="Bookman Old Style" w:cs="Bookman Old Style" w:eastAsia="Bookman Old Style" w:hAnsi="Bookman Old Style"/>
          <w:rtl w:val="0"/>
        </w:rPr>
        <w:t xml:space="preserve"> and </w:t>
      </w:r>
      <w:r w:rsidDel="00000000" w:rsidR="00000000" w:rsidRPr="00000000">
        <w:rPr>
          <w:rFonts w:ascii="Bookman Old Style" w:cs="Bookman Old Style" w:eastAsia="Bookman Old Style" w:hAnsi="Bookman Old Style"/>
          <w:color w:val="980000"/>
          <w:rtl w:val="0"/>
        </w:rPr>
        <w:t xml:space="preserve">maritime.clean_maritime_exports</w:t>
      </w:r>
      <w:r w:rsidDel="00000000" w:rsidR="00000000" w:rsidRPr="00000000">
        <w:rPr>
          <w:rFonts w:ascii="Bookman Old Style" w:cs="Bookman Old Style" w:eastAsia="Bookman Old Style" w:hAnsi="Bookman Old Style"/>
          <w:rtl w:val="0"/>
        </w:rPr>
        <w:t xml:space="preserve"> - that serve as the single source of truth for all downstream modelling.</w:t>
      </w:r>
    </w:p>
    <w:p w:rsidR="00000000" w:rsidDel="00000000" w:rsidP="00000000" w:rsidRDefault="00000000" w:rsidRPr="00000000" w14:paraId="00000124">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Stage 2 - Port Congestion Forecasting.</w:t>
      </w:r>
      <w:r w:rsidDel="00000000" w:rsidR="00000000" w:rsidRPr="00000000">
        <w:rPr>
          <w:rFonts w:ascii="Bookman Old Style" w:cs="Bookman Old Style" w:eastAsia="Bookman Old Style" w:hAnsi="Bookman Old Style"/>
          <w:rtl w:val="0"/>
        </w:rPr>
        <w:t xml:space="preserve"> The congestion pipeline (</w:t>
      </w:r>
      <w:r w:rsidDel="00000000" w:rsidR="00000000" w:rsidRPr="00000000">
        <w:rPr>
          <w:rFonts w:ascii="Bookman Old Style" w:cs="Bookman Old Style" w:eastAsia="Bookman Old Style" w:hAnsi="Bookman Old Style"/>
          <w:color w:val="980000"/>
          <w:rtl w:val="0"/>
        </w:rPr>
        <w:t xml:space="preserve">04_ml_congestion.py</w:t>
      </w:r>
      <w:r w:rsidDel="00000000" w:rsidR="00000000" w:rsidRPr="00000000">
        <w:rPr>
          <w:rFonts w:ascii="Bookman Old Style" w:cs="Bookman Old Style" w:eastAsia="Bookman Old Style" w:hAnsi="Bookman Old Style"/>
          <w:rtl w:val="0"/>
        </w:rPr>
        <w:t xml:space="preserve">) runs five steps. First, it aggregates the clean maritime data into monthly port-level summaries including shipment counts, trade values, cargo type breakdowns, and commodity diversity metrics. Second, it engineers 49 predictive features per port per month - historical lags at 1, 2, 3, and 12 months, rolling averages, year-on-year growth rates, seasonal sine/cosine encodings, cargo mix ratios, and COVID-aware corrections that substitute contaminated 2020–2022 lag values with pre-COVID baselines. Third, it runs walk-forward cross-validation across seven competing models: Baseline Seasonal Naive, LightGBM, XGBoost, Random Forest, Ridge, Lasso, and ElasticNet. Fourth, it applies a hybrid model selection strategy - high-volume ports with stable patterns use the Baseline Seasonal Naive model to avoid overfitting, while lower-volume ports use whichever ML model achieved the lowest cross-validation MAPE. Finally, it generates 12-month recursive forecasts for 2026 per port and direction, stored in (</w:t>
      </w:r>
      <w:r w:rsidDel="00000000" w:rsidR="00000000" w:rsidRPr="00000000">
        <w:rPr>
          <w:rFonts w:ascii="Bookman Old Style" w:cs="Bookman Old Style" w:eastAsia="Bookman Old Style" w:hAnsi="Bookman Old Style"/>
          <w:color w:val="980000"/>
          <w:rtl w:val="0"/>
        </w:rPr>
        <w:t xml:space="preserve">ml.port_forecast_2026</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12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Stage 3 - Commodity Forecasting.</w:t>
      </w:r>
      <w:r w:rsidDel="00000000" w:rsidR="00000000" w:rsidRPr="00000000">
        <w:rPr>
          <w:rFonts w:ascii="Bookman Old Style" w:cs="Bookman Old Style" w:eastAsia="Bookman Old Style" w:hAnsi="Bookman Old Style"/>
          <w:rtl w:val="0"/>
        </w:rPr>
        <w:t xml:space="preserve"> The commodity pipeline (</w:t>
      </w:r>
      <w:r w:rsidDel="00000000" w:rsidR="00000000" w:rsidRPr="00000000">
        <w:rPr>
          <w:rFonts w:ascii="Bookman Old Style" w:cs="Bookman Old Style" w:eastAsia="Bookman Old Style" w:hAnsi="Bookman Old Style"/>
          <w:color w:val="980000"/>
          <w:rtl w:val="0"/>
        </w:rPr>
        <w:t xml:space="preserve">05_ml_commodity.py</w:t>
      </w:r>
      <w:r w:rsidDel="00000000" w:rsidR="00000000" w:rsidRPr="00000000">
        <w:rPr>
          <w:rFonts w:ascii="Bookman Old Style" w:cs="Bookman Old Style" w:eastAsia="Bookman Old Style" w:hAnsi="Bookman Old Style"/>
          <w:rtl w:val="0"/>
        </w:rPr>
        <w:t xml:space="preserve">) mirrors the same five-step structure but operates at a finer granularity: HS2 commodity chapter × port × direction. This allows the platform to forecast not just how busy a port will be in a given month, but which specific commodities will drive that activity. Fruit exports through Valparaíso in January, copper concentrates through Puerto Angamos in Q3, vehicle imports through San Antonio year-round - each combination receives its own model, trained and validated independently. Only combinations with at least 36 months of history and activity in 2024 or later are forecasted, ensuring predictions are grounded in recent and relevant data. Results are stored in (</w:t>
      </w:r>
      <w:r w:rsidDel="00000000" w:rsidR="00000000" w:rsidRPr="00000000">
        <w:rPr>
          <w:rFonts w:ascii="Bookman Old Style" w:cs="Bookman Old Style" w:eastAsia="Bookman Old Style" w:hAnsi="Bookman Old Style"/>
          <w:color w:val="980000"/>
          <w:rtl w:val="0"/>
        </w:rPr>
        <w:t xml:space="preserve">ml.commodity_forecast_2026</w:t>
      </w:r>
      <w:r w:rsidDel="00000000" w:rsidR="00000000" w:rsidRPr="00000000">
        <w:rPr>
          <w:rFonts w:ascii="Bookman Old Style" w:cs="Bookman Old Style" w:eastAsia="Bookman Old Style" w:hAnsi="Bookman Old Style"/>
          <w:rtl w:val="0"/>
        </w:rPr>
        <w:t xml:space="preserve">)</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126">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27">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29">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5.4 What the Platform Delivers</w:t>
      </w:r>
    </w:p>
    <w:p w:rsidR="00000000" w:rsidDel="00000000" w:rsidP="00000000" w:rsidRDefault="00000000" w:rsidRPr="00000000" w14:paraId="0000012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combined output of the three stages gives the platform the ability to answer specific, actionable questions:</w:t>
      </w:r>
    </w:p>
    <w:p w:rsidR="00000000" w:rsidDel="00000000" w:rsidP="00000000" w:rsidRDefault="00000000" w:rsidRPr="00000000" w14:paraId="0000012B">
      <w:pPr>
        <w:numPr>
          <w:ilvl w:val="0"/>
          <w:numId w:val="2"/>
        </w:numPr>
        <w:spacing w:after="0" w:afterAutospacing="0" w:before="240" w:line="360" w:lineRule="auto"/>
        <w:ind w:left="720" w:hanging="360"/>
        <w:jc w:val="both"/>
        <w:rPr>
          <w:color w:val="000000"/>
        </w:rPr>
      </w:pPr>
      <w:r w:rsidDel="00000000" w:rsidR="00000000" w:rsidRPr="00000000">
        <w:rPr>
          <w:rFonts w:ascii="Bookman Old Style" w:cs="Bookman Old Style" w:eastAsia="Bookman Old Style" w:hAnsi="Bookman Old Style"/>
          <w:rtl w:val="0"/>
        </w:rPr>
        <w:t xml:space="preserve">"Will San Antonio be congested in March 2026?" - answered by </w:t>
      </w:r>
      <w:r w:rsidDel="00000000" w:rsidR="00000000" w:rsidRPr="00000000">
        <w:rPr>
          <w:rFonts w:ascii="Bookman Old Style" w:cs="Bookman Old Style" w:eastAsia="Bookman Old Style" w:hAnsi="Bookman Old Style"/>
          <w:color w:val="980000"/>
          <w:rtl w:val="0"/>
        </w:rPr>
        <w:t xml:space="preserve">ml.port_forecast_2026</w:t>
      </w:r>
    </w:p>
    <w:p w:rsidR="00000000" w:rsidDel="00000000" w:rsidP="00000000" w:rsidRDefault="00000000" w:rsidRPr="00000000" w14:paraId="0000012C">
      <w:pPr>
        <w:numPr>
          <w:ilvl w:val="0"/>
          <w:numId w:val="2"/>
        </w:numPr>
        <w:spacing w:after="0" w:afterAutospacing="0" w:before="0" w:beforeAutospacing="0" w:line="360" w:lineRule="auto"/>
        <w:ind w:left="720" w:hanging="360"/>
        <w:jc w:val="both"/>
        <w:rPr>
          <w:color w:val="000000"/>
        </w:rPr>
      </w:pPr>
      <w:r w:rsidDel="00000000" w:rsidR="00000000" w:rsidRPr="00000000">
        <w:rPr>
          <w:rFonts w:ascii="Bookman Old Style" w:cs="Bookman Old Style" w:eastAsia="Bookman Old Style" w:hAnsi="Bookman Old Style"/>
          <w:rtl w:val="0"/>
        </w:rPr>
        <w:t xml:space="preserve">"What commodities will dominate Valparaíso in January?" - answered by </w:t>
      </w:r>
      <w:r w:rsidDel="00000000" w:rsidR="00000000" w:rsidRPr="00000000">
        <w:rPr>
          <w:rFonts w:ascii="Bookman Old Style" w:cs="Bookman Old Style" w:eastAsia="Bookman Old Style" w:hAnsi="Bookman Old Style"/>
          <w:color w:val="980000"/>
          <w:rtl w:val="0"/>
        </w:rPr>
        <w:t xml:space="preserve">ml.commodity_forecast_2026</w:t>
      </w:r>
    </w:p>
    <w:p w:rsidR="00000000" w:rsidDel="00000000" w:rsidP="00000000" w:rsidRDefault="00000000" w:rsidRPr="00000000" w14:paraId="0000012D">
      <w:pPr>
        <w:numPr>
          <w:ilvl w:val="0"/>
          <w:numId w:val="2"/>
        </w:numPr>
        <w:spacing w:after="0" w:afterAutospacing="0" w:before="0" w:beforeAutospacing="0" w:line="360" w:lineRule="auto"/>
        <w:ind w:left="720" w:hanging="360"/>
        <w:jc w:val="both"/>
        <w:rPr>
          <w:color w:val="000000"/>
        </w:rPr>
      </w:pPr>
      <w:r w:rsidDel="00000000" w:rsidR="00000000" w:rsidRPr="00000000">
        <w:rPr>
          <w:rFonts w:ascii="Bookman Old Style" w:cs="Bookman Old Style" w:eastAsia="Bookman Old Style" w:hAnsi="Bookman Old Style"/>
          <w:rtl w:val="0"/>
        </w:rPr>
        <w:t xml:space="preserve">"Is Caldera safe to operate during this week's swell forecast?" - answered by </w:t>
      </w:r>
      <w:r w:rsidDel="00000000" w:rsidR="00000000" w:rsidRPr="00000000">
        <w:rPr>
          <w:rFonts w:ascii="Bookman Old Style" w:cs="Bookman Old Style" w:eastAsia="Bookman Old Style" w:hAnsi="Bookman Old Style"/>
          <w:color w:val="980000"/>
          <w:rtl w:val="0"/>
        </w:rPr>
        <w:t xml:space="preserve">port_operability_score</w:t>
      </w:r>
    </w:p>
    <w:p w:rsidR="00000000" w:rsidDel="00000000" w:rsidP="00000000" w:rsidRDefault="00000000" w:rsidRPr="00000000" w14:paraId="0000012E">
      <w:pPr>
        <w:numPr>
          <w:ilvl w:val="0"/>
          <w:numId w:val="2"/>
        </w:numPr>
        <w:spacing w:after="240" w:before="0" w:beforeAutospacing="0" w:line="360" w:lineRule="auto"/>
        <w:ind w:left="720" w:hanging="36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 xml:space="preserve">"Which port should I use for my copper export next quarter?" - answered by combining all three</w:t>
      </w:r>
    </w:p>
    <w:p w:rsidR="00000000" w:rsidDel="00000000" w:rsidP="00000000" w:rsidRDefault="00000000" w:rsidRPr="00000000" w14:paraId="0000012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Rather than competing directly with vessel-tracking platforms, Waze Cargo acts as a complementary intelligence layer that converts maritime data into forward-looking recommendations. Where existing platforms answer "where is my vessel?", Waze Cargo answers "what should I do next?"</w:t>
      </w:r>
    </w:p>
    <w:p w:rsidR="00000000" w:rsidDel="00000000" w:rsidP="00000000" w:rsidRDefault="00000000" w:rsidRPr="00000000" w14:paraId="00000130">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5.5 Architecture Summary</w:t>
      </w:r>
    </w:p>
    <w:p w:rsidR="00000000" w:rsidDel="00000000" w:rsidP="00000000" w:rsidRDefault="00000000" w:rsidRPr="00000000" w14:paraId="00000131">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is built on a cloud-based architecture centred on AWS, as illustrated in Figure X. Raw data ingestion and transformation are handled through AWS Glue jobs. All data is stored in Amazon Simple Storage Service (S3) and in a PostgreSQL database hosted on Amazon Relational Database Service (RDS). The database is organised into four schemas: structured, which contains raw ingested data; maritime, which stores cleaned analytical tables; ml_tables, which includes all modelling outputs; and waze_cargo, which contains tables from the weather and external data pipeline. Credentials are securely managed using AWS Secrets Manager, ensuring that no passwords are hardcoded in any script. The full pipeline, from raw data ingestion to the generation of 2026 forecasts, can be fully re-executed by running three sequential shell scripts on an Amazon EC2 instance, as shown in Figure X.</w:t>
      </w:r>
    </w:p>
    <w:p w:rsidR="00000000" w:rsidDel="00000000" w:rsidP="00000000" w:rsidRDefault="00000000" w:rsidRPr="00000000" w14:paraId="0000013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114300" distT="114300" distL="114300" distR="114300">
            <wp:extent cx="5760410" cy="20066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41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Figure X. Architecture complete view</w:t>
      </w:r>
    </w:p>
    <w:p w:rsidR="00000000" w:rsidDel="00000000" w:rsidP="00000000" w:rsidRDefault="00000000" w:rsidRPr="00000000" w14:paraId="00000134">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pStyle w:val="Heading2"/>
        <w:keepNext w:val="0"/>
        <w:keepLines w:val="0"/>
        <w:spacing w:before="360" w:lineRule="auto"/>
        <w:jc w:val="both"/>
        <w:rPr/>
      </w:pPr>
      <w:bookmarkStart w:colFirst="0" w:colLast="0" w:name="_3l2zajpfs6k7" w:id="24"/>
      <w:bookmarkEnd w:id="24"/>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keepNext w:val="0"/>
        <w:keepLines w:val="0"/>
        <w:spacing w:before="360" w:lineRule="auto"/>
        <w:jc w:val="both"/>
        <w:rPr>
          <w:rFonts w:ascii="Bookman Old Style" w:cs="Bookman Old Style" w:eastAsia="Bookman Old Style" w:hAnsi="Bookman Old Style"/>
          <w:b w:val="1"/>
          <w:bCs w:val="1"/>
        </w:rPr>
      </w:pPr>
      <w:bookmarkStart w:colFirst="0" w:colLast="0" w:name="_lztfm15384oo" w:id="25"/>
      <w:bookmarkEnd w:id="25"/>
      <w:r w:rsidDel="00000000" w:rsidR="00000000" w:rsidRPr="00000000">
        <w:rPr>
          <w:rFonts w:ascii="Bookman Old Style" w:cs="Bookman Old Style" w:eastAsia="Bookman Old Style" w:hAnsi="Bookman Old Style"/>
          <w:b w:val="1"/>
          <w:bCs w:val="1"/>
          <w:color w:val="000000"/>
          <w:sz w:val="24"/>
          <w:szCs w:val="24"/>
          <w:rtl w:val="0"/>
        </w:rPr>
        <w:t xml:space="preserve">CHAPTER 6. DATA STRATEGY</w:t>
      </w:r>
      <w:r w:rsidDel="00000000" w:rsidR="00000000" w:rsidRPr="00000000">
        <w:rPr>
          <w:rtl w:val="0"/>
        </w:rPr>
      </w:r>
    </w:p>
    <w:p w:rsidR="00000000" w:rsidDel="00000000" w:rsidP="00000000" w:rsidRDefault="00000000" w:rsidRPr="00000000" w14:paraId="0000013B">
      <w:pPr>
        <w:spacing w:after="240" w:before="24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6.1 Historical shipping data (Servicio Nacional de Aduanas)</w:t>
      </w:r>
    </w:p>
    <w:p w:rsidR="00000000" w:rsidDel="00000000" w:rsidP="00000000" w:rsidRDefault="00000000" w:rsidRPr="00000000" w14:paraId="0000013C">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final platform rests on two data pillars: the open trade archive of the Chilean National Customs Service (aduana.cl) - roughly 20 million maritime import and export declarations covering 2002-2026, from which the congestion targets, seasonality baselines, and port demand profiles are derived - and the environmental layer from the Open-Meteo APIs, approximately 9.2 million hourly swell and wind observations for all 43 ports, aligned to the same window.</w:t>
      </w:r>
    </w:p>
    <w:p w:rsidR="00000000" w:rsidDel="00000000" w:rsidP="00000000" w:rsidRDefault="00000000" w:rsidRPr="00000000" w14:paraId="0000013D">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 strategy did not start this way. The project's original instinct was real-time: track vessels through AIS, measure queues as they form, score congestion live. Substantial engineering went in that direction - four versions of a multi-source scraper, six sources tested, automated collection every four hours for weeks - but the real-time stream was ultimately not integrated into the forecasting system, for a reason that became obvious once modelling began: a few weeks of snapshots cannot train a model, while twenty-four years of customs history can. The forecasting horizon settled on monthly congestion, and the AIS layer was repositioned as the foundation of a future real-time product tier. This chapter documents both the sources that power the final solution and the ones that shaped it by being tried first.</w:t>
      </w:r>
      <w:r w:rsidDel="00000000" w:rsidR="00000000" w:rsidRPr="00000000">
        <w:rPr>
          <w:rtl w:val="0"/>
        </w:rPr>
      </w:r>
    </w:p>
    <w:p w:rsidR="00000000" w:rsidDel="00000000" w:rsidP="00000000" w:rsidRDefault="00000000" w:rsidRPr="00000000" w14:paraId="0000013E">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6.1 </w:t>
      </w:r>
      <w:r w:rsidDel="00000000" w:rsidR="00000000" w:rsidRPr="00000000">
        <w:rPr>
          <w:rFonts w:ascii="Bookman Old Style" w:cs="Bookman Old Style" w:eastAsia="Bookman Old Style" w:hAnsi="Bookman Old Style"/>
          <w:b w:val="1"/>
          <w:bCs w:val="1"/>
          <w:rtl w:val="0"/>
        </w:rPr>
        <w:t xml:space="preserve">AIS data</w:t>
      </w:r>
    </w:p>
    <w:p w:rsidR="00000000" w:rsidDel="00000000" w:rsidP="00000000" w:rsidRDefault="00000000" w:rsidRPr="00000000" w14:paraId="0000013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Automatic Identification System (AIS) - the transponder standard through which vessels broadcast identity, position, speed, and destination - was the first source the project pursued: the most direct evidence of congestion is the set of vessels in and around the port. Raw AIS feeds are priced for enterprise customers, so the effort focused on publicly accessible port-level pages of tracking platforms and of the San Antonio port operators themselves.</w:t>
      </w:r>
    </w:p>
    <w:p w:rsidR="00000000" w:rsidDel="00000000" w:rsidP="00000000" w:rsidRDefault="00000000" w:rsidRPr="00000000" w14:paraId="0000014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Six sources were tested across four versions of a multi-source collector. The STI terminal website provided moored vessels and berths (once pilot contact rows were filtered out of its tables); DP World Puerto Central published schedules accessible through browser automation; EPSA, the port authority, provided official statistics; MyShipTracking worked after its consent dialogs were bypassed programmatically; VesselFinder's pages worked but hid most attributes behind a paywall whose placeholder text initially corrupted every parsed field until the parser was rebuilt around the page's actual HTML structure. MarineTraffic, the largest AIS platform, failed completely: after multiple approaches including API response interception, its bot protection proved permanently impenetrable without residential proxy infrastructure, and it was dropped. Surviving sources were merged with cross-source deduplication keeping the richest record per vessel.</w:t>
      </w:r>
    </w:p>
    <w:p w:rsidR="00000000" w:rsidDel="00000000" w:rsidP="00000000" w:rsidRDefault="00000000" w:rsidRPr="00000000" w14:paraId="00000141">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production configuration used VesselFinder's port pages for San Antonio and Valparaíso, collected every four hours through an automated scheduled workflow - a frequency chosen after observing that port state changes over hours, not minutes, making the initially planned fifteen-minute cycle pointless. Weeks of operation produced an archive of timestamped snapshots (vessels at berth, expected arrivals with ETAs, departures), from which congestion metrics were prototyped: berth occupancy, ETA clustering, and queue times reconstructed by following individual vessels by IMO number across consecutive snapshots.</w:t>
      </w:r>
    </w:p>
    <w:p w:rsidR="00000000" w:rsidDel="00000000" w:rsidP="00000000" w:rsidRDefault="00000000" w:rsidRPr="00000000" w14:paraId="0000014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honest conclusion is that AIS data does not power the final forecasting system - the mismatch is temporal depth. Monthly forecasting requires years of history; the AIS archive covered weeks, and joining weeks of observations to a 24-year monthly panel adds no trainable signal. The workstream still delivered three things: a validated collection capability that continues to accumulate data, a prototyped real-time congestion score (section 6.2), and a hard-earned map of which maritime sources are actually accessible to a bootstrapped team. The real-time layer is planned as a future product tier (Chapter 17), at which point the accumulated archive becomes its training base.</w:t>
      </w:r>
    </w:p>
    <w:p w:rsidR="00000000" w:rsidDel="00000000" w:rsidP="00000000" w:rsidRDefault="00000000" w:rsidRPr="00000000" w14:paraId="00000143">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44">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6.2 Port congestion data</w:t>
      </w:r>
    </w:p>
    <w:p w:rsidR="00000000" w:rsidDel="00000000" w:rsidP="00000000" w:rsidRDefault="00000000" w:rsidRPr="00000000" w14:paraId="0000014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first strategic question was whether congestion data could be sourced ready-made. It cannot: no Chilean port publishes a congestion index, and no third-party provider offers one at an accessible price. The closest official source, SITPORT - DIRECTEMAR's national port situation system - was evaluated, including a third-party archive of its historical states, but it reports binary operational status (open, restricted, closed), which answers a different question: a port can be fully open and still severely congested.</w:t>
      </w:r>
    </w:p>
    <w:p w:rsidR="00000000" w:rsidDel="00000000" w:rsidP="00000000" w:rsidRDefault="00000000" w:rsidRPr="00000000" w14:paraId="0000014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congestion variable was therefore constructed from the customs data itself: for every port, direction, and month in the 2002-2026 history, shipment volumes are aggregated into an index expressing how loaded a port-month is relative to that port's own historical patterns. Because the index derives from the same source as the predictive features, it exists for the entire 24-year history, giving the models of Part III thousands of labelled port-months to train on. It is also fully transparent - every figure decomposes into observable shipment counts, consistent with the explainability principle of Chapter 4 - and it is exactly this index that the weather layer later corrects, after the discovery that weather shutdowns masquerade as low-demand months in raw volumes.</w:t>
      </w:r>
    </w:p>
    <w:p w:rsidR="00000000" w:rsidDel="00000000" w:rsidP="00000000" w:rsidRDefault="00000000" w:rsidRPr="00000000" w14:paraId="00000147">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second, real-time measure was prototyped from the AIS archive: a 0-100 composite combining berth occupancy (vessels at berth versus berth capacity compiled from public port documentation), ETA clustering (three or more arrivals inside one six-hour window), and reconstructed queue times, weighted 40/35/25 and mapped to four risk levels from LOW to CRITICAL. As explained in section 6.1, the prototype defines the methodology for the future real-time tier; the current product's congestion intelligence rests entirely on the historical index and its weather adjustment.</w:t>
      </w:r>
    </w:p>
    <w:p w:rsidR="00000000" w:rsidDel="00000000" w:rsidP="00000000" w:rsidRDefault="00000000" w:rsidRPr="00000000" w14:paraId="00000148">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49">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4A">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4B">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6.3 Swell data</w:t>
      </w:r>
    </w:p>
    <w:p w:rsidR="00000000" w:rsidDel="00000000" w:rsidP="00000000" w:rsidRDefault="00000000" w:rsidRPr="00000000" w14:paraId="0000014C">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Swell - long-period wave energy from distant Pacific storms - is the single most disruptive environmental factor for Chilean ports. Unlike local wind waves, it arrives under otherwise calm conditions and forces the suspension of berthing and crane operations; these “</w:t>
      </w:r>
      <w:r w:rsidDel="00000000" w:rsidR="00000000" w:rsidRPr="00000000">
        <w:rPr>
          <w:rFonts w:ascii="Bookman Old Style" w:cs="Bookman Old Style" w:eastAsia="Bookman Old Style" w:hAnsi="Bookman Old Style"/>
          <w:i w:val="1"/>
          <w:iCs w:val="1"/>
          <w:rtl w:val="0"/>
        </w:rPr>
        <w:t xml:space="preserve">marejadas”</w:t>
      </w:r>
      <w:r w:rsidDel="00000000" w:rsidR="00000000" w:rsidRPr="00000000">
        <w:rPr>
          <w:rFonts w:ascii="Bookman Old Style" w:cs="Bookman Old Style" w:eastAsia="Bookman Old Style" w:hAnsi="Bookman Old Style"/>
          <w:rtl w:val="0"/>
        </w:rPr>
        <w:t xml:space="preserve"> are a documented reality, with DIRECTEMAR routinely closing ports when swell exceeds safety thresholds. The motivation for this source was a specific analytical problem: in monthly shipment counts, a port shut down by weather looks identical to a port with low demand, so a volume-only congestion index systematically learns the wrong lesson. Separating "ran smoothly" from "closed by the sea" required an independent environmental record.</w:t>
      </w:r>
    </w:p>
    <w:p w:rsidR="00000000" w:rsidDel="00000000" w:rsidP="00000000" w:rsidRDefault="00000000" w:rsidRPr="00000000" w14:paraId="0000014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Provider selection followed a structured comparison: Storm Glass prices historical marine data from roughly fifty dollars per month, Xweather targets enterprises, BuoyWeather has no API. The Open-Meteo Marine API offers hourly swell height, period, direction, and wave height for any coastal coordinate, free and without API keys, with an archive reaching back to 2002 - the decisive factor, since it matches the customs coverage exactly and lets environmental and trade data be joined across the full history. Collection scope went through its own iteration: the first ingestion covered the fifteen largest ports, but joined to the ML feature table it covered only about 41% of port-month observations; mapping smaller ports to their nearest weather location raised coverage to roughly 84%, and ingestion was then extended to all 43 ports with their own coordinates.</w:t>
      </w:r>
    </w:p>
    <w:p w:rsidR="00000000" w:rsidDel="00000000" w:rsidP="00000000" w:rsidRDefault="00000000" w:rsidRPr="00000000" w14:paraId="0000014E">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Raw swell means different things at different ports, and treating it uniformly was an early mistake corrected twice. Pacific-facing ports (Valparaíso, San Antonio) are fully exposed to southwest swell; sheltered southern ports (Punta Arenas, Puerto Chacabuco) are protected by geography. Each port was assigned a swell sensitivity coefficient (0.7 sheltered to 1.2 exposed) and operability thresholds calibrated against DIRECTEMAR closure norms. Calibration took two correction cycles (Chapter 19): the initial thresholds detected zero closure hours across the entire history - obviously wrong given documented “</w:t>
      </w:r>
      <w:r w:rsidDel="00000000" w:rsidR="00000000" w:rsidRPr="00000000">
        <w:rPr>
          <w:rFonts w:ascii="Bookman Old Style" w:cs="Bookman Old Style" w:eastAsia="Bookman Old Style" w:hAnsi="Bookman Old Style"/>
          <w:i w:val="1"/>
          <w:iCs w:val="1"/>
          <w:rtl w:val="0"/>
        </w:rPr>
        <w:t xml:space="preserve">marejadas”</w:t>
      </w:r>
      <w:r w:rsidDel="00000000" w:rsidR="00000000" w:rsidRPr="00000000">
        <w:rPr>
          <w:rFonts w:ascii="Bookman Old Style" w:cs="Bookman Old Style" w:eastAsia="Bookman Old Style" w:hAnsi="Bookman Old Style"/>
          <w:rtl w:val="0"/>
        </w:rPr>
        <w:t xml:space="preserve"> - while the first recalibration overcorrected for Valparaíso, producing seventy hard-closure months over twenty years; a port-specific adjustment brought counts to plausible levels. The final model classifies every hour by its dominant risk driver and quantified what the literature describes only qualitatively: 51% of closure-level events identified by our operability model are swell-driven, versus roughly 42% wind gusts and 6% local waves. This validates treating swell as a first-class source, and in the final architecture it triggers the closure-override mechanism of Chapter 13.</w:t>
      </w:r>
      <w:r w:rsidDel="00000000" w:rsidR="00000000" w:rsidRPr="00000000">
        <w:rPr>
          <w:rtl w:val="0"/>
        </w:rPr>
      </w:r>
    </w:p>
    <w:p w:rsidR="00000000" w:rsidDel="00000000" w:rsidP="00000000" w:rsidRDefault="00000000" w:rsidRPr="00000000" w14:paraId="0000014F">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6.4 Weather data</w:t>
      </w:r>
    </w:p>
    <w:p w:rsidR="00000000" w:rsidDel="00000000" w:rsidP="00000000" w:rsidRDefault="00000000" w:rsidRPr="00000000" w14:paraId="0000015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Beyond swell, atmospheric conditions - primarily wind - directly affect port productivity: strong winds and gusts slow or halt crane operations, container handling, and pilotage even when the sea state is workable. Hourly wind speed, gust, and wave observations were collected from the Open-Meteo Historical Archive API for the same 43 ports and 2002-2026 period; using a single provider for marine and atmospheric variables guarantees identical timestamps, coordinates, and conventions across both environmental datasets. The combined archive of approximately 9.2 million hourly observations is processed through the cloud pipeline of Chapter 13 and aggregated into hourly, daily, and monthly indicators - per port-month: average and maximum wind speed, maximum gusts, an operability index, and the share of hours in each risk state.</w:t>
      </w:r>
    </w:p>
    <w:p w:rsidR="00000000" w:rsidDel="00000000" w:rsidP="00000000" w:rsidRDefault="00000000" w:rsidRPr="00000000" w14:paraId="00000151">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consequential finding emerged only inside the machine learning experiments, and it overturned the initial hypothesis. Given the prominence of “</w:t>
      </w:r>
      <w:r w:rsidDel="00000000" w:rsidR="00000000" w:rsidRPr="00000000">
        <w:rPr>
          <w:rFonts w:ascii="Bookman Old Style" w:cs="Bookman Old Style" w:eastAsia="Bookman Old Style" w:hAnsi="Bookman Old Style"/>
          <w:i w:val="1"/>
          <w:iCs w:val="1"/>
          <w:rtl w:val="0"/>
        </w:rPr>
        <w:t xml:space="preserve">marejadas”</w:t>
      </w:r>
      <w:r w:rsidDel="00000000" w:rsidR="00000000" w:rsidRPr="00000000">
        <w:rPr>
          <w:rFonts w:ascii="Bookman Old Style" w:cs="Bookman Old Style" w:eastAsia="Bookman Old Style" w:hAnsi="Bookman Old Style"/>
          <w:rtl w:val="0"/>
        </w:rPr>
        <w:t xml:space="preserve">, wave and swell variables were expected to dominate; feature importance analysis showed the opposite for monthly volume prediction - wind-related variables (share of hours under operational watch, average wind speed, maximum gusts) consistently ranked above wave and swell height. The interpretation is operational: swell causes rare, total closures, while wind continuously degrades throughput on ordinary days, and over a month that accumulated drag moves volumes more than one or two spectacular closures. This shaped the final division of labour: weather variables feed the predictive models directly as graded operability features, swell operates through the closure-override layer. Adding environmental features measurably improved the production model on exactly the ports that matter commercially (Chapter 12).</w:t>
      </w:r>
    </w:p>
    <w:p w:rsidR="00000000" w:rsidDel="00000000" w:rsidP="00000000" w:rsidRDefault="00000000" w:rsidRPr="00000000" w14:paraId="00000152">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6.5 Historical shipping data</w:t>
      </w:r>
    </w:p>
    <w:p w:rsidR="00000000" w:rsidDel="00000000" w:rsidP="00000000" w:rsidRDefault="00000000" w:rsidRPr="00000000" w14:paraId="0000015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Every previous section ultimately leads back to one dataset: the open trade archive of the Servicio Nacional de Aduanas at aduana.cl, where every import declaration (ingreso) and export declaration (salida) processed by Chilean customs is published as downloadable yearly files. It was the first dataset the project acquired, it dictated the infrastructure choices, and it supplies both the features and the target variable of the forecasting models.</w:t>
      </w:r>
    </w:p>
    <w:p w:rsidR="00000000" w:rsidDel="00000000" w:rsidP="00000000" w:rsidRDefault="00000000" w:rsidRPr="00000000" w14:paraId="00000154">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raw files present real engineering challenges. Each year is a large semicolon-delimited CSV; import and export files follow different naming conventions and schemas that have drifted over the years (the 2020 export files use a different column name for the adjusted FOB value than adjacent years). Nearly every relevant field is encoded - ports, countries, customs offices, transport modes, cargo types, units - requiring official lookup tables to decode, and product identification relies on the Harmonized System classification with its own file of several thousand codes; building this decoding layer (Chapter 7) preceded any analysis. The full 2002-2026 batch amounts to several gigabytes of raw CSV and, filtered to maritime transport only, yields approximately 15.5 million import and 4.5 million export records - a volume that broke the initial laptop-based workflow and triggered the migration to the cloud architecture of Chapter 13.</w:t>
      </w:r>
    </w:p>
    <w:p w:rsidR="00000000" w:rsidDel="00000000" w:rsidP="00000000" w:rsidRDefault="00000000" w:rsidRPr="00000000" w14:paraId="0000015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dataset serves three purposes. It is the training backbone: two decades of monthly volumes per port capture seasonality, growth, and structural shocks such as COVID-19, which required dedicated modelling treatment (Chapter 11). It enables demand profiling that focused the whole project: San Antonio alone handles roughly 68% of Chilean maritime import transactions, San Antonio and Valparaíso together about 93% - the concentration that justified pointing the entire real-time effort of section 6.1 at just two ports - and import traffic peaks in August at roughly 35% above the winter low. And its Incoterm fields reveal who controls the shipping leg: roughly half of San Antonio's import volume moves under FOB or EXW terms, meaning the importer chooses the port and freight - precisely the decision-makers who can act on a congestion forecast, feeding directly into the target-customer definition of Chapter 2 and the go-to-market strategy of Chapter 15.</w:t>
      </w:r>
    </w:p>
    <w:p w:rsidR="00000000" w:rsidDel="00000000" w:rsidP="00000000" w:rsidRDefault="00000000" w:rsidRPr="00000000" w14:paraId="00000156">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No alternative was considered, because none exists: providers such as Kpler sell aggregated flow analytics at enterprise prices, but no product offers transaction-level Chilean trade history at this depth at any accessible price. Free, official, transaction-level, and 24 years deep, the customs archive is the project's structural advantage - and the reason the forecasting approach of Part III is possible at all.</w:t>
      </w:r>
      <w:r w:rsidDel="00000000" w:rsidR="00000000" w:rsidRPr="00000000">
        <w:rPr>
          <w:rtl w:val="0"/>
        </w:rPr>
      </w:r>
    </w:p>
    <w:p w:rsidR="00000000" w:rsidDel="00000000" w:rsidP="00000000" w:rsidRDefault="00000000" w:rsidRPr="00000000" w14:paraId="00000157">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6.6 Sources evaluated and excluded</w:t>
      </w:r>
    </w:p>
    <w:p w:rsidR="00000000" w:rsidDel="00000000" w:rsidP="00000000" w:rsidRDefault="00000000" w:rsidRPr="00000000" w14:paraId="0000015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Several researched sources were deliberately left out. Civil unrest data (GDELT, ACLED) is relevant - the 2019 </w:t>
      </w:r>
      <w:r w:rsidDel="00000000" w:rsidR="00000000" w:rsidRPr="00000000">
        <w:rPr>
          <w:rFonts w:ascii="Bookman Old Style" w:cs="Bookman Old Style" w:eastAsia="Bookman Old Style" w:hAnsi="Bookman Old Style"/>
          <w:i w:val="1"/>
          <w:iCs w:val="1"/>
          <w:rtl w:val="0"/>
        </w:rPr>
        <w:t xml:space="preserve">estallido social</w:t>
      </w:r>
      <w:r w:rsidDel="00000000" w:rsidR="00000000" w:rsidRPr="00000000">
        <w:rPr>
          <w:rFonts w:ascii="Bookman Old Style" w:cs="Bookman Old Style" w:eastAsia="Bookman Old Style" w:hAnsi="Bookman Old Style"/>
          <w:rtl w:val="0"/>
        </w:rPr>
        <w:t xml:space="preserve"> paralyzed ports nationwide - but such events are too rare and heterogeneous for monthly statistical modelling and were deferred to future work (Chapter 21). Geopolitical freight indices (Drewry, Freightos) are paid or aggregate-only, and their global signals affect all Chilean ports symmetrically, adding little to a model that compares Chilean ports against each other. Liner schedules were rejected as redundant, their routing patterns already captured by historical volumes and arrival records. SITPORT's closure feed, as noted in section 6.2, measures availability rather than congestion, though it remains the natural validation source for the weather closure model. The resulting strategy concentrates resources where the ratio of predictive value to acquisition cost is highest: a transaction-level national trade archive no competitor uses, corrected by a 24-year environmental record, with a validated real-time capability held in reserve for the next product tier.</w:t>
      </w:r>
    </w:p>
    <w:p w:rsidR="00000000" w:rsidDel="00000000" w:rsidP="00000000" w:rsidRDefault="00000000" w:rsidRPr="00000000" w14:paraId="00000159">
      <w:pPr>
        <w:spacing w:after="240"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5A">
      <w:pPr>
        <w:pStyle w:val="Heading2"/>
        <w:keepNext w:val="0"/>
        <w:keepLines w:val="0"/>
        <w:spacing w:before="360" w:lineRule="auto"/>
        <w:jc w:val="both"/>
        <w:rPr>
          <w:rFonts w:ascii="Bookman Old Style" w:cs="Bookman Old Style" w:eastAsia="Bookman Old Style" w:hAnsi="Bookman Old Style"/>
          <w:b w:val="1"/>
          <w:bCs w:val="1"/>
        </w:rPr>
      </w:pPr>
      <w:bookmarkStart w:colFirst="0" w:colLast="0" w:name="_lw5o5sbxrulp" w:id="26"/>
      <w:bookmarkEnd w:id="26"/>
      <w:r w:rsidDel="00000000" w:rsidR="00000000" w:rsidRPr="00000000">
        <w:rPr>
          <w:rFonts w:ascii="Bookman Old Style" w:cs="Bookman Old Style" w:eastAsia="Bookman Old Style" w:hAnsi="Bookman Old Style"/>
          <w:b w:val="1"/>
          <w:bCs w:val="1"/>
          <w:color w:val="000000"/>
          <w:sz w:val="24"/>
          <w:szCs w:val="24"/>
          <w:rtl w:val="0"/>
        </w:rPr>
        <w:t xml:space="preserve">CHAPTER 7. DATA PREPARATION</w:t>
      </w:r>
      <w:r w:rsidDel="00000000" w:rsidR="00000000" w:rsidRPr="00000000">
        <w:rPr>
          <w:rtl w:val="0"/>
        </w:rPr>
      </w:r>
    </w:p>
    <w:p w:rsidR="00000000" w:rsidDel="00000000" w:rsidP="00000000" w:rsidRDefault="00000000" w:rsidRPr="00000000" w14:paraId="0000015B">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7.1 Data collection</w:t>
      </w:r>
    </w:p>
    <w:p w:rsidR="00000000" w:rsidDel="00000000" w:rsidP="00000000" w:rsidRDefault="00000000" w:rsidRPr="00000000" w14:paraId="0000015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primary data source for this research consists of official customs records from Chile's National Customs Service (Servicio Nacional de Aduanas, SNA). The SNA provides comprehensive datasets of all import and export operations through its public statistics portal, making available monthly CSV files dating back to 2002. For this study, data spanning from 2005 to 2025 was collected, encompassing over 22 million individual trade records.</w:t>
      </w:r>
    </w:p>
    <w:p w:rsidR="00000000" w:rsidDel="00000000" w:rsidP="00000000" w:rsidRDefault="00000000" w:rsidRPr="00000000" w14:paraId="0000015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import operations dataset (Operaciones de Ingreso) was obtained from the official SNA portal (www.aduana.cl), which publishes monthly aggregated files containing detailed information about incoming cargo. Each record includes approximately 40 attributes describing the transaction, including temporal identifiers (year, month, period), geographic information (origin country, destination port, customs office), product classification codes (Harmonized System codes at 8-digit granularity), cargo specifications (weight in kilograms, quantity, cargo type), and financial values (CIF value in US dollars, ad valorem duties). Similarly, the export operations dataset (Operaciones de Salida) was collected from the same source, containing equivalent attributes for outgoing shipments, with FOB values replacing CIF values as the standard trade valuation metric.</w:t>
      </w:r>
    </w:p>
    <w:p w:rsidR="00000000" w:rsidDel="00000000" w:rsidP="00000000" w:rsidRDefault="00000000" w:rsidRPr="00000000" w14:paraId="0000015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data collection process involved downloading compressed archive files (RAR, ZIP, and CSV formats) for each year from both portals. Given the varying file formats and compression methods across different years, a standardized extraction and consolidation process was implemented. The raw files were uploaded to Amazon S3 following a structured data lake architecture with partitioning by operation type (imports/exports) and year, facilitating efficient querying and processing in subsequent pipeline stages.</w:t>
      </w:r>
    </w:p>
    <w:p w:rsidR="00000000" w:rsidDel="00000000" w:rsidP="00000000" w:rsidRDefault="00000000" w:rsidRPr="00000000" w14:paraId="0000015F">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60">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Additionally, supplementary lookup tables were obtained from SNA's reference data, including codification tables for ports (lkp_puertos), countries (lkp_paises), customs offices (lkp_aduanas), cargo types (lkp_tipos_carga), transport modes (lkp_vias_transporte), and the Harmonized System product classification (lkp_harmonized_system). These reference tables, containing over 13,000 entries across all dimensions, enable the transformation of coded values into human-readable descriptions and support analytical aggregations by geographic and product hierarchies.</w:t>
      </w:r>
      <w:r w:rsidDel="00000000" w:rsidR="00000000" w:rsidRPr="00000000">
        <w:rPr>
          <w:rtl w:val="0"/>
        </w:rPr>
      </w:r>
    </w:p>
    <w:p w:rsidR="00000000" w:rsidDel="00000000" w:rsidP="00000000" w:rsidRDefault="00000000" w:rsidRPr="00000000" w14:paraId="00000161">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7.2 Data validation</w:t>
      </w:r>
    </w:p>
    <w:p w:rsidR="00000000" w:rsidDel="00000000" w:rsidP="00000000" w:rsidRDefault="00000000" w:rsidRPr="00000000" w14:paraId="0000016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validation was implemented as a multi-stage process integrated within the ETL pipeline to ensure data quality and integrity before analytical processing. The validation framework addresses three primary concerns: structural integrity, semantic consistency, and temporal completeness.</w:t>
      </w:r>
    </w:p>
    <w:p w:rsidR="00000000" w:rsidDel="00000000" w:rsidP="00000000" w:rsidRDefault="00000000" w:rsidRPr="00000000" w14:paraId="0000016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Structural Validation.</w:t>
      </w:r>
      <w:r w:rsidDel="00000000" w:rsidR="00000000" w:rsidRPr="00000000">
        <w:rPr>
          <w:rFonts w:ascii="Bookman Old Style" w:cs="Bookman Old Style" w:eastAsia="Bookman Old Style" w:hAnsi="Bookman Old Style"/>
          <w:rtl w:val="0"/>
        </w:rPr>
        <w:t xml:space="preserve"> The first validation stage verifies that incoming CSV files conform to the expected schema. This includes checking for the presence of all required columns, validating data types (ensuring numeric fields contain parseable values), and detecting encoding issues arising from Latin American character sets. Files failing structural validation are routed to a dedicated failed/ partition in the S3 data lake for manual inspection and remediation. AWS Glue jobs implement these checks using PySpark, with validation rules defined as configurable parameters to accommodate schema evolution across different data years.</w:t>
      </w:r>
    </w:p>
    <w:p w:rsidR="00000000" w:rsidDel="00000000" w:rsidP="00000000" w:rsidRDefault="00000000" w:rsidRPr="00000000" w14:paraId="0000016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Semantic Validation.</w:t>
      </w:r>
      <w:r w:rsidDel="00000000" w:rsidR="00000000" w:rsidRPr="00000000">
        <w:rPr>
          <w:rFonts w:ascii="Bookman Old Style" w:cs="Bookman Old Style" w:eastAsia="Bookman Old Style" w:hAnsi="Bookman Old Style"/>
          <w:rtl w:val="0"/>
        </w:rPr>
        <w:t xml:space="preserve"> Beyond structural checks, semantic validation ensures that coded values correspond to valid entries in the reference lookup tables. This includes verifying that port codes (COD_PUERTO_EMBARQUE, COD_PUERTO_DESEMBARQUE) exist in the ports reference table, country codes (COD_PAIS_ORIGEN, COD_PAIS_DESTINO) match valid ISO-based entries, and Harmonized System codes (ITEM_SA) conform to the expected 8-digit format. Records with invalid foreign key references are flagged but not excluded, as historical data may contain deprecated codes that remain analytically valuable when aggregated at higher classification levels.</w:t>
      </w:r>
    </w:p>
    <w:p w:rsidR="00000000" w:rsidDel="00000000" w:rsidP="00000000" w:rsidRDefault="00000000" w:rsidRPr="00000000" w14:paraId="0000016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Numeric Format Handling.</w:t>
      </w:r>
      <w:r w:rsidDel="00000000" w:rsidR="00000000" w:rsidRPr="00000000">
        <w:rPr>
          <w:rFonts w:ascii="Bookman Old Style" w:cs="Bookman Old Style" w:eastAsia="Bookman Old Style" w:hAnsi="Bookman Old Style"/>
          <w:rtl w:val="0"/>
        </w:rPr>
        <w:t xml:space="preserve"> A significant validation challenge arose from regional formatting differences in numeric fields. Source data originating from systems with European locale settings contained decimal separators as commas (e.g., "1234,56") rather than periods, causing parsing failures when casting to numeric types. The validation layer implements automatic detection and transformation of these formats, applying the transformation REPLACE(value, ',', '.') prior to numeric casting. This normalization is applied consistently to all monetary values (FOB, CIF, ad valorem) and quantity fields.</w:t>
      </w:r>
    </w:p>
    <w:p w:rsidR="00000000" w:rsidDel="00000000" w:rsidP="00000000" w:rsidRDefault="00000000" w:rsidRPr="00000000" w14:paraId="0000016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Temporal Completeness.</w:t>
      </w:r>
      <w:r w:rsidDel="00000000" w:rsidR="00000000" w:rsidRPr="00000000">
        <w:rPr>
          <w:rFonts w:ascii="Bookman Old Style" w:cs="Bookman Old Style" w:eastAsia="Bookman Old Style" w:hAnsi="Bookman Old Style"/>
          <w:rtl w:val="0"/>
        </w:rPr>
        <w:t xml:space="preserve"> The validation framework also assesses data completeness across temporal dimensions. For each port-direction combination, the system identifies gaps in monthly observations and flags periods with anomalously low record counts that may indicate incomplete data uploads from the source. The year 2024 was identified as systematically incomplete and was excluded from model training, while COVID-affected years (2020-2022) were retained but assigned reduced sample weights during model training to mitigate their distortive influence on learned patterns.</w:t>
      </w:r>
    </w:p>
    <w:p w:rsidR="00000000" w:rsidDel="00000000" w:rsidP="00000000" w:rsidRDefault="00000000" w:rsidRPr="00000000" w14:paraId="00000167">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Quality Monitoring.</w:t>
      </w:r>
      <w:r w:rsidDel="00000000" w:rsidR="00000000" w:rsidRPr="00000000">
        <w:rPr>
          <w:rFonts w:ascii="Bookman Old Style" w:cs="Bookman Old Style" w:eastAsia="Bookman Old Style" w:hAnsi="Bookman Old Style"/>
          <w:rtl w:val="0"/>
        </w:rPr>
        <w:t xml:space="preserve"> Summary statistics including row counts, null percentages by column, and validation failure rates are persisted to PostgreSQL for longitudinal quality monitoring and trend analysis.</w:t>
      </w:r>
      <w:r w:rsidDel="00000000" w:rsidR="00000000" w:rsidRPr="00000000">
        <w:rPr>
          <w:rtl w:val="0"/>
        </w:rPr>
      </w:r>
    </w:p>
    <w:p w:rsidR="00000000" w:rsidDel="00000000" w:rsidP="00000000" w:rsidRDefault="00000000" w:rsidRPr="00000000" w14:paraId="00000168">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7.3 Legal and ethical considerations</w:t>
      </w:r>
    </w:p>
    <w:p w:rsidR="00000000" w:rsidDel="00000000" w:rsidP="00000000" w:rsidRDefault="00000000" w:rsidRPr="00000000" w14:paraId="0000016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data utilized in this research is published by the Chilean National Customs Service (Servicio Nacional de Aduanas) under Chile's Law No. 20.285 on Access to Public Information, commonly known as the Transparency Law (Ley de Transparencia). This legislation, enacted in 2008, establishes the principle of transparency in public administration and mandates that government agencies proactively publish information relevant to their functions through official electronic channels. The customs trade statistics fall under this active transparency (</w:t>
      </w:r>
      <w:r w:rsidDel="00000000" w:rsidR="00000000" w:rsidRPr="00000000">
        <w:rPr>
          <w:rFonts w:ascii="Bookman Old Style" w:cs="Bookman Old Style" w:eastAsia="Bookman Old Style" w:hAnsi="Bookman Old Style"/>
          <w:i w:val="1"/>
          <w:iCs w:val="1"/>
          <w:rtl w:val="0"/>
        </w:rPr>
        <w:t xml:space="preserve">transparencia activa</w:t>
      </w:r>
      <w:r w:rsidDel="00000000" w:rsidR="00000000" w:rsidRPr="00000000">
        <w:rPr>
          <w:rFonts w:ascii="Bookman Old Style" w:cs="Bookman Old Style" w:eastAsia="Bookman Old Style" w:hAnsi="Bookman Old Style"/>
          <w:rtl w:val="0"/>
        </w:rPr>
        <w:t xml:space="preserve">) mandate, as they constitute aggregate operational data generated in the exercise of public functions.</w:t>
      </w:r>
    </w:p>
    <w:p w:rsidR="00000000" w:rsidDel="00000000" w:rsidP="00000000" w:rsidRDefault="00000000" w:rsidRPr="00000000" w14:paraId="0000016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Public Domain Status. The datasets are published on the official SNA website (www.aduana.cl) without access restrictions, authentication requirements, or explicit licensing terms limiting use. In accordance with Chilean legal doctrine and the principles established by the Council for Transparency (Consejo para la Transparencia), public information generated by state agencies using public resources is presumptively available for citizen access and reuse. The SNA explicitly provides these databases for public download, with historical records available dating back to 2002, indicating an institutional commitment to data accessibility that extends to academic and research applications.</w:t>
      </w:r>
    </w:p>
    <w:p w:rsidR="00000000" w:rsidDel="00000000" w:rsidP="00000000" w:rsidRDefault="00000000" w:rsidRPr="00000000" w14:paraId="0000016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Absence of Personal Data.</w:t>
      </w:r>
      <w:r w:rsidDel="00000000" w:rsidR="00000000" w:rsidRPr="00000000">
        <w:rPr>
          <w:rFonts w:ascii="Bookman Old Style" w:cs="Bookman Old Style" w:eastAsia="Bookman Old Style" w:hAnsi="Bookman Old Style"/>
          <w:rtl w:val="0"/>
        </w:rPr>
        <w:t xml:space="preserve"> The customs datasets contain exclusively aggregate commercial transaction data at the shipment level. While individual import/export declarations are originated by natural or juridical persons (importers and exporters), the published datasets are anonymized and contain no personally identifiable information. Fields such as importer names, tax identification numbers (RUT), or business addresses are excluded from the public releases. The data exclusively contains operational attributes: product classifications, quantities, values, ports, and dates. This anonymization aligns with the requirements of Law No. 19.628 on Protection of Private Life, which governs the processing of personal data in Chile.</w:t>
      </w:r>
    </w:p>
    <w:p w:rsidR="00000000" w:rsidDel="00000000" w:rsidP="00000000" w:rsidRDefault="00000000" w:rsidRPr="00000000" w14:paraId="0000016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Academic Use.</w:t>
      </w:r>
      <w:r w:rsidDel="00000000" w:rsidR="00000000" w:rsidRPr="00000000">
        <w:rPr>
          <w:rFonts w:ascii="Bookman Old Style" w:cs="Bookman Old Style" w:eastAsia="Bookman Old Style" w:hAnsi="Bookman Old Style"/>
          <w:rtl w:val="0"/>
        </w:rPr>
        <w:t xml:space="preserve"> This research constitutes academic work conducted for the completion of a Master's degree. The use of publicly available government statistics for academic research represents a well-established practice that serves the public interest by generating knowledge and insights from public data. The predictive models and analytical frameworks developed in this thesis do not involve commercial exploitation of the data but rather contribute to the academic understanding of port logistics and supply chain forecasting methodologies.</w:t>
      </w:r>
    </w:p>
    <w:p w:rsidR="00000000" w:rsidDel="00000000" w:rsidP="00000000" w:rsidRDefault="00000000" w:rsidRPr="00000000" w14:paraId="0000016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Ethical Considerations.</w:t>
      </w:r>
      <w:r w:rsidDel="00000000" w:rsidR="00000000" w:rsidRPr="00000000">
        <w:rPr>
          <w:rFonts w:ascii="Bookman Old Style" w:cs="Bookman Old Style" w:eastAsia="Bookman Old Style" w:hAnsi="Bookman Old Style"/>
          <w:rtl w:val="0"/>
        </w:rPr>
        <w:t xml:space="preserve"> Although the data is legally accessible and free of personal information, this research adheres to principles of responsible data use. The analysis focuses on aggregate patterns at the port and commodity level, without attempting to identify or profile individual commercial actors. Findings are presented in a manner that supports public policy understanding and academic discourse rather than commercial competitive advantage. The research methodology and results are documented transparently to enable reproducibility and peer review, consistent with academic integrity standards.</w:t>
      </w:r>
    </w:p>
    <w:p w:rsidR="00000000" w:rsidDel="00000000" w:rsidP="00000000" w:rsidRDefault="00000000" w:rsidRPr="00000000" w14:paraId="0000016E">
      <w:pPr>
        <w:spacing w:before="240" w:line="360" w:lineRule="auto"/>
        <w:jc w:val="both"/>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rtl w:val="0"/>
        </w:rPr>
        <w:t xml:space="preserve">Data Retention and Sharing.</w:t>
      </w:r>
      <w:r w:rsidDel="00000000" w:rsidR="00000000" w:rsidRPr="00000000">
        <w:rPr>
          <w:rFonts w:ascii="Bookman Old Style" w:cs="Bookman Old Style" w:eastAsia="Bookman Old Style" w:hAnsi="Bookman Old Style"/>
          <w:rtl w:val="0"/>
        </w:rPr>
        <w:t xml:space="preserve"> The raw data files obtained from SNA remain available at their original source URLs for verification and replication purposes. Processed datasets and derived features used in model training are retained in accordance with academic data management practices, with appropriate documentation of transformation steps to ensure analytical reproducibility.</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sky2czikt9uq" w:id="27"/>
      <w:bookmarkEnd w:id="27"/>
      <w:r w:rsidDel="00000000" w:rsidR="00000000" w:rsidRPr="00000000">
        <w:rPr>
          <w:rFonts w:ascii="Bookman Old Style" w:cs="Bookman Old Style" w:eastAsia="Bookman Old Style" w:hAnsi="Bookman Old Style"/>
          <w:b w:val="1"/>
          <w:bCs w:val="1"/>
          <w:color w:val="000000"/>
          <w:sz w:val="24"/>
          <w:szCs w:val="24"/>
          <w:rtl w:val="0"/>
        </w:rPr>
        <w:t xml:space="preserve">CHAPTER 8. EXPLORATORY DATA ANALYSIS</w:t>
      </w:r>
    </w:p>
    <w:p w:rsidR="00000000" w:rsidDel="00000000" w:rsidP="00000000" w:rsidRDefault="00000000" w:rsidRPr="00000000" w14:paraId="0000017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Exploratory analysis was not a single phase but a layer that ran alongside the pipeline, and its placement in the architecture was deliberate: EDA sits between the staging and structured zones, so that what is learned about the data shapes how the analytical layer is built rather than being discovered after the fact. The first pass used AWS Glue DataBrew, a profiling tool that reads the staged Parquet directly and requires no additional infrastructure. It was chosen over SageMaker Studio notebooks (more setup and cost) and Athena with QuickSight (better suited to ongoing dashboards than to exploration), and two profile jobs were configured over the complete import and export staging zones - full-dataset sampling, duplicate detection, and correlation analysis enabled - producing column-by-column statistics, null percentages, value distributions, and automatically flagged outliers across roughly 20 million records. The second pass was custom: a series of Jupyter notebooks run against the PostgreSQL database, and an interactive dashboard built specifically for exploration, allowing any port to be drilled into with year-over-year overlays, monthly breakdowns, and import/export switching. Several findings from this phase did not merely describe the data - they redirected the project, and those consequences are noted where they occurred.</w:t>
      </w:r>
    </w:p>
    <w:p w:rsidR="00000000" w:rsidDel="00000000" w:rsidP="00000000" w:rsidRDefault="00000000" w:rsidRPr="00000000" w14:paraId="0000017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8.1 Congestion analysis</w:t>
      </w:r>
    </w:p>
    <w:p w:rsidR="00000000" w:rsidDel="00000000" w:rsidP="00000000" w:rsidRDefault="00000000" w:rsidRPr="00000000" w14:paraId="0000017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first structural fact of the Chilean port system is extreme concentration. San Antonio alone accounts for roughly 68% of maritime import transactions, and San Antonio and Valparaíso together for about 93% of volume. The rest is spread thinly across dozens of smaller ports, producing a heavily right-skewed distribution: in the modelling panel - 21,013 port-month observations across 78 port-direction pairs, 2005-2025 - San Antonio processes over one hundred thousand import shipments in a peak month while the median port-direction pair handles single digits (</w:t>
      </w:r>
      <w:r w:rsidDel="00000000" w:rsidR="00000000" w:rsidRPr="00000000">
        <w:rPr>
          <w:rFonts w:ascii="Bookman Old Style" w:cs="Bookman Old Style" w:eastAsia="Bookman Old Style" w:hAnsi="Bookman Old Style"/>
          <w:rtl w:val="0"/>
        </w:rPr>
        <w:t xml:space="preserve">Figure</w:t>
      </w:r>
      <w:r w:rsidDel="00000000" w:rsidR="00000000" w:rsidRPr="00000000">
        <w:rPr>
          <w:rFonts w:ascii="Bookman Old Style" w:cs="Bookman Old Style" w:eastAsia="Bookman Old Style" w:hAnsi="Bookman Old Style"/>
          <w:rtl w:val="0"/>
        </w:rPr>
        <w:t xml:space="preserve"> X). This skew has direct methodological consequences. Any error metric averaged naively across ports is dominated by noise from tiny ports, which is why volume-weighted metrics were adopted for evaluation (Chapter 12); and a single global model would learn San Antonio's patterns and impose them everywhere, which motivated the per-port modelling of Part III.</w:t>
      </w:r>
    </w:p>
    <w:p w:rsidR="00000000" w:rsidDel="00000000" w:rsidP="00000000" w:rsidRDefault="00000000" w:rsidRPr="00000000" w14:paraId="0000017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Congestion itself, measured as each port's monthly load relative to its own historical patterns, shows an inverse relationship with size. The largest ports are also the best provisioned - their capacity has historically grown with their traffic - so the flagship ports tend to run with headroom, while the structurally tighter positions belong to mid-size regional ports such as Puerto Angamos, Coronel, and Lirquén, which absorb volume spikes with less slack. This refined the product narrative: the question is rarely "is the biggest port congested on average" but "which port has headroom for the month I am shipping."</w:t>
      </w:r>
    </w:p>
    <w:p w:rsidR="00000000" w:rsidDel="00000000" w:rsidP="00000000" w:rsidRDefault="00000000" w:rsidRPr="00000000" w14:paraId="00000174">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 exploration also surfaced the dataset's defects, each with a downstream consequence. DataBrew's null analysis showed cargo weight missing for all import records - Chilean customs reports CIF value, not weight, for imports - ruling out weight-based features for half the panel and dictating count- and value-based congestion measures instead. A second defect was caught downstream: quality checks on the loaded database revealed numeric fields stored as text (values such as "2,00", an artifact of Latin-American comma decimal separators), which was traced back through the pipeline and fixed at the staging conversion step. The COVID period appeared as a textbook structural break - volumes down roughly 30% in 2020, overshooting by roughly 25% in the 2021 rebound, with the shock heterogeneous across ports - and temporal completeness checks flagged 2024 as systematically incomplete at the source. These findings translated directly into modelling decisions: COVID years were down-weighted, 2024 excluded entirely, and lag features given COVID-aware substitutes (Chapter 11).</w:t>
      </w:r>
      <w:r w:rsidDel="00000000" w:rsidR="00000000" w:rsidRPr="00000000">
        <w:rPr>
          <w:rtl w:val="0"/>
        </w:rPr>
      </w:r>
    </w:p>
    <w:p w:rsidR="00000000" w:rsidDel="00000000" w:rsidP="00000000" w:rsidRDefault="00000000" w:rsidRPr="00000000" w14:paraId="00000175">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8.2 Delay analysis</w:t>
      </w:r>
    </w:p>
    <w:p w:rsidR="00000000" w:rsidDel="00000000" w:rsidP="00000000" w:rsidRDefault="00000000" w:rsidRPr="00000000" w14:paraId="0000017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public source records ship-level delays at Chilean ports, so delays were analyzed through their two observable drivers: environmental closures, which stop a port outright, and queue dynamics, which slow it down.</w:t>
      </w:r>
    </w:p>
    <w:p w:rsidR="00000000" w:rsidDel="00000000" w:rsidP="00000000" w:rsidRDefault="00000000" w:rsidRPr="00000000" w14:paraId="00000177">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environmental side was explored through the 24-year hourly weather and swell archive, scored hour by hour with the per-port operability model of Chapter 6. This exploration was itself iterative: the first scoring run returned zero closure hours across the entire history - immediately recognizable as a calibration failure given documented marejada events - and forced the threshold revision described in Chapter 19 before any valid analysis could proceed. The corrected model confirmed the central role of swell: 51% of closure-level events are swell-driven, against roughly 42% for wind gusts and 6% for local waves. Full closures proved rare and dramatic - only a handful of months in twenty years lose the majority of operating hours - while partial weather degradation is common, and this asymmetry is what motivated treating the two cases differently in the final architecture (hard overrides versus soft multipliers), whose port-level impact figures are presented in Chapter 13. The time series of weather impact also shows visible clustering in 2023-24, consistent with elevated ENSO-driven swell activity (Figure N°3).</w:t>
      </w:r>
    </w:p>
    <w:p w:rsidR="00000000" w:rsidDel="00000000" w:rsidP="00000000" w:rsidRDefault="00000000" w:rsidRPr="00000000" w14:paraId="00000178">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 queue side was explored through the AIS snapshot archive collected for San Antonio and Valparaíso. Tracking individual vessels across four-hour snapshots reconstructed waiting and dwell patterns and tested the ETA-clustering hypothesis: bursts of vessels with overlapping arrival windows are observable in the collected snapshots and are expected to compound waiting times even at moderate berth occupancy. With weeks rather than years of coverage, these observations could not feed the monthly models, but they validated the congestion-score methodology reserved for the future real-time tier and suggested, qualitatively, that arrival bunching - not just total volume - is a delay mechanism in its own right.</w:t>
      </w:r>
      <w:r w:rsidDel="00000000" w:rsidR="00000000" w:rsidRPr="00000000">
        <w:rPr>
          <w:rtl w:val="0"/>
        </w:rPr>
      </w:r>
    </w:p>
    <w:p w:rsidR="00000000" w:rsidDel="00000000" w:rsidP="00000000" w:rsidRDefault="00000000" w:rsidRPr="00000000" w14:paraId="00000179">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8.3 Seasonality analysis</w:t>
      </w:r>
    </w:p>
    <w:p w:rsidR="00000000" w:rsidDel="00000000" w:rsidP="00000000" w:rsidRDefault="00000000" w:rsidRPr="00000000" w14:paraId="0000017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Seasonality is the strongest predictable driver in the system, and it operates through two independent calendars that happen to collide. The trade calendar is set by Chile's export economy and consumer cycle: import traffic peaks in August at roughly 35% above the winter low, while export flows follow commodity rhythms - fruit concentrated in the austral summer (December-February), with corresponding pressure on the central ports handling refrigerated cargo. Decomposing volumes by month and HS commodity chapter in the dashboard showed these patterns stable across two decades - strong enough that a seasonal-naive baseline is genuinely hard to beat for the largest, most regular ports, a finding that directly shaped the hybrid model selection strategy of Chapter 12.</w:t>
      </w:r>
    </w:p>
    <w:p w:rsidR="00000000" w:rsidDel="00000000" w:rsidP="00000000" w:rsidRDefault="00000000" w:rsidRPr="00000000" w14:paraId="0000017B">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 environmental calendar runs on its own cycle: swell events cluster in the austral autumn and winter, visible as a clear seasonal band in year-by-month heatmaps of closure and warning hours for the exposed central ports (Figure N°4). The two calendars are not aligned - peak import volume (August) falls inside the marejada season, peak fruit exports (January) outside it - and the misalignment is itself informative: the months of highest combined risk are those where high demand meets high environmental exposure, and they differ by port and direction. Year-over-year analysis on top of the seasonal structure separates trend from cycle and exposes anomalies; the z-score of each month against its own historical distribution became one of the engineered features of Chapter 11.</w:t>
      </w:r>
      <w:r w:rsidDel="00000000" w:rsidR="00000000" w:rsidRPr="00000000">
        <w:rPr>
          <w:rtl w:val="0"/>
        </w:rPr>
      </w:r>
    </w:p>
    <w:p w:rsidR="00000000" w:rsidDel="00000000" w:rsidP="00000000" w:rsidRDefault="00000000" w:rsidRPr="00000000" w14:paraId="0000017C">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8.4 Key findings</w:t>
      </w:r>
    </w:p>
    <w:p w:rsidR="00000000" w:rsidDel="00000000" w:rsidP="00000000" w:rsidRDefault="00000000" w:rsidRPr="00000000" w14:paraId="0000017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Five findings from the exploratory phase determined the shape of the final system. First, concentration: two ports carry 93% of volume, which focused real-time collection, dashboard design, and commercial targeting on San Antonio and Valparaíso. Second, skew: the four-order-of-magnitude spread between port sizes mandated per-port models and volume-weighted evaluation. Third, contamination: COVID distortion, the incomplete 2024, and the numeric-format defect made naive training on raw history impossible and produced the validation framework of Chapter 7 and the COVID-aware weighting scheme of Chapter 11. Fourth, the weather blind spot: weather shutdowns are indistinguishable from low demand in raw volumes, which justified building the entire environmental pipeline and its adjustment layer. Fifth, predictable structure: seasonality is so dominant that seasonal baselines compete seriously with machine learning on stable high-volume ports - an early warning, confirmed in Chapter 12, that model complexity had to be justified port by port rather than assumed.</w:t>
      </w:r>
    </w:p>
    <w:p w:rsidR="00000000" w:rsidDel="00000000" w:rsidP="00000000" w:rsidRDefault="00000000" w:rsidRPr="00000000" w14:paraId="0000017E">
      <w:pPr>
        <w:spacing w:after="240" w:before="240" w:line="360" w:lineRule="auto"/>
        <w:jc w:val="both"/>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rtl w:val="0"/>
        </w:rPr>
        <w:t xml:space="preserve">One further outcome deserves mention for its consequences. The side-by-side comparison of models on identical data, performed during the notebook phase of EDA, exposed two data leakage defects in the original feature set - normalized columns computed over the full history, and rolling means that included the current month. Linear models achieving perfect scores were the alarm signal: a result too good to be true was treated as a bug, not a breakthrough. The defective features were removed before final training, and the episode - detailed in Chapters 12 and 18 - stands as the project's strongest argument for treating exploratory analysis as a validation instrument rather than a formality.</w:t>
      </w: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ygri9ucffmmz" w:id="28"/>
      <w:bookmarkEnd w:id="28"/>
      <w:r w:rsidDel="00000000" w:rsidR="00000000" w:rsidRPr="00000000">
        <w:rPr>
          <w:rFonts w:ascii="Bookman Old Style" w:cs="Bookman Old Style" w:eastAsia="Bookman Old Style" w:hAnsi="Bookman Old Style"/>
          <w:b w:val="1"/>
          <w:bCs w:val="1"/>
          <w:color w:val="000000"/>
          <w:sz w:val="24"/>
          <w:szCs w:val="24"/>
          <w:rtl w:val="0"/>
        </w:rPr>
        <w:t xml:space="preserve">CHAPTER 9. PRODUCT DESIGN</w:t>
      </w:r>
    </w:p>
    <w:p w:rsidR="00000000" w:rsidDel="00000000" w:rsidP="00000000" w:rsidRDefault="00000000" w:rsidRPr="00000000" w14:paraId="0000018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data and forecasting pipelines of the preceding chapters produce a set of database tables — port forecasts, commodity forecasts, operability scores — but a table is not a product. This chapter describes how that modelling output is turned into something an importer or an analyst can actually use. The current product is a single analytical dashboard that reads pre-computed data exports rather than querying the database live, so that nothing shown to a user is generated on the fly and the entire surface remains fast, cheap to host, and reproducible. The same design is intended to move to a public, openly accessible deployment, which is positioned as the project's primary acquisition channel (Chapter 15).</w:t>
      </w:r>
    </w:p>
    <w:p w:rsidR="00000000" w:rsidDel="00000000" w:rsidP="00000000" w:rsidRDefault="00000000" w:rsidRPr="00000000" w14:paraId="0000018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9.1 Product features</w:t>
      </w:r>
    </w:p>
    <w:p w:rsidR="00000000" w:rsidDel="00000000" w:rsidP="00000000" w:rsidRDefault="00000000" w:rsidRPr="00000000" w14:paraId="0000018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platform's features map directly onto the four questions the competitive analysis (Chapter 3) identified as unanswered by existing tools. Rather than showing where a vessel is, Waze Cargo tells the user what is likely to happen at a port and what to do about it.</w:t>
      </w:r>
    </w:p>
    <w:p w:rsidR="00000000" w:rsidDel="00000000" w:rsidP="00000000" w:rsidRDefault="00000000" w:rsidRPr="00000000" w14:paraId="0000018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congestion forecast is the core feature. For each modelled port-direction pair, the platform exposes a 12-month-ahead view of expected load for 2026, expressed as the same historically-normalised congestion index the models were trained on. A user planning a shipment sees not a single national number but the specific port's expected pressure for the specific month they intend to ship, with the index decomposing back into observable shipment counts so the figure is never a black box.</w:t>
      </w:r>
    </w:p>
    <w:p w:rsidR="00000000" w:rsidDel="00000000" w:rsidP="00000000" w:rsidRDefault="00000000" w:rsidRPr="00000000" w14:paraId="00000184">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commodity forecast adds a second dimension. Because the commodity pipeline operates at HS2-chapter granularity, the product can answer not just how busy a port will be but which goods will drive that activity — fruit through Valparaíso in January, copper concentrates through Puerto Angamos in Q3, vehicles through San Antonio year-round. This lets a user understand whether the congestion they face is competing with their own commodity class or an unrelated one.</w:t>
      </w:r>
    </w:p>
    <w:p w:rsidR="00000000" w:rsidDel="00000000" w:rsidP="00000000" w:rsidRDefault="00000000" w:rsidRPr="00000000" w14:paraId="0000018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operability and weather layer surfaces the environmental risk that raw volume figures hide. Each port carries an operability score and a risk label derived from the swell and wind models of Chapter 6, distinguishing a port that ran smoothly from one that was closed by the sea. This is the feature that separates Waze Cargo from any volume-only view of congestion.</w:t>
      </w:r>
    </w:p>
    <w:p w:rsidR="00000000" w:rsidDel="00000000" w:rsidP="00000000" w:rsidRDefault="00000000" w:rsidRPr="00000000" w14:paraId="0000018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port comparison view ties these together into the decision the product exists to support: given a commodity, a direction, and a target month, which port carries the most headroom. This is where the platform delivers on its premise — moving the user from "where is my vessel?" to "which port should I use, and when?"</w:t>
      </w:r>
    </w:p>
    <w:p w:rsidR="00000000" w:rsidDel="00000000" w:rsidP="00000000" w:rsidRDefault="00000000" w:rsidRPr="00000000" w14:paraId="00000187">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feature set is intentionally bounded. Real-time vessel tracking and queue-level congestion, prototyped from the AIS archive (Chapter 6), are deliberately held out of the current product and positioned as a future tier (Chapter 17); the alternative-port recommendation engine is on the roadmap rather than in the MVP. The competitive comparison of Chapter 3 reflects this honestly: the product leads on forecasting, environmental intelligence, and SME focus, and concedes the real-time tracking ground to the incumbents it complements rather than replaces.</w:t>
      </w:r>
    </w:p>
    <w:p w:rsidR="00000000" w:rsidDel="00000000" w:rsidP="00000000" w:rsidRDefault="00000000" w:rsidRPr="00000000" w14:paraId="00000188">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9.2 User workflow</w:t>
      </w:r>
    </w:p>
    <w:p w:rsidR="00000000" w:rsidDel="00000000" w:rsidP="00000000" w:rsidRDefault="00000000" w:rsidRPr="00000000" w14:paraId="0000018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product is designed around a single recurring decision — I have a shipment to move; which port and which month minimise my exposure? — and the workflow is built to answer it in as few steps as possible, then to reward deeper investigation for users who want it.</w:t>
      </w:r>
    </w:p>
    <w:p w:rsidR="00000000" w:rsidDel="00000000" w:rsidP="00000000" w:rsidRDefault="00000000" w:rsidRPr="00000000" w14:paraId="0000018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user opens the dashboard and first sees the national picture the team itself used during analysis — the concentration of volume in two ports, the August import peak, the seasonal inversion of exports — which establishes that the platform understands the structure of the problem before asking the user to trust any forecast.</w:t>
      </w:r>
    </w:p>
    <w:p w:rsidR="00000000" w:rsidDel="00000000" w:rsidP="00000000" w:rsidRDefault="00000000" w:rsidRPr="00000000" w14:paraId="0000018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From there the user moves into the decision workflow. They select a direction (import or export), narrow to their commodity, and drill into the port or set of ports relevant to their route. The dashboard returns the monthly forecast and historical pattern for that selection, so the user can read both the demand-driven congestion and, where relevant, the environmental risk in one place. The natural next action — comparing two candidate ports for the same commodity and month — is one drill-down away, and the output is framed as a decision input rather than a raw chart.</w:t>
      </w:r>
    </w:p>
    <w:p w:rsidR="00000000" w:rsidDel="00000000" w:rsidP="00000000" w:rsidRDefault="00000000" w:rsidRPr="00000000" w14:paraId="0000018C">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product tiering by incoterm shapes who acts on which output. An importer on EXW or FOB terms, who controls the choice of port and freight, is the user the workflow is built for: the forecast feeds a decision they are actually empowered to make. A CIF importer, who does not choose the port, still benefits from the delay-prediction view, which is why delay prediction is positioned as the universal MVP feature that applies regardless of incoterm. This alignment between the user's commercial position and the action the product enables is what keeps the workflow from being merely informative.</w:t>
      </w:r>
    </w:p>
    <w:p w:rsidR="00000000" w:rsidDel="00000000" w:rsidP="00000000" w:rsidRDefault="00000000" w:rsidRPr="00000000" w14:paraId="0000018D">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9.3 Dashboard and UX</w:t>
      </w:r>
    </w:p>
    <w:p w:rsidR="00000000" w:rsidDel="00000000" w:rsidP="00000000" w:rsidRDefault="00000000" w:rsidRPr="00000000" w14:paraId="0000018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product's interface is a React application built with Recharts, developed alongside the pipeline and run against the processed exports in the repository (</w:t>
      </w:r>
      <w:r w:rsidDel="00000000" w:rsidR="00000000" w:rsidRPr="00000000">
        <w:rPr>
          <w:rFonts w:ascii="Roboto Mono" w:cs="Roboto Mono" w:eastAsia="Roboto Mono" w:hAnsi="Roboto Mono"/>
          <w:color w:val="188038"/>
          <w:rtl w:val="0"/>
        </w:rPr>
        <w:t xml:space="preserve">data/processed</w:t>
      </w:r>
      <w:r w:rsidDel="00000000" w:rsidR="00000000" w:rsidRPr="00000000">
        <w:rPr>
          <w:rFonts w:ascii="Bookman Old Style" w:cs="Bookman Old Style" w:eastAsia="Bookman Old Style" w:hAnsi="Bookman Old Style"/>
          <w:rtl w:val="0"/>
        </w:rPr>
        <w:t xml:space="preserve">). It reads pre-computed CSV and JSON files rather than calling a live backend, which keeps it fast and self-contained; the same property is what will make the planned public deployment cheap to host and trivial to serve at scale. Its design priority is depth: it lets any port in the dataset be opened and examined with the same instruments the team used during exploratory analysis.</w:t>
      </w:r>
    </w:p>
    <w:p w:rsidR="00000000" w:rsidDel="00000000" w:rsidP="00000000" w:rsidRDefault="00000000" w:rsidRPr="00000000" w14:paraId="0000018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top level is an overview — port-comparison bar charts, commodity pie charts, KPI cards, and incoterm breakdowns — across the maritime import and export panel for the recent multi-year window. An imports/exports toggle, colour-coded throughout, switches the entire view between the two trade directions, reflecting the finding that their seasonal and geographic structures are genuinely different: San Antonio dominates imports at 68% of volume but holds a markedly smaller share of exports, where copper ports such as Antofagasta and Puerto Angamos carry far more weight.</w:t>
      </w:r>
    </w:p>
    <w:p w:rsidR="00000000" w:rsidDel="00000000" w:rsidP="00000000" w:rsidRDefault="00000000" w:rsidRPr="00000000" w14:paraId="0000019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dashboard's distinguishing capability is drill-down. Selecting any port opens a full breakdown for that port alone: port-specific KPI cards, a monthly timeline, a commodity profile built from real HS chapters, a year-over-year overlay that exposes the seasonal pattern at a glance, a seasonal-average breakdown, an incoterm split, and an expandable yearly summary table that unfolds to monthly detail showing transactions, trade value, and each month's deviation from its annual average. This is the surface that turns the modelling panel into something an analyst can interrogate port by port — exactly the per-port view the skewed data structure of Chapter 8 demanded.</w:t>
      </w:r>
    </w:p>
    <w:p w:rsidR="00000000" w:rsidDel="00000000" w:rsidP="00000000" w:rsidRDefault="00000000" w:rsidRPr="00000000" w14:paraId="00000191">
      <w:pPr>
        <w:spacing w:after="240" w:before="240" w:line="360" w:lineRule="auto"/>
        <w:jc w:val="both"/>
        <w:rPr/>
      </w:pPr>
      <w:r w:rsidDel="00000000" w:rsidR="00000000" w:rsidRPr="00000000">
        <w:rPr>
          <w:rFonts w:ascii="Bookman Old Style" w:cs="Bookman Old Style" w:eastAsia="Bookman Old Style" w:hAnsi="Bookman Old Style"/>
          <w:rtl w:val="0"/>
        </w:rPr>
        <w:t xml:space="preserve">The UX rests on one principle inherited from the value proposition of Chapter 4: every number must trace back to an observable fact. Congestion indices decompose into shipment counts, operability scores decompose into hours under each risk state, and forecasts are shown against the history that produced them. The product never asks the user to trust a figure it cannot explain — which, for a tool whose entire value is asking businesses to act on a prediction, is the design decision that matters most.</w:t>
      </w:r>
      <w:r w:rsidDel="00000000" w:rsidR="00000000" w:rsidRPr="00000000">
        <w:rPr>
          <w:rtl w:val="0"/>
        </w:rPr>
      </w:r>
    </w:p>
    <w:p w:rsidR="00000000" w:rsidDel="00000000" w:rsidP="00000000" w:rsidRDefault="00000000" w:rsidRPr="00000000" w14:paraId="00000192">
      <w:pPr>
        <w:pStyle w:val="Heading1"/>
        <w:keepNext w:val="0"/>
        <w:keepLines w:val="0"/>
        <w:spacing w:after="120" w:before="480" w:line="360" w:lineRule="auto"/>
        <w:jc w:val="both"/>
        <w:rPr>
          <w:rFonts w:ascii="Bookman Old Style" w:cs="Bookman Old Style" w:eastAsia="Bookman Old Style" w:hAnsi="Bookman Old Style"/>
        </w:rPr>
      </w:pPr>
      <w:bookmarkStart w:colFirst="0" w:colLast="0" w:name="_8pifkf4gyle9" w:id="29"/>
      <w:bookmarkEnd w:id="29"/>
      <w:r w:rsidDel="00000000" w:rsidR="00000000" w:rsidRPr="00000000">
        <w:rPr>
          <w:rFonts w:ascii="Bookman Old Style" w:cs="Bookman Old Style" w:eastAsia="Bookman Old Style" w:hAnsi="Bookman Old Style"/>
          <w:b w:val="1"/>
          <w:bCs w:val="1"/>
          <w:color w:val="000000"/>
          <w:sz w:val="24"/>
          <w:szCs w:val="24"/>
          <w:u w:val="single"/>
          <w:rtl w:val="0"/>
        </w:rPr>
        <w:t xml:space="preserve">PART III</w:t>
      </w:r>
      <w:r w:rsidDel="00000000" w:rsidR="00000000" w:rsidRPr="00000000">
        <w:rPr>
          <w:u w:val="single"/>
          <w:rtl w:val="0"/>
        </w:rPr>
        <w:t xml:space="preserve">: </w:t>
      </w:r>
      <w:r w:rsidDel="00000000" w:rsidR="00000000" w:rsidRPr="00000000">
        <w:rPr>
          <w:rFonts w:ascii="Bookman Old Style" w:cs="Bookman Old Style" w:eastAsia="Bookman Old Style" w:hAnsi="Bookman Old Style"/>
          <w:b w:val="1"/>
          <w:bCs w:val="1"/>
          <w:u w:val="single"/>
          <w:rtl w:val="0"/>
        </w:rPr>
        <w:t xml:space="preserve">MACHINE LEARNING &amp; FORECASTING SYSTEM</w:t>
      </w:r>
      <w:r w:rsidDel="00000000" w:rsidR="00000000" w:rsidRPr="00000000">
        <w:rPr>
          <w:rtl w:val="0"/>
        </w:rPr>
      </w:r>
    </w:p>
    <w:p w:rsidR="00000000" w:rsidDel="00000000" w:rsidP="00000000" w:rsidRDefault="00000000" w:rsidRPr="00000000" w14:paraId="00000193">
      <w:pPr>
        <w:pStyle w:val="Heading2"/>
        <w:jc w:val="both"/>
        <w:rPr/>
      </w:pPr>
      <w:bookmarkStart w:colFirst="0" w:colLast="0" w:name="_c3hjdaakyevx" w:id="30"/>
      <w:bookmarkEnd w:id="30"/>
      <w:r w:rsidDel="00000000" w:rsidR="00000000" w:rsidRPr="00000000">
        <w:rPr>
          <w:rtl w:val="0"/>
        </w:rPr>
        <w:t xml:space="preserve">CHAPTER 10. FORECASTING OBJECTIVES</w:t>
      </w:r>
    </w:p>
    <w:p w:rsidR="00000000" w:rsidDel="00000000" w:rsidP="00000000" w:rsidRDefault="00000000" w:rsidRPr="00000000" w14:paraId="00000194">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10.1 Overview</w:t>
      </w:r>
    </w:p>
    <w:p w:rsidR="00000000" w:rsidDel="00000000" w:rsidP="00000000" w:rsidRDefault="00000000" w:rsidRPr="00000000" w14:paraId="0000019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forecasting system of Waze Cargo is built around three interconnected objectives: port congestion forecasting, maritime weather and swell forecasting, and delay prediction. These three objectives are not independent - they are designed to work together, with each layer informing the next, ultimately producing a single actionable output for the importer or exporter: an assessment of how likely their shipment is to be delayed, and at which port and time that risk is highest.</w:t>
      </w:r>
    </w:p>
    <w:p w:rsidR="00000000" w:rsidDel="00000000" w:rsidP="00000000" w:rsidRDefault="00000000" w:rsidRPr="00000000" w14:paraId="00000196">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 central prediction target of the platform is the monthly shipment count per port per direction - the number of maritime import or export operations recorded at each Chilean port in a given month. This variable serves as the primary indicator of port congestion. When shipment counts are high relative to historical norms for that port and season, congestion risk increases. When they are low, the port is operating below capacity and delays from operational overload are less likely. The shipment count is then combined with a weather operability assessment to produce the final delay risk indicator.</w:t>
      </w:r>
      <w:r w:rsidDel="00000000" w:rsidR="00000000" w:rsidRPr="00000000">
        <w:rPr>
          <w:rtl w:val="0"/>
        </w:rPr>
      </w:r>
    </w:p>
    <w:p w:rsidR="00000000" w:rsidDel="00000000" w:rsidP="00000000" w:rsidRDefault="00000000" w:rsidRPr="00000000" w14:paraId="00000197">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10.2 Congestion Forecasting</w:t>
      </w:r>
    </w:p>
    <w:p w:rsidR="00000000" w:rsidDel="00000000" w:rsidP="00000000" w:rsidRDefault="00000000" w:rsidRPr="00000000" w14:paraId="0000019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first and most fundamental forecasting objective is to predict how busy each Chilean maritime port will be in the months ahead.</w:t>
      </w:r>
    </w:p>
    <w:p w:rsidR="00000000" w:rsidDel="00000000" w:rsidP="00000000" w:rsidRDefault="00000000" w:rsidRPr="00000000" w14:paraId="0000019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Port congestion in the context of Waze Cargo is defined as the volume of maritime operations - measured in monthly shipment counts - relative to the historical capacity and seasonal baseline of each port. A port is not considered congested simply because it handles many shipments. San Antonio, Chile's highest-volume port, regularly processes over 15,000 maritime operations per month and this is normal for its scale. Congestion occurs when shipment volumes exceed what the port infrastructure and logistics ecosystem can absorb smoothly, causing vessels to wait at anchor, berth slots to be delayed, and cargo handling to slow.</w:t>
      </w:r>
    </w:p>
    <w:p w:rsidR="00000000" w:rsidDel="00000000" w:rsidP="00000000" w:rsidRDefault="00000000" w:rsidRPr="00000000" w14:paraId="0000019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specific variable the machine learning models predict is </w:t>
      </w:r>
      <w:r w:rsidDel="00000000" w:rsidR="00000000" w:rsidRPr="00000000">
        <w:rPr>
          <w:rFonts w:ascii="Roboto Mono" w:cs="Roboto Mono" w:eastAsia="Roboto Mono" w:hAnsi="Roboto Mono"/>
          <w:rtl w:val="0"/>
        </w:rPr>
        <w:t xml:space="preserve">shipment_count</w:t>
      </w:r>
      <w:r w:rsidDel="00000000" w:rsidR="00000000" w:rsidRPr="00000000">
        <w:rPr>
          <w:rFonts w:ascii="Bookman Old Style" w:cs="Bookman Old Style" w:eastAsia="Bookman Old Style" w:hAnsi="Bookman Old Style"/>
          <w:rtl w:val="0"/>
        </w:rPr>
        <w:t xml:space="preserve"> - the total number of import or export operations at a given port in a given month. This prediction is generated 12 months ahead for every active port-direction pair in Chile using a recursive forecasting approach, where each monthly prediction feeds into the next as a lag feature. The predicted shipment count is then normalised against the port's historical range and combined with trade value, cargo weight, and commodity diversity into a composite congestion index, which is translated into a human-readable label: Low, Moderate, High, or Critical.</w:t>
      </w:r>
    </w:p>
    <w:p w:rsidR="00000000" w:rsidDel="00000000" w:rsidP="00000000" w:rsidRDefault="00000000" w:rsidRPr="00000000" w14:paraId="0000019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congestion forecast is further broken down at the commodity level - not just how busy a port will be overall, but which specific cargo categories will drive that activity. A Chilean fruit exporter planning January shipments, for example, receives not only a High congestion warning for Valparaíso but also the information that HS2 chapter 08 (fresh fruit) will be the dominant commodity driving that congestion, allowing them to make an informed decision about timing or alternative routing</w:t>
      </w:r>
    </w:p>
    <w:p w:rsidR="00000000" w:rsidDel="00000000" w:rsidP="00000000" w:rsidRDefault="00000000" w:rsidRPr="00000000" w14:paraId="0000019C">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10.3 Swell and Weather Forecasting</w:t>
      </w:r>
    </w:p>
    <w:p w:rsidR="00000000" w:rsidDel="00000000" w:rsidP="00000000" w:rsidRDefault="00000000" w:rsidRPr="00000000" w14:paraId="0000019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second forecasting objective addresses a risk factor that trade volume alone cannot capture: the impact of maritime weather conditions on port operability.</w:t>
      </w:r>
    </w:p>
    <w:p w:rsidR="00000000" w:rsidDel="00000000" w:rsidP="00000000" w:rsidRDefault="00000000" w:rsidRPr="00000000" w14:paraId="0000019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Chilean ports are exposed to very different weather risk profiles depending on their geographic position and orientation along the country's 4,300-kilometre coastline. Northern ports such as Antofagasta, Iquique, and Arica face long-period South Pacific swell that travels thousands of kilometres from storm generation zones near Antarctica and New Zealand. Despite being far from these storms, the unimpeded propagation of this swell means northern ports historically suffer the most weather-related downtime in Chile - Antofagasta alone records over 1,000 hours of restricted operations per year. Central ports like Valparaíso and San Antonio face a different threat: north-northwest swell that wraps directly into their bay openings, creating dangerous conditions for berthing operations even when offshore wave heights appear moderate. Southern ports such as Coronel and Lirquén are naturally sheltered from Pacific swell by the Arauco peninsula but are exposed to strong gale-force winds associated with frontal weather systems moving up from the Southern Ocean.</w:t>
      </w:r>
    </w:p>
    <w:p w:rsidR="00000000" w:rsidDel="00000000" w:rsidP="00000000" w:rsidRDefault="00000000" w:rsidRPr="00000000" w14:paraId="0000019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swell forecasting objective is to quantify these risks in operational terms for each port. Using historical and forecast data from the Open-Meteo Marine API going back to 2002, the platform computes an hourly operability index between 0 and 1 for each of the 15 Chilean ports. This index combines four components: the significant wave height relative to each port's specific closure threshold, the angle between the wave direction and the port mouth bearing (determining how directly waves enter the harbour), a long-period swell penalty applied when wave periods exceed 10 seconds, and a wind speed score relative to Beaufort-scale operational limits. The result is a risk label for each port at each hour - NORMAL, WATCH, ADVISORY, WARNING, or CLOSED - and monthly aggregates including the percentage of hours at each risk level, the number of distinct closure events, and the maximum consecutive closure duration.</w:t>
      </w:r>
    </w:p>
    <w:p w:rsidR="00000000" w:rsidDel="00000000" w:rsidP="00000000" w:rsidRDefault="00000000" w:rsidRPr="00000000" w14:paraId="000001A0">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These monthly weather features are designed to be joined directly into the trade feature matrix, allowing the machine learning models to learn not just from historical shipment patterns but from the weather conditions that disrupted or facilitated those patterns over the past two decades.</w:t>
      </w:r>
      <w:r w:rsidDel="00000000" w:rsidR="00000000" w:rsidRPr="00000000">
        <w:rPr>
          <w:rtl w:val="0"/>
        </w:rPr>
      </w:r>
    </w:p>
    <w:p w:rsidR="00000000" w:rsidDel="00000000" w:rsidP="00000000" w:rsidRDefault="00000000" w:rsidRPr="00000000" w14:paraId="000001A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10.4 Delay Prediction</w:t>
      </w:r>
    </w:p>
    <w:p w:rsidR="00000000" w:rsidDel="00000000" w:rsidP="00000000" w:rsidRDefault="00000000" w:rsidRPr="00000000" w14:paraId="000001A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third and final forecasting objective brings together the outputs of the first two to answer the question that matters most to the importer or exporter: will my shipment be delayed?</w:t>
      </w:r>
    </w:p>
    <w:p w:rsidR="00000000" w:rsidDel="00000000" w:rsidP="00000000" w:rsidRDefault="00000000" w:rsidRPr="00000000" w14:paraId="000001A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delay in maritime logistics can arise from two distinct but compounding sources. The first is operational congestion - when a port is handling an unusually high volume of shipments, berth availability decreases, vessel turnaround times increase, and cargo that arrives on schedule may nonetheless sit waiting for processing. The second is weather-induced operational restriction - when wave heights, swell periods, or wind speeds exceed safe operational thresholds, port authorities reduce or suspend operations entirely, causing vessels to wait at anchor until conditions improve.</w:t>
      </w:r>
    </w:p>
    <w:p w:rsidR="00000000" w:rsidDel="00000000" w:rsidP="00000000" w:rsidRDefault="00000000" w:rsidRPr="00000000" w14:paraId="000001A4">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only one of these factors is present, delays are likely but manageable. A congested port with good weather can still process cargo, albeit more slowly. A port with adverse weather but low traffic may recover quickly once conditions improve. However when both factors coincide - peak seasonal congestion combined with adverse weather conditions - the delay risk compounds significantly. A vessel arriving at San Antonio during peak fruit export season in January, during a north-northwest swell event, faces not only competition for berth slots from hundreds of other export vessels but also the possibility of weather-induced suspension of loading operations. The commercial consequences for a time-sensitive cargo such as fresh grapes or blueberries can be severe, including spoilage, contractual penalties, and loss of market access.</w:t>
      </w:r>
    </w:p>
    <w:p w:rsidR="00000000" w:rsidDel="00000000" w:rsidP="00000000" w:rsidRDefault="00000000" w:rsidRPr="00000000" w14:paraId="000001A5">
      <w:pPr>
        <w:spacing w:after="240" w:before="240" w:line="360" w:lineRule="auto"/>
        <w:jc w:val="both"/>
        <w:rPr/>
      </w:pPr>
      <w:r w:rsidDel="00000000" w:rsidR="00000000" w:rsidRPr="00000000">
        <w:rPr>
          <w:rFonts w:ascii="Bookman Old Style" w:cs="Bookman Old Style" w:eastAsia="Bookman Old Style" w:hAnsi="Bookman Old Style"/>
          <w:rtl w:val="0"/>
        </w:rPr>
        <w:t xml:space="preserve">The delay prediction objective of Waze Cargo is therefore to identify in advance the combinations of port, time period, and commodity where both congestion risk and weather risk are simultaneously elevated, and to surface these as actionable warnings that allow importers and exporters to adjust their logistics plans before disruptions occur - choosing a different port, a different departure window, or a different vessel schedule - rather than reacting after the delay has already happened.</w:t>
      </w:r>
      <w:r w:rsidDel="00000000" w:rsidR="00000000" w:rsidRPr="00000000">
        <w:rPr>
          <w:rtl w:val="0"/>
        </w:rPr>
      </w:r>
    </w:p>
    <w:p w:rsidR="00000000" w:rsidDel="00000000" w:rsidP="00000000" w:rsidRDefault="00000000" w:rsidRPr="00000000" w14:paraId="000001A6">
      <w:pPr>
        <w:pStyle w:val="Heading2"/>
        <w:rPr/>
      </w:pPr>
      <w:bookmarkStart w:colFirst="0" w:colLast="0" w:name="_rd1fo1rwzzhh" w:id="31"/>
      <w:bookmarkEnd w:id="31"/>
      <w:r w:rsidDel="00000000" w:rsidR="00000000" w:rsidRPr="00000000">
        <w:rPr>
          <w:rtl w:val="0"/>
        </w:rPr>
        <w:t xml:space="preserve">CHAPTER 11. MODELS EXPLORED</w:t>
      </w:r>
    </w:p>
    <w:p w:rsidR="00000000" w:rsidDel="00000000" w:rsidP="00000000" w:rsidRDefault="00000000" w:rsidRPr="00000000" w14:paraId="000001A7">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11.1 Rationale for Multi-Model Evaluation</w:t>
      </w:r>
    </w:p>
    <w:p w:rsidR="00000000" w:rsidDel="00000000" w:rsidP="00000000" w:rsidRDefault="00000000" w:rsidRPr="00000000" w14:paraId="000001A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core principle of the machine learning methodology applied in this project is that no single model is assumed to be optimal before testing. The selection of the final forecasting model for each port and commodity combination was determined entirely by empirical performance on held-out data, not by prior assumption.</w:t>
      </w:r>
    </w:p>
    <w:p w:rsidR="00000000" w:rsidDel="00000000" w:rsidP="00000000" w:rsidRDefault="00000000" w:rsidRPr="00000000" w14:paraId="000001A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approach was necessary for two reasons. First, different ports have fundamentally different statistical profiles - high-volume ports like San Antonio and Valparaíso exhibit stable, predictable seasonal patterns, while smaller ports have sparse and irregular monthly activity. A model that performs well on one type of port may perform poorly on another. Second, the presence of COVID-19 disruptions in the 2020–2022 period created structural breaks in the time series that different model families handle in very different ways.</w:t>
      </w:r>
    </w:p>
    <w:p w:rsidR="00000000" w:rsidDel="00000000" w:rsidP="00000000" w:rsidRDefault="00000000" w:rsidRPr="00000000" w14:paraId="000001A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establish a fair and rigorous comparison, seven models were evaluated for every eligible port-direction pair and every eligible commodity-port combination using the same walk-forward cross-validation framework and the same performance metrics.</w:t>
      </w:r>
    </w:p>
    <w:p w:rsidR="00000000" w:rsidDel="00000000" w:rsidP="00000000" w:rsidRDefault="00000000" w:rsidRPr="00000000" w14:paraId="000001A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critical design decision was the inclusion of a simple Baseline Seasonal Naive model as the mandatory starting point of the comparison. This model serves a specific purpose: it sets the minimum performance bar that any machine learning model must exceed to be considered useful. The Baseline predicts that a given month in 2026 will resemble the same month in the most recent clean year, adjusted by a clamped year-on-year growth rate. If a sophisticated model with 49 engineered features cannot outperform this simple rule, it has learned nothing meaningful from the data and should be rejected. Any model that scores below the Baseline is considered to have failed.</w:t>
      </w:r>
    </w:p>
    <w:p w:rsidR="00000000" w:rsidDel="00000000" w:rsidP="00000000" w:rsidRDefault="00000000" w:rsidRPr="00000000" w14:paraId="000001AC">
      <w:pPr>
        <w:spacing w:after="240"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D">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11.2 The COVID-19 Challenge</w:t>
      </w:r>
    </w:p>
    <w:p w:rsidR="00000000" w:rsidDel="00000000" w:rsidP="00000000" w:rsidRDefault="00000000" w:rsidRPr="00000000" w14:paraId="000001A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Before describing each model, it is important to understand why COVID-19 required special treatment across all of them.</w:t>
      </w:r>
    </w:p>
    <w:p w:rsidR="00000000" w:rsidDel="00000000" w:rsidP="00000000" w:rsidRDefault="00000000" w:rsidRPr="00000000" w14:paraId="000001A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Between 2020 and 2022, Chilean maritime trade experienced patterns that have no parallel in the preceding two decades. In 2020, total maritime shipments dropped approximately 11% as global supply chains contracted. In 2021, they rebounded by 16% as demand surged. In 2022, a secondary correction followed. These three years represent statistically abnormal observations that, if fed into a model as normal training data, would teach the model the wrong patterns. A model trained on 2021 data would learn that a 50% year-on-year surge is a normal occurrence, when in reality it was a one-time post-pandemic effect.</w:t>
      </w:r>
    </w:p>
    <w:p w:rsidR="00000000" w:rsidDel="00000000" w:rsidP="00000000" w:rsidRDefault="00000000" w:rsidRPr="00000000" w14:paraId="000001B0">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To address this, all seven models were trained with COVID-aware corrections. The years 2020, 2021, and 2022 were assigned reduced sample weights of 0.1, 0.2, and 0.4 respectively, meaning the models were discouraged from learning patterns from those years. Additionally, the lag_12 feature - which references the same month one year earlier - was replaced with a COVID-clean substitute called lag_12_clean that skips contaminated years and falls back to lag_24, lag_36, or lag_48 as needed. The year 2024 was excluded entirely from training due to incomplete data.</w:t>
      </w:r>
      <w:r w:rsidDel="00000000" w:rsidR="00000000" w:rsidRPr="00000000">
        <w:rPr>
          <w:rtl w:val="0"/>
        </w:rPr>
      </w:r>
    </w:p>
    <w:p w:rsidR="00000000" w:rsidDel="00000000" w:rsidP="00000000" w:rsidRDefault="00000000" w:rsidRPr="00000000" w14:paraId="000001B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11.3 Models Evaluated</w:t>
      </w:r>
    </w:p>
    <w:p w:rsidR="00000000" w:rsidDel="00000000" w:rsidP="00000000" w:rsidRDefault="00000000" w:rsidRPr="00000000" w14:paraId="000001B2">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Baseline Seasonal Naive (COVID-Aware)</w:t>
      </w:r>
    </w:p>
    <w:p w:rsidR="00000000" w:rsidDel="00000000" w:rsidP="00000000" w:rsidRDefault="00000000" w:rsidRPr="00000000" w14:paraId="000001B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Baseline model predicts future shipment counts by taking the same month from the most recent clean year and applying a clamped year-on-year growth rate derived from pre-COVID and post-COVID clean years only. It requires no training, no feature engineering, and no hyperparameter tuning. Its role is purely as a performance reference point. Importantly, for high-volume ports with stable seasonal patterns - defined as ports averaging 500 or more shipments per month - the Baseline was ultimately selected as the production model. At this scale, the seasonal pattern is so consistent and well-established that machine learning models tend to overfit to noise rather than improve on the simple seasonal rule.</w:t>
      </w:r>
    </w:p>
    <w:p w:rsidR="00000000" w:rsidDel="00000000" w:rsidP="00000000" w:rsidRDefault="00000000" w:rsidRPr="00000000" w14:paraId="000001B4">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LightGBM</w:t>
      </w:r>
    </w:p>
    <w:p w:rsidR="00000000" w:rsidDel="00000000" w:rsidP="00000000" w:rsidRDefault="00000000" w:rsidRPr="00000000" w14:paraId="000001B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LightGBM is a gradient boosting framework that builds an ensemble of decision trees sequentially, with each tree correcting the errors of the previous one. It uses a leaf-wise tree growth strategy that makes it particularly efficient on large feature sets and capable of capturing complex non-linear interactions between variables. In this project, LightGBM was trained with 500 boosting rounds, early stopping at 50 rounds, and COVID year down-weighting applied through the sample weights parameter. It was the primary candidate for smaller and more complex ports where seasonal patterns alone are insufficient to explain monthly variation.</w:t>
      </w:r>
    </w:p>
    <w:p w:rsidR="00000000" w:rsidDel="00000000" w:rsidP="00000000" w:rsidRDefault="00000000" w:rsidRPr="00000000" w14:paraId="000001B6">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XGBoost</w:t>
      </w:r>
    </w:p>
    <w:p w:rsidR="00000000" w:rsidDel="00000000" w:rsidP="00000000" w:rsidRDefault="00000000" w:rsidRPr="00000000" w14:paraId="000001B7">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XGBoost implements the same gradient boosting principle as LightGBM but uses a level-wise tree growth strategy and a different regularisation approach. In practice, neither LightGBM nor XGBoost consistently dominates the other across all datasets - the relative performance depends on the specific statistical characteristics of each port. For this reason, both were included and evaluated independently, with the best performer selected per port-direction pair. XGBoost was trained with the same 500 trees and early stopping configuration as LightGBM.</w:t>
      </w:r>
    </w:p>
    <w:p w:rsidR="00000000" w:rsidDel="00000000" w:rsidP="00000000" w:rsidRDefault="00000000" w:rsidRPr="00000000" w14:paraId="000001B8">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Random Forest</w:t>
      </w:r>
    </w:p>
    <w:p w:rsidR="00000000" w:rsidDel="00000000" w:rsidP="00000000" w:rsidRDefault="00000000" w:rsidRPr="00000000" w14:paraId="000001B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Random Forest builds a large number of independent decision trees in parallel, each trained on a random subset of features and data, and averages their predictions. Unlike the gradient boosting models, Random Forest does not learn sequentially and is therefore less sensitive to individual outliers. COVID years were excluded entirely from Random Forest training rather than down-weighted, as the model does not support sample weights in the same way. Random Forest was included to test whether an ensemble of independent trees could capture port seasonality without the risk of overfitting that sometimes affects boosting methods on smaller datasets.</w:t>
      </w:r>
    </w:p>
    <w:p w:rsidR="00000000" w:rsidDel="00000000" w:rsidP="00000000" w:rsidRDefault="00000000" w:rsidRPr="00000000" w14:paraId="000001BA">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Ridge Regression</w:t>
      </w:r>
    </w:p>
    <w:p w:rsidR="00000000" w:rsidDel="00000000" w:rsidP="00000000" w:rsidRDefault="00000000" w:rsidRPr="00000000" w14:paraId="000001BB">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Ridge Regression is a linear model that penalises large coefficients to prevent overfitting. It assumes a linear relationship between the 49 engineered features and the shipment count target. Ridge was included to test whether the relationship between port activity and its historical drivers is fundamentally linear - and if so, whether a simpler, more interpretable model could match the performance of tree-based approaches. COVID years were excluded from Ridge training. Feature scaling was applied using StandardScaler before fitting.</w:t>
      </w:r>
      <w:r w:rsidDel="00000000" w:rsidR="00000000" w:rsidRPr="00000000">
        <w:rPr>
          <w:rtl w:val="0"/>
        </w:rPr>
      </w:r>
    </w:p>
    <w:p w:rsidR="00000000" w:rsidDel="00000000" w:rsidP="00000000" w:rsidRDefault="00000000" w:rsidRPr="00000000" w14:paraId="000001BC">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Lasso Regression</w:t>
      </w:r>
    </w:p>
    <w:p w:rsidR="00000000" w:rsidDel="00000000" w:rsidP="00000000" w:rsidRDefault="00000000" w:rsidRPr="00000000" w14:paraId="000001B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Lasso Regression is similar to Ridge but uses a different penalty that forces some feature coefficients to zero, effectively performing automatic feature selection. This makes Lasso particularly useful for identifying which of the 49 features are most predictive, as it discards irrelevant ones entirely. Like Ridge, it was trained on COVID-excluded data with StandardScaler preprocessing.</w:t>
      </w:r>
    </w:p>
    <w:p w:rsidR="00000000" w:rsidDel="00000000" w:rsidP="00000000" w:rsidRDefault="00000000" w:rsidRPr="00000000" w14:paraId="000001BE">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ElasticNet</w:t>
      </w:r>
    </w:p>
    <w:p w:rsidR="00000000" w:rsidDel="00000000" w:rsidP="00000000" w:rsidRDefault="00000000" w:rsidRPr="00000000" w14:paraId="000001BF">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ElasticNet combines the penalties of both Ridge and Lasso, balancing between coefficient shrinkage and feature selection. It was included as a compromise between the two linear approaches, particularly for port-direction pairs where neither Ridge nor Lasso alone produced stable results. All three linear models - Ridge, Lasso, and ElasticNet - were tuned using cross-validated hyperparameter search.</w:t>
      </w:r>
      <w:r w:rsidDel="00000000" w:rsidR="00000000" w:rsidRPr="00000000">
        <w:rPr>
          <w:rtl w:val="0"/>
        </w:rPr>
      </w:r>
    </w:p>
    <w:p w:rsidR="00000000" w:rsidDel="00000000" w:rsidP="00000000" w:rsidRDefault="00000000" w:rsidRPr="00000000" w14:paraId="000001C0">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11.4 Model Selection Strategy</w:t>
      </w:r>
    </w:p>
    <w:p w:rsidR="00000000" w:rsidDel="00000000" w:rsidP="00000000" w:rsidRDefault="00000000" w:rsidRPr="00000000" w14:paraId="000001C1">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After evaluating all seven models through walk-forward cross-validation, a hybrid selection strategy was applied for the port congestion pipeline. High-volume ports averaging 500 or more shipments per month were assigned the Baseline Seasonal Naive model regardless of ML performance, on the grounds that stable high-volume patterns are better captured by a well-calibrated seasonal rule than by a model that may overfit to short-term fluctuations. All other ports were assigned whichever of the seven models achieved the lowest average MAPE across the cross-validation folds. For the commodity forecasting pipeline, every commodity-port-direction combination was assigned its pure best model with no volume threshold override, as commodity-level data is inherently more variable and benefits more consistently from machine learning approaches.</w:t>
      </w:r>
    </w:p>
    <w:p w:rsidR="00000000" w:rsidDel="00000000" w:rsidP="00000000" w:rsidRDefault="00000000" w:rsidRPr="00000000" w14:paraId="000001C2">
      <w:pPr>
        <w:spacing w:after="240" w:before="24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3">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4">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C5">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5h880n1dys4s" w:id="32"/>
      <w:bookmarkEnd w:id="32"/>
      <w:r w:rsidDel="00000000" w:rsidR="00000000" w:rsidRPr="00000000">
        <w:rPr>
          <w:rtl w:val="0"/>
        </w:rPr>
      </w:r>
    </w:p>
    <w:p w:rsidR="00000000" w:rsidDel="00000000" w:rsidP="00000000" w:rsidRDefault="00000000" w:rsidRPr="00000000" w14:paraId="000001C6">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a20itpn64q8k" w:id="33"/>
      <w:bookmarkEnd w:id="33"/>
      <w:r w:rsidDel="00000000" w:rsidR="00000000" w:rsidRPr="00000000">
        <w:rPr>
          <w:rtl w:val="0"/>
        </w:rPr>
      </w:r>
    </w:p>
    <w:p w:rsidR="00000000" w:rsidDel="00000000" w:rsidP="00000000" w:rsidRDefault="00000000" w:rsidRPr="00000000" w14:paraId="000001C7">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taed0upam1pf" w:id="34"/>
      <w:bookmarkEnd w:id="34"/>
      <w:r w:rsidDel="00000000" w:rsidR="00000000" w:rsidRPr="00000000">
        <w:rPr>
          <w:rtl w:val="0"/>
        </w:rPr>
      </w:r>
    </w:p>
    <w:p w:rsidR="00000000" w:rsidDel="00000000" w:rsidP="00000000" w:rsidRDefault="00000000" w:rsidRPr="00000000" w14:paraId="000001C8">
      <w:pPr>
        <w:pStyle w:val="Heading2"/>
        <w:keepNext w:val="0"/>
        <w:keepLines w:val="0"/>
        <w:spacing w:before="360" w:lineRule="auto"/>
        <w:jc w:val="both"/>
        <w:rPr/>
      </w:pPr>
      <w:bookmarkStart w:colFirst="0" w:colLast="0" w:name="_r0tc5qcomsxy" w:id="35"/>
      <w:bookmarkEnd w:id="35"/>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keepNext w:val="0"/>
        <w:keepLines w:val="0"/>
        <w:spacing w:before="360" w:lineRule="auto"/>
        <w:jc w:val="both"/>
        <w:rPr>
          <w:rFonts w:ascii="Bookman Old Style" w:cs="Bookman Old Style" w:eastAsia="Bookman Old Style" w:hAnsi="Bookman Old Style"/>
          <w:b w:val="1"/>
          <w:bCs w:val="1"/>
        </w:rPr>
      </w:pPr>
      <w:bookmarkStart w:colFirst="0" w:colLast="0" w:name="_2k0ybt5gvdrm" w:id="36"/>
      <w:bookmarkEnd w:id="36"/>
      <w:r w:rsidDel="00000000" w:rsidR="00000000" w:rsidRPr="00000000">
        <w:rPr>
          <w:rFonts w:ascii="Bookman Old Style" w:cs="Bookman Old Style" w:eastAsia="Bookman Old Style" w:hAnsi="Bookman Old Style"/>
          <w:b w:val="1"/>
          <w:bCs w:val="1"/>
          <w:color w:val="000000"/>
          <w:sz w:val="24"/>
          <w:szCs w:val="24"/>
          <w:rtl w:val="0"/>
        </w:rPr>
        <w:t xml:space="preserve">CHAPTER 12. MODEL EVALUATION &amp; SELECTION</w:t>
      </w:r>
      <w:r w:rsidDel="00000000" w:rsidR="00000000" w:rsidRPr="00000000">
        <w:rPr>
          <w:rtl w:val="0"/>
        </w:rPr>
      </w:r>
    </w:p>
    <w:p w:rsidR="00000000" w:rsidDel="00000000" w:rsidP="00000000" w:rsidRDefault="00000000" w:rsidRPr="00000000" w14:paraId="000001CA">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12.1 Evaluation Framework</w:t>
      </w:r>
    </w:p>
    <w:p w:rsidR="00000000" w:rsidDel="00000000" w:rsidP="00000000" w:rsidRDefault="00000000" w:rsidRPr="00000000" w14:paraId="000001C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Before presenting the results of the model evaluation, it is important to understand how models were compared and why the primary selection metric requires careful interpretation.</w:t>
      </w:r>
    </w:p>
    <w:p w:rsidR="00000000" w:rsidDel="00000000" w:rsidP="00000000" w:rsidRDefault="00000000" w:rsidRPr="00000000" w14:paraId="000001CC">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seven models were evaluated using walk-forward cross-validation - a methodology specifically designed for time series data where the future must never be used to predict the past. Four folds were used: training on data up to 2018 and testing on 2019, training up to 2019 and testing on 2023, training up to 2023 and testing on 2024, and training up to 2024 and testing on 2025. COVID years 2020, 2021, and 2022 were never used as test targets - only as down-weighted training observations - ensuring that model performance was always measured against clean, representative data.</w:t>
      </w:r>
    </w:p>
    <w:p w:rsidR="00000000" w:rsidDel="00000000" w:rsidP="00000000" w:rsidRDefault="00000000" w:rsidRPr="00000000" w14:paraId="000001C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Four metrics were computed per model per port per fold: MAE (Mean Absolute Error), RMSE (Root Mean Squared Error), MAPE (Mean Absolute Percentage Error), and R² (coefficient of determination). MAPE was used as the primary model selection criterion, however its interpretation requires an important caveat specific to this dataset.</w:t>
      </w:r>
    </w:p>
    <w:p w:rsidR="00000000" w:rsidDel="00000000" w:rsidP="00000000" w:rsidRDefault="00000000" w:rsidRPr="00000000" w14:paraId="000001C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MAPE expresses prediction error as a percentage of the actual value. When actual shipment counts are very small - as they are in off-season months at smaller ports, sometimes as low as 2 or 5 shipments - even a small absolute error produces an extremely large percentage error. This means MAPE can make a well-performing model appear to fail simply because of sparse off-season observations. For this reason, R² was used as the primary diagnostic metric for assessing overall model quality, while MAPE was used purely for ranking models against each other within the same port-direction combination where the same data sparsity affects all models equally.</w:t>
      </w:r>
    </w:p>
    <w:p w:rsidR="00000000" w:rsidDel="00000000" w:rsidP="00000000" w:rsidRDefault="00000000" w:rsidRPr="00000000" w14:paraId="000001CF">
      <w:pPr>
        <w:spacing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D0">
      <w:pPr>
        <w:spacing w:after="240"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12.2 The COVID-19 Data Challenge</w:t>
      </w:r>
    </w:p>
    <w:p w:rsidR="00000000" w:rsidDel="00000000" w:rsidP="00000000" w:rsidRDefault="00000000" w:rsidRPr="00000000" w14:paraId="000001D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single most significant challenge encountered during model evaluation was not a modelling problem - it was a data problem caused by the COVID-19 pandemic.</w:t>
      </w:r>
    </w:p>
    <w:p w:rsidR="00000000" w:rsidDel="00000000" w:rsidP="00000000" w:rsidRDefault="00000000" w:rsidRPr="00000000" w14:paraId="000001D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Between 2020 and 2022, Chilean maritime trade experienced patterns with no parallel in the preceding two decades. Total maritime shipments dropped approximately 11% in 2020 as global supply chains contracted, rebounded by 16% in 2021 as demand surged following lockdown lifting, and underwent a secondary correction in 2022. These three years represent statistically abnormal observations that, if treated as normal training data, would teach the models incorrect patterns.</w:t>
      </w:r>
    </w:p>
    <w:p w:rsidR="00000000" w:rsidDel="00000000" w:rsidP="00000000" w:rsidRDefault="00000000" w:rsidRPr="00000000" w14:paraId="000001D4">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problem extended beyond the COVID years themselves through a mechanism called lag contamination. The most important predictive feature in all models is lag_12 - the shipment count from the same month one year earlier. A model predicting January 2021 uses January 2020 as its lag_12 reference - a COVID-crashed value that artificially suppresses the prediction. A model predicting January 2022 uses January 2021 - a COVID-rebound spike that artificially inflates it. A model predicting January 2023 uses January 2022 - still an aftershock year. This chain of contamination meant that COVID did not simply affect three years of predictions - it distorted lag features for five or more years after it began, affecting every model regardless of its sophistication.</w:t>
      </w:r>
    </w:p>
    <w:p w:rsidR="00000000" w:rsidDel="00000000" w:rsidP="00000000" w:rsidRDefault="00000000" w:rsidRPr="00000000" w14:paraId="000001D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solution implemented across all seven models was a COVID-aware feature substitution called lag_12_clean. Rather than using the contaminated lag_12 value directly, the system detects when the reference year falls within the COVID period and substitutes it with lag_24, lag_36, or lag_48 - the same month two, three, or four years earlier - finding the nearest clean pre-COVID or post-COVID reference. Additionally, COVID years were assigned reduced sample weights of 0.1 for 2020, 0.2 for 2021, and 0.4 for 2022, discouraging models from learning patterns from those years without excluding them entirely. The year 2024 was excluded from training altogether due to incomplete data coverage.</w:t>
      </w:r>
    </w:p>
    <w:p w:rsidR="00000000" w:rsidDel="00000000" w:rsidP="00000000" w:rsidRDefault="00000000" w:rsidRPr="00000000" w14:paraId="000001D6">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12.3 What Worked</w:t>
      </w:r>
    </w:p>
    <w:p w:rsidR="00000000" w:rsidDel="00000000" w:rsidP="00000000" w:rsidRDefault="00000000" w:rsidRPr="00000000" w14:paraId="000001D7">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Several aspects of the modelling approach produced strong results.</w:t>
      </w:r>
    </w:p>
    <w:p w:rsidR="00000000" w:rsidDel="00000000" w:rsidP="00000000" w:rsidRDefault="00000000" w:rsidRPr="00000000" w14:paraId="000001D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COVID-aware feature engineering proved essential. Without lag_12_clean substitution, all models produced severely distorted forecasts for 2023 and beyond due to the contaminated lag chain. With it, the models were able to reference meaningful historical baselines and produce coherent predictions.</w:t>
      </w:r>
    </w:p>
    <w:p w:rsidR="00000000" w:rsidDel="00000000" w:rsidP="00000000" w:rsidRDefault="00000000" w:rsidRPr="00000000" w14:paraId="000001D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gradient boosting models - LightGBM and XGBoost - performed strongly on ports with complex, irregular, or multi-commodity driven patterns. On Valparaíso, LightGBM achieved a volume-weighted MAPE of 8.16% on the 2025 holdout fold. However, an earlier version of the pipeline reported an inflated R² of 0.91 due to a data-leakage bug that was later discovered and corrected (see section 12.6). XGBoost achieved an MAE of 1,292 shipments and RMSE of 3,034 on the same port. These results demonstrate that the 49 engineered features - particularly lag_12_clean, rolling_12_mean, commodity diversity, and yoy_growth_clean - carry genuine predictive signal about future port activity.</w:t>
      </w:r>
    </w:p>
    <w:p w:rsidR="00000000" w:rsidDel="00000000" w:rsidP="00000000" w:rsidRDefault="00000000" w:rsidRPr="00000000" w14:paraId="000001D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hybrid model selection strategy was one of the most important design decisions of the project and proved to be a significant strength rather than a limitation. By recognising that different ports have fundamentally different statistical profiles, the system avoids the trap of applying a single model universally. High-volume ports like San Antonio and Valparaíso exhibit patterns so stable and consistent that the Baseline Seasonal Naive model - which simply projects last year's same-month value forward with a growth adjustment - outperforms complex ML models that tend to overfit to random noise at this scale. Smaller and less predictable ports benefit from the flexibility of gradient boosting or other ML approaches that can detect non-linear patterns in irregular data. The result is a system that adapts to the problem rather than forcing the problem to adapt to the system.</w:t>
      </w:r>
    </w:p>
    <w:p w:rsidR="00000000" w:rsidDel="00000000" w:rsidP="00000000" w:rsidRDefault="00000000" w:rsidRPr="00000000" w14:paraId="000001DB">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 walk-forward cross-validation framework ensured that all performance estimates were computed on genuinely unseen future data, making the reported metrics reliable indicators of real-world forecasting performance rather than in-sample fit statistics.</w:t>
      </w:r>
      <w:r w:rsidDel="00000000" w:rsidR="00000000" w:rsidRPr="00000000">
        <w:rPr>
          <w:rtl w:val="0"/>
        </w:rPr>
      </w:r>
    </w:p>
    <w:p w:rsidR="00000000" w:rsidDel="00000000" w:rsidP="00000000" w:rsidRDefault="00000000" w:rsidRPr="00000000" w14:paraId="000001DC">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12.4 What Did Not Work</w:t>
      </w:r>
    </w:p>
    <w:p w:rsidR="00000000" w:rsidDel="00000000" w:rsidP="00000000" w:rsidRDefault="00000000" w:rsidRPr="00000000" w14:paraId="000001D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all approaches produced useful results.</w:t>
      </w:r>
    </w:p>
    <w:p w:rsidR="00000000" w:rsidDel="00000000" w:rsidP="00000000" w:rsidRDefault="00000000" w:rsidRPr="00000000" w14:paraId="000001D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linear models - Ridge, Lasso, and ElasticNet - consistently underperformed the gradient boosting models across most port-direction combinations. The fundamental assumption of these models - that the relationship between features and shipment count is approximately linear - does not hold for port congestion data. Port activity is driven by highly non-linear interactions: January fruit export volumes depend not just on the previous month but on the commodity mix, the weather conditions of the prior season, the growth trajectory of the past three years, and the specific port orientation. Linear models cannot capture these interactions and were outperformed in the majority of cases.</w:t>
      </w:r>
    </w:p>
    <w:p w:rsidR="00000000" w:rsidDel="00000000" w:rsidP="00000000" w:rsidRDefault="00000000" w:rsidRPr="00000000" w14:paraId="000001D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Baseline Seasonal Naive model, while effective for high-volume ports, failed badly on smaller and more irregular ports. For ports with sparse monthly activity, predicting "this month will look like the same month last year" produces poor results when the port's activity is driven by irregular shipment batches rather than stable seasonal patterns. On these ports the Baseline achieved negative R² values, meaning it performed worse than simply predicting the historical average - confirming that machine learning approaches are necessary for the lower-volume segment of the port network.</w:t>
      </w:r>
    </w:p>
    <w:p w:rsidR="00000000" w:rsidDel="00000000" w:rsidP="00000000" w:rsidRDefault="00000000" w:rsidRPr="00000000" w14:paraId="000001E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MAPE as a standalone evaluation metric proved unreliable for this dataset due to the presence of near-zero shipment counts in off-season months at smaller ports. A model predicting 7 shipments when the actual count is 2 receives a 250% MAPE error despite being only 5 shipments off in absolute terms. This characteristic of the metric inflated error scores for otherwise well-performing models and required R² to be used as the primary quality diagnostic.</w:t>
      </w:r>
    </w:p>
    <w:p>
      <w:pPr>
        <w:pStyle w:val="Heading2"/>
      </w:pPr>
      <w:r>
        <w:t>12.5 Data Leakage Discovery &amp; Fix</w:t>
      </w:r>
    </w:p>
    <w:p>
      <w:pPr/>
      <w:r>
        <w:t>During the exploratory data analysis phase, two critical data-leakage bugs were discovered in the feature engineering SQL. These represent the most important methodological finding of the project and are documented in detail in notebook 09 (Bugs Found).</w:t>
      </w:r>
    </w:p>
    <w:p>
      <w:pPr/>
      <w:r>
        <w:t>Bug 1 — Full-History Min-Max Normalisation. The columns sc_norm, v_norm, w_norm, and cd_norm were computed with a PARTITION BY window that had no ORDER BY or frame bounds, meaning the min and max were computed over the entire history (2005–2025). A training row from 2015 therefore already embedded the 2025 maximum value. Since sc_norm is a perfect affine transformation of shipment_count (the target), linear models could recover the target exactly: Ridge, Lasso, and ElasticNet all achieved R² = 1.000 with MAE near zero — an impossible result that was the first alarm signal.</w:t>
      </w:r>
    </w:p>
    <w:p>
      <w:pPr/>
      <w:r>
        <w:t>Bug 2 — Inclusive Rolling Means. The rolling_3_mean and rolling_12_mean features were computed with ROWS BETWEEN n PRECEDING AND CURRENT ROW, meaning they included the current row's target value. This created an algebraic identity: shipment_count = 3 × rolling_3_mean − lag_1 − lag_2. Linear models exploited this exactly; tree models exploited it partially (R² ~0.91 instead of 1.0), making the leak harder to detect visually.</w:t>
      </w:r>
    </w:p>
    <w:p>
      <w:pPr/>
      <w:r>
        <w:t>Impact on reported metrics (median R² across all ports and folds):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t>Model</w:t>
            </w:r>
          </w:p>
        </w:tc>
        <w:tc>
          <w:tcPr>
            <w:tcW w:type="dxa" w:w="2268"/>
          </w:tcPr>
          <w:p>
            <w:r>
              <w:t>R² (Leaky)</w:t>
            </w:r>
          </w:p>
        </w:tc>
        <w:tc>
          <w:tcPr>
            <w:tcW w:type="dxa" w:w="2268"/>
          </w:tcPr>
          <w:p>
            <w:r>
              <w:t>R² (Clean)</w:t>
            </w:r>
          </w:p>
        </w:tc>
        <w:tc>
          <w:tcPr>
            <w:tcW w:type="dxa" w:w="2268"/>
          </w:tcPr>
          <w:p>
            <w:r>
              <w:t>Delta</w:t>
            </w:r>
          </w:p>
        </w:tc>
      </w:tr>
      <w:tr>
        <w:tc>
          <w:tcPr>
            <w:tcW w:type="dxa" w:w="2268"/>
          </w:tcPr>
          <w:p>
            <w:r>
              <w:t>Ridge</w:t>
            </w:r>
          </w:p>
        </w:tc>
        <w:tc>
          <w:tcPr>
            <w:tcW w:type="dxa" w:w="2268"/>
          </w:tcPr>
          <w:p>
            <w:r>
              <w:t>1.000</w:t>
            </w:r>
          </w:p>
        </w:tc>
        <w:tc>
          <w:tcPr>
            <w:tcW w:type="dxa" w:w="2268"/>
          </w:tcPr>
          <w:p>
            <w:r>
              <w:t>0.369</w:t>
            </w:r>
          </w:p>
        </w:tc>
        <w:tc>
          <w:tcPr>
            <w:tcW w:type="dxa" w:w="2268"/>
          </w:tcPr>
          <w:p>
            <w:r>
              <w:t>−0.631</w:t>
            </w:r>
          </w:p>
        </w:tc>
      </w:tr>
      <w:tr>
        <w:tc>
          <w:tcPr>
            <w:tcW w:type="dxa" w:w="2268"/>
          </w:tcPr>
          <w:p>
            <w:r>
              <w:t>Lasso</w:t>
            </w:r>
          </w:p>
        </w:tc>
        <w:tc>
          <w:tcPr>
            <w:tcW w:type="dxa" w:w="2268"/>
          </w:tcPr>
          <w:p>
            <w:r>
              <w:t>1.000</w:t>
            </w:r>
          </w:p>
        </w:tc>
        <w:tc>
          <w:tcPr>
            <w:tcW w:type="dxa" w:w="2268"/>
          </w:tcPr>
          <w:p>
            <w:r>
              <w:t>0.349</w:t>
            </w:r>
          </w:p>
        </w:tc>
        <w:tc>
          <w:tcPr>
            <w:tcW w:type="dxa" w:w="2268"/>
          </w:tcPr>
          <w:p>
            <w:r>
              <w:t>−0.651</w:t>
            </w:r>
          </w:p>
        </w:tc>
      </w:tr>
      <w:tr>
        <w:tc>
          <w:tcPr>
            <w:tcW w:type="dxa" w:w="2268"/>
          </w:tcPr>
          <w:p>
            <w:r>
              <w:t>ElasticNet</w:t>
            </w:r>
          </w:p>
        </w:tc>
        <w:tc>
          <w:tcPr>
            <w:tcW w:type="dxa" w:w="2268"/>
          </w:tcPr>
          <w:p>
            <w:r>
              <w:t>1.000</w:t>
            </w:r>
          </w:p>
        </w:tc>
        <w:tc>
          <w:tcPr>
            <w:tcW w:type="dxa" w:w="2268"/>
          </w:tcPr>
          <w:p>
            <w:r>
              <w:t>0.368</w:t>
            </w:r>
          </w:p>
        </w:tc>
        <w:tc>
          <w:tcPr>
            <w:tcW w:type="dxa" w:w="2268"/>
          </w:tcPr>
          <w:p>
            <w:r>
              <w:t>−0.632</w:t>
            </w:r>
          </w:p>
        </w:tc>
      </w:tr>
      <w:tr>
        <w:tc>
          <w:tcPr>
            <w:tcW w:type="dxa" w:w="2268"/>
          </w:tcPr>
          <w:p>
            <w:r>
              <w:t>LightGBM</w:t>
            </w:r>
          </w:p>
        </w:tc>
        <w:tc>
          <w:tcPr>
            <w:tcW w:type="dxa" w:w="2268"/>
          </w:tcPr>
          <w:p>
            <w:r>
              <w:t>0.535</w:t>
            </w:r>
          </w:p>
        </w:tc>
        <w:tc>
          <w:tcPr>
            <w:tcW w:type="dxa" w:w="2268"/>
          </w:tcPr>
          <w:p>
            <w:r>
              <w:t>0.220</w:t>
            </w:r>
          </w:p>
        </w:tc>
        <w:tc>
          <w:tcPr>
            <w:tcW w:type="dxa" w:w="2268"/>
          </w:tcPr>
          <w:p>
            <w:r>
              <w:t>−0.315</w:t>
            </w:r>
          </w:p>
        </w:tc>
      </w:tr>
      <w:tr>
        <w:tc>
          <w:tcPr>
            <w:tcW w:type="dxa" w:w="2268"/>
          </w:tcPr>
          <w:p>
            <w:r>
              <w:t>XGBoost</w:t>
            </w:r>
          </w:p>
        </w:tc>
        <w:tc>
          <w:tcPr>
            <w:tcW w:type="dxa" w:w="2268"/>
          </w:tcPr>
          <w:p>
            <w:r>
              <w:t>0.588</w:t>
            </w:r>
          </w:p>
        </w:tc>
        <w:tc>
          <w:tcPr>
            <w:tcW w:type="dxa" w:w="2268"/>
          </w:tcPr>
          <w:p>
            <w:r>
              <w:t>0.319</w:t>
            </w:r>
          </w:p>
        </w:tc>
        <w:tc>
          <w:tcPr>
            <w:tcW w:type="dxa" w:w="2268"/>
          </w:tcPr>
          <w:p>
            <w:r>
              <w:t>−0.269</w:t>
            </w:r>
          </w:p>
        </w:tc>
      </w:tr>
      <w:tr>
        <w:tc>
          <w:tcPr>
            <w:tcW w:type="dxa" w:w="2268"/>
          </w:tcPr>
          <w:p>
            <w:r>
              <w:t>Random Forest</w:t>
            </w:r>
          </w:p>
        </w:tc>
        <w:tc>
          <w:tcPr>
            <w:tcW w:type="dxa" w:w="2268"/>
          </w:tcPr>
          <w:p>
            <w:r>
              <w:t>0.510</w:t>
            </w:r>
          </w:p>
        </w:tc>
        <w:tc>
          <w:tcPr>
            <w:tcW w:type="dxa" w:w="2268"/>
          </w:tcPr>
          <w:p>
            <w:r>
              <w:t>0.247</w:t>
            </w:r>
          </w:p>
        </w:tc>
        <w:tc>
          <w:tcPr>
            <w:tcW w:type="dxa" w:w="2268"/>
          </w:tcPr>
          <w:p>
            <w:r>
              <w:t>−0.263</w:t>
            </w:r>
          </w:p>
        </w:tc>
      </w:tr>
      <w:tr>
        <w:tc>
          <w:tcPr>
            <w:tcW w:type="dxa" w:w="2268"/>
          </w:tcPr>
          <w:p>
            <w:r>
              <w:t>Baseline</w:t>
            </w:r>
          </w:p>
        </w:tc>
        <w:tc>
          <w:tcPr>
            <w:tcW w:type="dxa" w:w="2268"/>
          </w:tcPr>
          <w:p>
            <w:r>
              <w:t>−0.479</w:t>
            </w:r>
          </w:p>
        </w:tc>
        <w:tc>
          <w:tcPr>
            <w:tcW w:type="dxa" w:w="2268"/>
          </w:tcPr>
          <w:p>
            <w:r>
              <w:t>−0.194</w:t>
            </w:r>
          </w:p>
        </w:tc>
        <w:tc>
          <w:tcPr>
            <w:tcW w:type="dxa" w:w="2268"/>
          </w:tcPr>
          <w:p>
            <w:r>
              <w:t>+0.285</w:t>
            </w:r>
          </w:p>
        </w:tc>
      </w:tr>
    </w:tbl>
    <w:p>
      <w:pPr/>
      <w:r>
        <w:t>The original project report cited LightGBM at R² = 0.91 — this was the partially-leaked metric. The honest, leak-free figure is R² ~0.57 (volume-weighted). The thesis presents both numbers transparently, with the debugging process as a central finding.</w:t>
      </w:r>
    </w:p>
    <w:p>
      <w:pPr/>
      <w:r>
        <w:t>The fix: the leaked columns (sc_norm, v_norm, w_norm, cd_norm) were excluded from the ML feature list in wz_ml_utils.py FEATURE_COLS. The rolling means were corrected to use past-only windows (ROWS BETWEEN n PRECEDING AND 1 PRECEDING). Both notebooks and production pipeline scripts import the same FEATURE_COLS constant, ensuring the fix propagates everywhere.</w:t>
      </w:r>
    </w:p>
    <w:p>
      <w:pPr>
        <w:pStyle w:val="Heading2"/>
      </w:pPr>
      <w:r>
        <w:t>12.6 Production Model Performance</w:t>
      </w:r>
    </w:p>
    <w:p>
      <w:pPr/>
      <w:r>
        <w:t>The table below shows the volume-weighted MAPE on the 2025 holdout fold — the primary metric for production model selection:</w:t>
      </w:r>
    </w:p>
    <w:tbl>
      <w:tblPr>
        <w:tblW w:type="auto" w:w="0"/>
        <w:jc w:val="center"/>
        <w:tblLook w:firstColumn="1" w:firstRow="1" w:lastColumn="0" w:lastRow="0" w:noHBand="0" w:noVBand="1" w:val="04A0"/>
      </w:tblPr>
      <w:tblGrid>
        <w:gridCol w:w="2268"/>
        <w:gridCol w:w="2268"/>
        <w:gridCol w:w="2268"/>
        <w:gridCol w:w="2268"/>
      </w:tblGrid>
      <w:tr>
        <w:tc>
          <w:tcPr>
            <w:tcW w:type="dxa" w:w="2268"/>
          </w:tcPr>
          <w:p>
            <w:r>
              <w:t>Rank</w:t>
            </w:r>
          </w:p>
        </w:tc>
        <w:tc>
          <w:tcPr>
            <w:tcW w:type="dxa" w:w="2268"/>
          </w:tcPr>
          <w:p>
            <w:r>
              <w:t>Model</w:t>
            </w:r>
          </w:p>
        </w:tc>
        <w:tc>
          <w:tcPr>
            <w:tcW w:type="dxa" w:w="2268"/>
          </w:tcPr>
          <w:p>
            <w:r>
              <w:t>wMAPE (%)</w:t>
            </w:r>
          </w:p>
        </w:tc>
        <w:tc>
          <w:tcPr>
            <w:tcW w:type="dxa" w:w="2268"/>
          </w:tcPr>
          <w:p>
            <w:r>
              <w:t>wR²</w:t>
            </w:r>
          </w:p>
        </w:tc>
      </w:tr>
      <w:tr>
        <w:tc>
          <w:tcPr>
            <w:tcW w:type="dxa" w:w="2268"/>
          </w:tcPr>
          <w:p>
            <w:r>
              <w:t>1</w:t>
            </w:r>
          </w:p>
        </w:tc>
        <w:tc>
          <w:tcPr>
            <w:tcW w:type="dxa" w:w="2268"/>
          </w:tcPr>
          <w:p>
            <w:r>
              <w:t>Baseline Seasonal Naive</w:t>
            </w:r>
          </w:p>
        </w:tc>
        <w:tc>
          <w:tcPr>
            <w:tcW w:type="dxa" w:w="2268"/>
          </w:tcPr>
          <w:p>
            <w:r>
              <w:t>4.33</w:t>
            </w:r>
          </w:p>
        </w:tc>
        <w:tc>
          <w:tcPr>
            <w:tcW w:type="dxa" w:w="2268"/>
          </w:tcPr>
          <w:p>
            <w:r>
              <w:t>0.397</w:t>
            </w:r>
          </w:p>
        </w:tc>
      </w:tr>
      <w:tr>
        <w:tc>
          <w:tcPr>
            <w:tcW w:type="dxa" w:w="2268"/>
          </w:tcPr>
          <w:p>
            <w:r>
              <w:t>2</w:t>
            </w:r>
          </w:p>
        </w:tc>
        <w:tc>
          <w:tcPr>
            <w:tcW w:type="dxa" w:w="2268"/>
          </w:tcPr>
          <w:p>
            <w:r>
              <w:t>ElasticNet</w:t>
            </w:r>
          </w:p>
        </w:tc>
        <w:tc>
          <w:tcPr>
            <w:tcW w:type="dxa" w:w="2268"/>
          </w:tcPr>
          <w:p>
            <w:r>
              <w:t>8.16</w:t>
            </w:r>
          </w:p>
        </w:tc>
        <w:tc>
          <w:tcPr>
            <w:tcW w:type="dxa" w:w="2268"/>
          </w:tcPr>
          <w:p>
            <w:r>
              <w:t>0.445</w:t>
            </w:r>
          </w:p>
        </w:tc>
      </w:tr>
      <w:tr>
        <w:tc>
          <w:tcPr>
            <w:tcW w:type="dxa" w:w="2268"/>
          </w:tcPr>
          <w:p>
            <w:r>
              <w:t>3</w:t>
            </w:r>
          </w:p>
        </w:tc>
        <w:tc>
          <w:tcPr>
            <w:tcW w:type="dxa" w:w="2268"/>
          </w:tcPr>
          <w:p>
            <w:r>
              <w:t>LightGBM</w:t>
            </w:r>
          </w:p>
        </w:tc>
        <w:tc>
          <w:tcPr>
            <w:tcW w:type="dxa" w:w="2268"/>
          </w:tcPr>
          <w:p>
            <w:r>
              <w:t>8.16</w:t>
            </w:r>
          </w:p>
        </w:tc>
        <w:tc>
          <w:tcPr>
            <w:tcW w:type="dxa" w:w="2268"/>
          </w:tcPr>
          <w:p>
            <w:r>
              <w:t>0.028</w:t>
            </w:r>
          </w:p>
        </w:tc>
      </w:tr>
      <w:tr>
        <w:tc>
          <w:tcPr>
            <w:tcW w:type="dxa" w:w="2268"/>
          </w:tcPr>
          <w:p>
            <w:r>
              <w:t>4</w:t>
            </w:r>
          </w:p>
        </w:tc>
        <w:tc>
          <w:tcPr>
            <w:tcW w:type="dxa" w:w="2268"/>
          </w:tcPr>
          <w:p>
            <w:r>
              <w:t>Ridge</w:t>
            </w:r>
          </w:p>
        </w:tc>
        <w:tc>
          <w:tcPr>
            <w:tcW w:type="dxa" w:w="2268"/>
          </w:tcPr>
          <w:p>
            <w:r>
              <w:t>8.50</w:t>
            </w:r>
          </w:p>
        </w:tc>
        <w:tc>
          <w:tcPr>
            <w:tcW w:type="dxa" w:w="2268"/>
          </w:tcPr>
          <w:p>
            <w:r>
              <w:t>0.389</w:t>
            </w:r>
          </w:p>
        </w:tc>
      </w:tr>
      <w:tr>
        <w:tc>
          <w:tcPr>
            <w:tcW w:type="dxa" w:w="2268"/>
          </w:tcPr>
          <w:p>
            <w:r>
              <w:t>5</w:t>
            </w:r>
          </w:p>
        </w:tc>
        <w:tc>
          <w:tcPr>
            <w:tcW w:type="dxa" w:w="2268"/>
          </w:tcPr>
          <w:p>
            <w:r>
              <w:t>XGBoost</w:t>
            </w:r>
          </w:p>
        </w:tc>
        <w:tc>
          <w:tcPr>
            <w:tcW w:type="dxa" w:w="2268"/>
          </w:tcPr>
          <w:p>
            <w:r>
              <w:t>8.51</w:t>
            </w:r>
          </w:p>
        </w:tc>
        <w:tc>
          <w:tcPr>
            <w:tcW w:type="dxa" w:w="2268"/>
          </w:tcPr>
          <w:p>
            <w:r>
              <w:t>−0.028</w:t>
            </w:r>
          </w:p>
        </w:tc>
      </w:tr>
      <w:tr>
        <w:tc>
          <w:tcPr>
            <w:tcW w:type="dxa" w:w="2268"/>
          </w:tcPr>
          <w:p>
            <w:r>
              <w:t>6</w:t>
            </w:r>
          </w:p>
        </w:tc>
        <w:tc>
          <w:tcPr>
            <w:tcW w:type="dxa" w:w="2268"/>
          </w:tcPr>
          <w:p>
            <w:r>
              <w:t>Random Forest</w:t>
            </w:r>
          </w:p>
        </w:tc>
        <w:tc>
          <w:tcPr>
            <w:tcW w:type="dxa" w:w="2268"/>
          </w:tcPr>
          <w:p>
            <w:r>
              <w:t>8.82</w:t>
            </w:r>
          </w:p>
        </w:tc>
        <w:tc>
          <w:tcPr>
            <w:tcW w:type="dxa" w:w="2268"/>
          </w:tcPr>
          <w:p>
            <w:r>
              <w:t>0.002</w:t>
            </w:r>
          </w:p>
        </w:tc>
      </w:tr>
      <w:tr>
        <w:tc>
          <w:tcPr>
            <w:tcW w:type="dxa" w:w="2268"/>
          </w:tcPr>
          <w:p>
            <w:r>
              <w:t>7</w:t>
            </w:r>
          </w:p>
        </w:tc>
        <w:tc>
          <w:tcPr>
            <w:tcW w:type="dxa" w:w="2268"/>
          </w:tcPr>
          <w:p>
            <w:r>
              <w:t>Lasso</w:t>
            </w:r>
          </w:p>
        </w:tc>
        <w:tc>
          <w:tcPr>
            <w:tcW w:type="dxa" w:w="2268"/>
          </w:tcPr>
          <w:p>
            <w:r>
              <w:t>8.89</w:t>
            </w:r>
          </w:p>
        </w:tc>
        <w:tc>
          <w:tcPr>
            <w:tcW w:type="dxa" w:w="2268"/>
          </w:tcPr>
          <w:p>
            <w:r>
              <w:t>0.401</w:t>
            </w:r>
          </w:p>
        </w:tc>
      </w:tr>
      <w:tr>
        <w:tc>
          <w:tcPr>
            <w:tcW w:type="dxa" w:w="2268"/>
          </w:tcPr>
          <w:p>
            <w:r>
              <w:t>8</w:t>
            </w:r>
          </w:p>
        </w:tc>
        <w:tc>
          <w:tcPr>
            <w:tcW w:type="dxa" w:w="2268"/>
          </w:tcPr>
          <w:p>
            <w:r>
              <w:t>Prophet</w:t>
            </w:r>
          </w:p>
        </w:tc>
        <w:tc>
          <w:tcPr>
            <w:tcW w:type="dxa" w:w="2268"/>
          </w:tcPr>
          <w:p>
            <w:r>
              <w:t>14.18</w:t>
            </w:r>
          </w:p>
        </w:tc>
        <w:tc>
          <w:tcPr>
            <w:tcW w:type="dxa" w:w="2268"/>
          </w:tcPr>
          <w:p>
            <w:r>
              <w:t>−1.052</w:t>
            </w:r>
          </w:p>
        </w:tc>
      </w:tr>
    </w:tbl>
    <w:p>
      <w:pPr/>
      <w:r>
        <w:t>The Baseline Seasonal Naive model achieves the lowest wMAPE (4.33%) because Chilean port traffic is dominated by a few very large ports (San Antonio, Valparaíso) that are highly seasonal and stable year-over-year. However, the Baseline collapses on the 2023 fold (wMAPE = 41.0%) because it cannot handle the post-COVID structural shift. ML models, particularly XGBoost (14.3%) and LightGBM (15.9%), handled this fold much better.</w:t>
      </w:r>
    </w:p>
    <w:p>
      <w:pPr/>
      <w:r>
        <w:t>Stability across folds (wMAPE %):</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Pr>
          <w:p>
            <w:r>
              <w:t>Model</w:t>
            </w:r>
          </w:p>
        </w:tc>
        <w:tc>
          <w:tcPr>
            <w:tcW w:type="dxa" w:w="1814"/>
          </w:tcPr>
          <w:p>
            <w:r>
              <w:t>Fold 2019</w:t>
            </w:r>
          </w:p>
        </w:tc>
        <w:tc>
          <w:tcPr>
            <w:tcW w:type="dxa" w:w="1814"/>
          </w:tcPr>
          <w:p>
            <w:r>
              <w:t>Fold 2023</w:t>
            </w:r>
          </w:p>
        </w:tc>
        <w:tc>
          <w:tcPr>
            <w:tcW w:type="dxa" w:w="1814"/>
          </w:tcPr>
          <w:p>
            <w:r>
              <w:t>Fold 2024</w:t>
            </w:r>
          </w:p>
        </w:tc>
        <w:tc>
          <w:tcPr>
            <w:tcW w:type="dxa" w:w="1814"/>
          </w:tcPr>
          <w:p>
            <w:r>
              <w:t>Fold 2025</w:t>
            </w:r>
          </w:p>
        </w:tc>
      </w:tr>
      <w:tr>
        <w:tc>
          <w:tcPr>
            <w:tcW w:type="dxa" w:w="1814"/>
          </w:tcPr>
          <w:p>
            <w:r>
              <w:t>Baseline</w:t>
            </w:r>
          </w:p>
        </w:tc>
        <w:tc>
          <w:tcPr>
            <w:tcW w:type="dxa" w:w="1814"/>
          </w:tcPr>
          <w:p>
            <w:r>
              <w:t>6.5%</w:t>
            </w:r>
          </w:p>
        </w:tc>
        <w:tc>
          <w:tcPr>
            <w:tcW w:type="dxa" w:w="1814"/>
          </w:tcPr>
          <w:p>
            <w:r>
              <w:t>41.0%</w:t>
            </w:r>
          </w:p>
        </w:tc>
        <w:tc>
          <w:tcPr>
            <w:tcW w:type="dxa" w:w="1814"/>
          </w:tcPr>
          <w:p>
            <w:r>
              <w:t>7.5%</w:t>
            </w:r>
          </w:p>
        </w:tc>
        <w:tc>
          <w:tcPr>
            <w:tcW w:type="dxa" w:w="1814"/>
          </w:tcPr>
          <w:p>
            <w:r>
              <w:t>4.3%</w:t>
            </w:r>
          </w:p>
        </w:tc>
      </w:tr>
      <w:tr>
        <w:tc>
          <w:tcPr>
            <w:tcW w:type="dxa" w:w="1814"/>
          </w:tcPr>
          <w:p>
            <w:r>
              <w:t>ElasticNet</w:t>
            </w:r>
          </w:p>
        </w:tc>
        <w:tc>
          <w:tcPr>
            <w:tcW w:type="dxa" w:w="1814"/>
          </w:tcPr>
          <w:p>
            <w:r>
              <w:t>8.0%</w:t>
            </w:r>
          </w:p>
        </w:tc>
        <w:tc>
          <w:tcPr>
            <w:tcW w:type="dxa" w:w="1814"/>
          </w:tcPr>
          <w:p>
            <w:r>
              <w:t>20.1%</w:t>
            </w:r>
          </w:p>
        </w:tc>
        <w:tc>
          <w:tcPr>
            <w:tcW w:type="dxa" w:w="1814"/>
          </w:tcPr>
          <w:p>
            <w:r>
              <w:t>14.3%</w:t>
            </w:r>
          </w:p>
        </w:tc>
        <w:tc>
          <w:tcPr>
            <w:tcW w:type="dxa" w:w="1814"/>
          </w:tcPr>
          <w:p>
            <w:r>
              <w:t>8.2%</w:t>
            </w:r>
          </w:p>
        </w:tc>
      </w:tr>
      <w:tr>
        <w:tc>
          <w:tcPr>
            <w:tcW w:type="dxa" w:w="1814"/>
          </w:tcPr>
          <w:p>
            <w:r>
              <w:t>LightGBM</w:t>
            </w:r>
          </w:p>
        </w:tc>
        <w:tc>
          <w:tcPr>
            <w:tcW w:type="dxa" w:w="1814"/>
          </w:tcPr>
          <w:p>
            <w:r>
              <w:t>17.2%</w:t>
            </w:r>
          </w:p>
        </w:tc>
        <w:tc>
          <w:tcPr>
            <w:tcW w:type="dxa" w:w="1814"/>
          </w:tcPr>
          <w:p>
            <w:r>
              <w:t>15.9%</w:t>
            </w:r>
          </w:p>
        </w:tc>
        <w:tc>
          <w:tcPr>
            <w:tcW w:type="dxa" w:w="1814"/>
          </w:tcPr>
          <w:p>
            <w:r>
              <w:t>7.7%</w:t>
            </w:r>
          </w:p>
        </w:tc>
        <w:tc>
          <w:tcPr>
            <w:tcW w:type="dxa" w:w="1814"/>
          </w:tcPr>
          <w:p>
            <w:r>
              <w:t>8.2%</w:t>
            </w:r>
          </w:p>
        </w:tc>
      </w:tr>
      <w:tr>
        <w:tc>
          <w:tcPr>
            <w:tcW w:type="dxa" w:w="1814"/>
          </w:tcPr>
          <w:p>
            <w:r>
              <w:t>Ridge</w:t>
            </w:r>
          </w:p>
        </w:tc>
        <w:tc>
          <w:tcPr>
            <w:tcW w:type="dxa" w:w="1814"/>
          </w:tcPr>
          <w:p>
            <w:r>
              <w:t>7.9%</w:t>
            </w:r>
          </w:p>
        </w:tc>
        <w:tc>
          <w:tcPr>
            <w:tcW w:type="dxa" w:w="1814"/>
          </w:tcPr>
          <w:p>
            <w:r>
              <w:t>20.8%</w:t>
            </w:r>
          </w:p>
        </w:tc>
        <w:tc>
          <w:tcPr>
            <w:tcW w:type="dxa" w:w="1814"/>
          </w:tcPr>
          <w:p>
            <w:r>
              <w:t>14.2%</w:t>
            </w:r>
          </w:p>
        </w:tc>
        <w:tc>
          <w:tcPr>
            <w:tcW w:type="dxa" w:w="1814"/>
          </w:tcPr>
          <w:p>
            <w:r>
              <w:t>8.5%</w:t>
            </w:r>
          </w:p>
        </w:tc>
      </w:tr>
      <w:tr>
        <w:tc>
          <w:tcPr>
            <w:tcW w:type="dxa" w:w="1814"/>
          </w:tcPr>
          <w:p>
            <w:r>
              <w:t>XGBoost</w:t>
            </w:r>
          </w:p>
        </w:tc>
        <w:tc>
          <w:tcPr>
            <w:tcW w:type="dxa" w:w="1814"/>
          </w:tcPr>
          <w:p>
            <w:r>
              <w:t>18.5%</w:t>
            </w:r>
          </w:p>
        </w:tc>
        <w:tc>
          <w:tcPr>
            <w:tcW w:type="dxa" w:w="1814"/>
          </w:tcPr>
          <w:p>
            <w:r>
              <w:t>14.3%</w:t>
            </w:r>
          </w:p>
        </w:tc>
        <w:tc>
          <w:tcPr>
            <w:tcW w:type="dxa" w:w="1814"/>
          </w:tcPr>
          <w:p>
            <w:r>
              <w:t>9.1%</w:t>
            </w:r>
          </w:p>
        </w:tc>
        <w:tc>
          <w:tcPr>
            <w:tcW w:type="dxa" w:w="1814"/>
          </w:tcPr>
          <w:p>
            <w:r>
              <w:t>8.5%</w:t>
            </w:r>
          </w:p>
        </w:tc>
      </w:tr>
      <w:tr>
        <w:tc>
          <w:tcPr>
            <w:tcW w:type="dxa" w:w="1814"/>
          </w:tcPr>
          <w:p>
            <w:r>
              <w:t>Random Forest</w:t>
            </w:r>
          </w:p>
        </w:tc>
        <w:tc>
          <w:tcPr>
            <w:tcW w:type="dxa" w:w="1814"/>
          </w:tcPr>
          <w:p>
            <w:r>
              <w:t>11.2%</w:t>
            </w:r>
          </w:p>
        </w:tc>
        <w:tc>
          <w:tcPr>
            <w:tcW w:type="dxa" w:w="1814"/>
          </w:tcPr>
          <w:p>
            <w:r>
              <w:t>17.0%</w:t>
            </w:r>
          </w:p>
        </w:tc>
        <w:tc>
          <w:tcPr>
            <w:tcW w:type="dxa" w:w="1814"/>
          </w:tcPr>
          <w:p>
            <w:r>
              <w:t>13.8%</w:t>
            </w:r>
          </w:p>
        </w:tc>
        <w:tc>
          <w:tcPr>
            <w:tcW w:type="dxa" w:w="1814"/>
          </w:tcPr>
          <w:p>
            <w:r>
              <w:t>8.8%</w:t>
            </w:r>
          </w:p>
        </w:tc>
      </w:tr>
      <w:tr>
        <w:tc>
          <w:tcPr>
            <w:tcW w:type="dxa" w:w="1814"/>
          </w:tcPr>
          <w:p>
            <w:r>
              <w:t>Lasso</w:t>
            </w:r>
          </w:p>
        </w:tc>
        <w:tc>
          <w:tcPr>
            <w:tcW w:type="dxa" w:w="1814"/>
          </w:tcPr>
          <w:p>
            <w:r>
              <w:t>7.6%</w:t>
            </w:r>
          </w:p>
        </w:tc>
        <w:tc>
          <w:tcPr>
            <w:tcW w:type="dxa" w:w="1814"/>
          </w:tcPr>
          <w:p>
            <w:r>
              <w:t>26.4%</w:t>
            </w:r>
          </w:p>
        </w:tc>
        <w:tc>
          <w:tcPr>
            <w:tcW w:type="dxa" w:w="1814"/>
          </w:tcPr>
          <w:p>
            <w:r>
              <w:t>16.1%</w:t>
            </w:r>
          </w:p>
        </w:tc>
        <w:tc>
          <w:tcPr>
            <w:tcW w:type="dxa" w:w="1814"/>
          </w:tcPr>
          <w:p>
            <w:r>
              <w:t>8.9%</w:t>
            </w:r>
          </w:p>
        </w:tc>
      </w:tr>
      <w:tr>
        <w:tc>
          <w:tcPr>
            <w:tcW w:type="dxa" w:w="1814"/>
          </w:tcPr>
          <w:p>
            <w:r>
              <w:t>Prophet</w:t>
            </w:r>
          </w:p>
        </w:tc>
        <w:tc>
          <w:tcPr>
            <w:tcW w:type="dxa" w:w="1814"/>
          </w:tcPr>
          <w:p>
            <w:r>
              <w:t>18.8%</w:t>
            </w:r>
          </w:p>
        </w:tc>
        <w:tc>
          <w:tcPr>
            <w:tcW w:type="dxa" w:w="1814"/>
          </w:tcPr>
          <w:p>
            <w:r>
              <w:t>32.8%</w:t>
            </w:r>
          </w:p>
        </w:tc>
        <w:tc>
          <w:tcPr>
            <w:tcW w:type="dxa" w:w="1814"/>
          </w:tcPr>
          <w:p>
            <w:r>
              <w:t>19.6%</w:t>
            </w:r>
          </w:p>
        </w:tc>
        <w:tc>
          <w:tcPr>
            <w:tcW w:type="dxa" w:w="1814"/>
          </w:tcPr>
          <w:p>
            <w:r>
              <w:t>14.2%</w:t>
            </w:r>
          </w:p>
        </w:tc>
      </w:tr>
    </w:tbl>
    <w:p>
      <w:pPr/>
      <w:r>
        <w:t>The Baseline is either the best (folds 2019, 2024, 2025) or the worst (fold 2023). ML models are more consistent across folds. This motivates the hybrid approach.</w:t>
      </w:r>
    </w:p>
    <w:p>
      <w:pPr/>
      <w:r>
        <w:t>The production pipeline uses a hybrid ensemble that combines the strengths of both approaches. Big ports (average ≥ 500 shipments/month, 10 port-direction pairs) always use the Baseline Seasonal Naive. Small ports (average &lt; 500 shipments/month, ~51 port-direction pairs) use the ML model with the lowest average MAPE across all 4 CV folds.</w:t>
      </w:r>
    </w:p>
    <w:p>
      <w:pPr/>
      <w:r>
        <w:t>Hybrid result on the 2025 fold: wMAPE = 4.03% — a 0.30 percentage point improvement over the pure Baseline (4.33%) and nearly half the error of pure LightGBM (8.16%). The improvement is modest in aggregate because big ports dominate the volume-weighted score, but it matters for the small ports where the ML models reduce individual port MAPE by 5–15 percentage points.</w:t>
      </w:r>
    </w:p>
    <w:p>
      <w:pPr/>
      <w:r>
        <w:t>Model distribution in the hybrid (small ports):</w:t>
      </w:r>
    </w:p>
    <w:tbl>
      <w:tblPr>
        <w:tblW w:type="auto" w:w="0"/>
        <w:jc w:val="center"/>
        <w:tblLook w:firstColumn="1" w:firstRow="1" w:lastColumn="0" w:lastRow="0" w:noHBand="0" w:noVBand="1" w:val="04A0"/>
      </w:tblPr>
      <w:tblGrid>
        <w:gridCol w:w="4536"/>
        <w:gridCol w:w="4536"/>
      </w:tblGrid>
      <w:tr>
        <w:tc>
          <w:tcPr>
            <w:tcW w:type="dxa" w:w="4536"/>
          </w:tcPr>
          <w:p>
            <w:r>
              <w:t>Model</w:t>
            </w:r>
          </w:p>
        </w:tc>
        <w:tc>
          <w:tcPr>
            <w:tcW w:type="dxa" w:w="4536"/>
          </w:tcPr>
          <w:p>
            <w:r>
              <w:t>Ports Selected</w:t>
            </w:r>
          </w:p>
        </w:tc>
      </w:tr>
      <w:tr>
        <w:tc>
          <w:tcPr>
            <w:tcW w:type="dxa" w:w="4536"/>
          </w:tcPr>
          <w:p>
            <w:r>
              <w:t>Baseline Seasonal Naive</w:t>
            </w:r>
          </w:p>
        </w:tc>
        <w:tc>
          <w:tcPr>
            <w:tcW w:type="dxa" w:w="4536"/>
          </w:tcPr>
          <w:p>
            <w:r>
              <w:t>13 (also some small ports)</w:t>
            </w:r>
          </w:p>
        </w:tc>
      </w:tr>
      <w:tr>
        <w:tc>
          <w:tcPr>
            <w:tcW w:type="dxa" w:w="4536"/>
          </w:tcPr>
          <w:p>
            <w:r>
              <w:t>ElasticNet</w:t>
            </w:r>
          </w:p>
        </w:tc>
        <w:tc>
          <w:tcPr>
            <w:tcW w:type="dxa" w:w="4536"/>
          </w:tcPr>
          <w:p>
            <w:r>
              <w:t>13</w:t>
            </w:r>
          </w:p>
        </w:tc>
      </w:tr>
      <w:tr>
        <w:tc>
          <w:tcPr>
            <w:tcW w:type="dxa" w:w="4536"/>
          </w:tcPr>
          <w:p>
            <w:r>
              <w:t>XGBoost</w:t>
            </w:r>
          </w:p>
        </w:tc>
        <w:tc>
          <w:tcPr>
            <w:tcW w:type="dxa" w:w="4536"/>
          </w:tcPr>
          <w:p>
            <w:r>
              <w:t>11</w:t>
            </w:r>
          </w:p>
        </w:tc>
      </w:tr>
      <w:tr>
        <w:tc>
          <w:tcPr>
            <w:tcW w:type="dxa" w:w="4536"/>
          </w:tcPr>
          <w:p>
            <w:r>
              <w:t>Lasso</w:t>
            </w:r>
          </w:p>
        </w:tc>
        <w:tc>
          <w:tcPr>
            <w:tcW w:type="dxa" w:w="4536"/>
          </w:tcPr>
          <w:p>
            <w:r>
              <w:t>9</w:t>
            </w:r>
          </w:p>
        </w:tc>
      </w:tr>
      <w:tr>
        <w:tc>
          <w:tcPr>
            <w:tcW w:type="dxa" w:w="4536"/>
          </w:tcPr>
          <w:p>
            <w:r>
              <w:t>Ridge</w:t>
            </w:r>
          </w:p>
        </w:tc>
        <w:tc>
          <w:tcPr>
            <w:tcW w:type="dxa" w:w="4536"/>
          </w:tcPr>
          <w:p>
            <w:r>
              <w:t>7</w:t>
            </w:r>
          </w:p>
        </w:tc>
      </w:tr>
      <w:tr>
        <w:tc>
          <w:tcPr>
            <w:tcW w:type="dxa" w:w="4536"/>
          </w:tcPr>
          <w:p>
            <w:r>
              <w:t>LightGBM</w:t>
            </w:r>
          </w:p>
        </w:tc>
        <w:tc>
          <w:tcPr>
            <w:tcW w:type="dxa" w:w="4536"/>
          </w:tcPr>
          <w:p>
            <w:r>
              <w:t>5</w:t>
            </w:r>
          </w:p>
        </w:tc>
      </w:tr>
      <w:tr>
        <w:tc>
          <w:tcPr>
            <w:tcW w:type="dxa" w:w="4536"/>
          </w:tcPr>
          <w:p>
            <w:r>
              <w:t>Random Forest</w:t>
            </w:r>
          </w:p>
        </w:tc>
        <w:tc>
          <w:tcPr>
            <w:tcW w:type="dxa" w:w="4536"/>
          </w:tcPr>
          <w:p>
            <w:r>
              <w:t>3</w:t>
            </w:r>
          </w:p>
        </w:tc>
      </w:tr>
    </w:tbl>
    <w:p>
      <w:pPr/>
      <w:r>
        <w:t>ElasticNet and XGBoost are the most frequently selected ML models for small ports. ElasticNet performs well because it combines L1 (feature selection) and L2 (regularisation) penalties, which is effective when the feature set has moderate multicollinearity and the training set is small (some ports have only 36–60 monthly observations). XGBoost excels at capturing non-linear interaction patterns in the cargo-mix features.</w:t>
      </w:r>
    </w:p>
    <w:p>
      <w:pPr>
        <w:pStyle w:val="Heading2"/>
      </w:pPr>
      <w:r>
        <w:t>12.7 2026 National Forecast Summary</w:t>
      </w:r>
    </w:p>
    <w:p>
      <w:pPr/>
      <w:r>
        <w:t>The table below compares each model's Chile-wide 2026 forecast against actual 2025 volumes:</w:t>
      </w:r>
    </w:p>
    <w:tbl>
      <w:tblPr>
        <w:tblW w:type="auto" w:w="0"/>
        <w:jc w:val="center"/>
        <w:tblLook w:firstColumn="1" w:firstRow="1" w:lastColumn="0" w:lastRow="0" w:noHBand="0" w:noVBand="1" w:val="04A0"/>
      </w:tblPr>
      <w:tblGrid>
        <w:gridCol w:w="2268"/>
        <w:gridCol w:w="2268"/>
        <w:gridCol w:w="2268"/>
        <w:gridCol w:w="2268"/>
      </w:tblGrid>
      <w:tr>
        <w:tc>
          <w:tcPr>
            <w:tcW w:type="dxa" w:w="2268"/>
          </w:tcPr>
          <w:p>
            <w:r>
              <w:t>Model</w:t>
            </w:r>
          </w:p>
        </w:tc>
        <w:tc>
          <w:tcPr>
            <w:tcW w:type="dxa" w:w="2268"/>
          </w:tcPr>
          <w:p>
            <w:r>
              <w:t>Imports</w:t>
            </w:r>
          </w:p>
        </w:tc>
        <w:tc>
          <w:tcPr>
            <w:tcW w:type="dxa" w:w="2268"/>
          </w:tcPr>
          <w:p>
            <w:r>
              <w:t>Exports</w:t>
            </w:r>
          </w:p>
        </w:tc>
        <w:tc>
          <w:tcPr>
            <w:tcW w:type="dxa" w:w="2268"/>
          </w:tcPr>
          <w:p>
            <w:r>
              <w:t>Total</w:t>
            </w:r>
          </w:p>
        </w:tc>
      </w:tr>
      <w:tr>
        <w:tc>
          <w:tcPr>
            <w:tcW w:type="dxa" w:w="2268"/>
          </w:tcPr>
          <w:p>
            <w:r>
              <w:t>Baseline (production)</w:t>
            </w:r>
          </w:p>
        </w:tc>
        <w:tc>
          <w:tcPr>
            <w:tcW w:type="dxa" w:w="2268"/>
          </w:tcPr>
          <w:p>
            <w:r>
              <w:t>856,350</w:t>
            </w:r>
          </w:p>
        </w:tc>
        <w:tc>
          <w:tcPr>
            <w:tcW w:type="dxa" w:w="2268"/>
          </w:tcPr>
          <w:p>
            <w:r>
              <w:t>186,207</w:t>
            </w:r>
          </w:p>
        </w:tc>
        <w:tc>
          <w:tcPr>
            <w:tcW w:type="dxa" w:w="2268"/>
          </w:tcPr>
          <w:p>
            <w:r>
              <w:t>1,042,557</w:t>
            </w:r>
          </w:p>
        </w:tc>
      </w:tr>
      <w:tr>
        <w:tc>
          <w:tcPr>
            <w:tcW w:type="dxa" w:w="2268"/>
          </w:tcPr>
          <w:p>
            <w:r>
              <w:t>Hybrid Ensemble</w:t>
            </w:r>
          </w:p>
        </w:tc>
        <w:tc>
          <w:tcPr>
            <w:tcW w:type="dxa" w:w="2268"/>
          </w:tcPr>
          <w:p>
            <w:r>
              <w:t>855,281</w:t>
            </w:r>
          </w:p>
        </w:tc>
        <w:tc>
          <w:tcPr>
            <w:tcW w:type="dxa" w:w="2268"/>
          </w:tcPr>
          <w:p>
            <w:r>
              <w:t>185,549</w:t>
            </w:r>
          </w:p>
        </w:tc>
        <w:tc>
          <w:tcPr>
            <w:tcW w:type="dxa" w:w="2268"/>
          </w:tcPr>
          <w:p>
            <w:r>
              <w:t>1,040,830</w:t>
            </w:r>
          </w:p>
        </w:tc>
      </w:tr>
      <w:tr>
        <w:tc>
          <w:tcPr>
            <w:tcW w:type="dxa" w:w="2268"/>
          </w:tcPr>
          <w:p>
            <w:r>
              <w:t>LightGBM</w:t>
            </w:r>
          </w:p>
        </w:tc>
        <w:tc>
          <w:tcPr>
            <w:tcW w:type="dxa" w:w="2268"/>
          </w:tcPr>
          <w:p>
            <w:r>
              <w:t>790,873</w:t>
            </w:r>
          </w:p>
        </w:tc>
        <w:tc>
          <w:tcPr>
            <w:tcW w:type="dxa" w:w="2268"/>
          </w:tcPr>
          <w:p>
            <w:r>
              <w:t>181,557</w:t>
            </w:r>
          </w:p>
        </w:tc>
        <w:tc>
          <w:tcPr>
            <w:tcW w:type="dxa" w:w="2268"/>
          </w:tcPr>
          <w:p>
            <w:r>
              <w:t>972,430</w:t>
            </w:r>
          </w:p>
        </w:tc>
      </w:tr>
      <w:tr>
        <w:tc>
          <w:tcPr>
            <w:tcW w:type="dxa" w:w="2268"/>
          </w:tcPr>
          <w:p>
            <w:r>
              <w:t>XGBoost</w:t>
            </w:r>
          </w:p>
        </w:tc>
        <w:tc>
          <w:tcPr>
            <w:tcW w:type="dxa" w:w="2268"/>
          </w:tcPr>
          <w:p>
            <w:r>
              <w:t>768,530</w:t>
            </w:r>
          </w:p>
        </w:tc>
        <w:tc>
          <w:tcPr>
            <w:tcW w:type="dxa" w:w="2268"/>
          </w:tcPr>
          <w:p>
            <w:r>
              <w:t>177,917</w:t>
            </w:r>
          </w:p>
        </w:tc>
        <w:tc>
          <w:tcPr>
            <w:tcW w:type="dxa" w:w="2268"/>
          </w:tcPr>
          <w:p>
            <w:r>
              <w:t>946,447</w:t>
            </w:r>
          </w:p>
        </w:tc>
      </w:tr>
      <w:tr>
        <w:tc>
          <w:tcPr>
            <w:tcW w:type="dxa" w:w="2268"/>
          </w:tcPr>
          <w:p>
            <w:r>
              <w:t>Random Forest</w:t>
            </w:r>
          </w:p>
        </w:tc>
        <w:tc>
          <w:tcPr>
            <w:tcW w:type="dxa" w:w="2268"/>
          </w:tcPr>
          <w:p>
            <w:r>
              <w:t>807,536</w:t>
            </w:r>
          </w:p>
        </w:tc>
        <w:tc>
          <w:tcPr>
            <w:tcW w:type="dxa" w:w="2268"/>
          </w:tcPr>
          <w:p>
            <w:r>
              <w:t>177,744</w:t>
            </w:r>
          </w:p>
        </w:tc>
        <w:tc>
          <w:tcPr>
            <w:tcW w:type="dxa" w:w="2268"/>
          </w:tcPr>
          <w:p>
            <w:r>
              <w:t>985,280</w:t>
            </w:r>
          </w:p>
        </w:tc>
      </w:tr>
      <w:tr>
        <w:tc>
          <w:tcPr>
            <w:tcW w:type="dxa" w:w="2268"/>
          </w:tcPr>
          <w:p>
            <w:r>
              <w:t>Ridge</w:t>
            </w:r>
          </w:p>
        </w:tc>
        <w:tc>
          <w:tcPr>
            <w:tcW w:type="dxa" w:w="2268"/>
          </w:tcPr>
          <w:p>
            <w:r>
              <w:t>835,916</w:t>
            </w:r>
          </w:p>
        </w:tc>
        <w:tc>
          <w:tcPr>
            <w:tcW w:type="dxa" w:w="2268"/>
          </w:tcPr>
          <w:p>
            <w:r>
              <w:t>182,451</w:t>
            </w:r>
          </w:p>
        </w:tc>
        <w:tc>
          <w:tcPr>
            <w:tcW w:type="dxa" w:w="2268"/>
          </w:tcPr>
          <w:p>
            <w:r>
              <w:t>1,018,367</w:t>
            </w:r>
          </w:p>
        </w:tc>
      </w:tr>
      <w:tr>
        <w:tc>
          <w:tcPr>
            <w:tcW w:type="dxa" w:w="2268"/>
          </w:tcPr>
          <w:p>
            <w:r>
              <w:t>Actual 2025</w:t>
            </w:r>
          </w:p>
        </w:tc>
        <w:tc>
          <w:tcPr>
            <w:tcW w:type="dxa" w:w="2268"/>
          </w:tcPr>
          <w:p>
            <w:r>
              <w:t>814,110</w:t>
            </w:r>
          </w:p>
        </w:tc>
        <w:tc>
          <w:tcPr>
            <w:tcW w:type="dxa" w:w="2268"/>
          </w:tcPr>
          <w:p>
            <w:r>
              <w:t>181,800</w:t>
            </w:r>
          </w:p>
        </w:tc>
        <w:tc>
          <w:tcPr>
            <w:tcW w:type="dxa" w:w="2268"/>
          </w:tcPr>
          <w:p>
            <w:r>
              <w:t>995,910</w:t>
            </w:r>
          </w:p>
        </w:tc>
      </w:tr>
    </w:tbl>
    <w:p>
      <w:pPr/>
      <w:r>
        <w:t>All models project 2026 imports within ±8% of 2025 actual, reflecting the stable trajectory of Chilean maritime trade post-pandemic. The Baseline and Hybrid ensemble forecast slightly higher than 2025 (~4–5% growth), while tree models (LightGBM, XGBoost) are more conservative. Export forecasts are tightly clustered across all models.</w:t>
      </w:r>
    </w:p>
    <w:p>
      <w:pPr>
        <w:pStyle w:val="Heading2"/>
      </w:pPr>
      <w:r>
        <w:t>12.8 Key Findings from Model Evaluation</w:t>
      </w:r>
    </w:p>
    <w:p>
      <w:pPr/>
      <w:r>
        <w:t>1. Feature engineering matters more than model choice. The COVID-aware feature pipeline (lag substitution, sample weighting, COVID flags) delivers a larger accuracy improvement than switching between model families.</w:t>
      </w:r>
    </w:p>
    <w:p>
      <w:pPr/>
      <w:r>
        <w:t>2. Simple baselines are hard to beat for large, seasonal ports. The Baseline Seasonal Naive achieves 4.33% wMAPE on the most recent fold — nearly half the error of the best ML model.</w:t>
      </w:r>
    </w:p>
    <w:p>
      <w:pPr/>
      <w:r>
        <w:t>3. ML models earn their keep on small ports and structural breaks. The hybrid ensemble improves on the pure Baseline by selecting ML models for ports where traffic patterns are irregular or where COVID-era structural shifts make last-year comparisons unreliable.</w:t>
      </w:r>
    </w:p>
    <w:p>
      <w:pPr/>
      <w:r>
        <w:t>4. Data leakage is the most dangerous bug in an ML pipeline. Two leakage bugs inflated the original LightGBM R² from ~0.57 (honest) to ~0.91 (leaked). The detection method — running the same features through multiple model families and comparing ordinally — should be a standard practice.</w:t>
      </w:r>
    </w:p>
    <w:p>
      <w:pPr/>
      <w:r>
        <w:t>5. Recursive forecasting is a reasonable strategy for a 12-month horizon. All models produce plausible national totals within ±8% of 2025 actual, validating the approach for a one-year planning horizon.</w:t>
      </w:r>
    </w:p>
    <w:p>
      <w:pPr/>
      <w:r>
        <w:t>6. The hybrid ensemble is the optimal production configuration. Congestion: Baseline for big ports (≥ 500 ships/mo), CV-selected ML for small ports. Commodity: purely CV-selected best model per HS2 × port × direction.</w:t>
      </w:r>
    </w:p>
    <w:p w:rsidR="00000000" w:rsidDel="00000000" w:rsidP="00000000" w:rsidRDefault="00000000" w:rsidRPr="00000000" w14:paraId="000001E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12.9 Final Model Selection</w:t>
      </w:r>
    </w:p>
    <w:p w:rsidR="00000000" w:rsidDel="00000000" w:rsidP="00000000" w:rsidRDefault="00000000" w:rsidRPr="00000000" w14:paraId="000001E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final model selection followed different strategies for the port congestion pipeline and the commodity forecasting pipeline, reflecting the different statistical characteristics of data at each level of granularity.</w:t>
      </w:r>
    </w:p>
    <w:p w:rsidR="00000000" w:rsidDel="00000000" w:rsidP="00000000" w:rsidRDefault="00000000" w:rsidRPr="00000000" w14:paraId="000001E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the port congestion pipeline, a hybrid volume-threshold strategy was applied. Ports averaging 500 or more shipments per month were assigned the Baseline Seasonal Naive model regardless of ML performance, on the grounds that at this scale stable seasonal patterns are better captured by a well-calibrated seasonal rule than by a model prone to overfitting. All other ports were assigned whichever of the seven models achieved the lowest average MAPE across the four cross-validation folds. The selected model per port-direction pair is stored in </w:t>
      </w:r>
      <w:r w:rsidDel="00000000" w:rsidR="00000000" w:rsidRPr="00000000">
        <w:rPr>
          <w:rFonts w:ascii="Roboto Mono" w:cs="Roboto Mono" w:eastAsia="Roboto Mono" w:hAnsi="Roboto Mono"/>
          <w:color w:val="980000"/>
          <w:rtl w:val="0"/>
        </w:rPr>
        <w:t xml:space="preserve">ml.port_model_selection</w:t>
      </w:r>
      <w:r w:rsidDel="00000000" w:rsidR="00000000" w:rsidRPr="00000000">
        <w:rPr>
          <w:rFonts w:ascii="Bookman Old Style" w:cs="Bookman Old Style" w:eastAsia="Bookman Old Style" w:hAnsi="Bookman Old Style"/>
          <w:rtl w:val="0"/>
        </w:rPr>
        <w:t xml:space="preserve"> and used to generate the 12-month recursive forecasts in </w:t>
      </w:r>
      <w:r w:rsidDel="00000000" w:rsidR="00000000" w:rsidRPr="00000000">
        <w:rPr>
          <w:rFonts w:ascii="Roboto Mono" w:cs="Roboto Mono" w:eastAsia="Roboto Mono" w:hAnsi="Roboto Mono"/>
          <w:color w:val="980000"/>
          <w:rtl w:val="0"/>
        </w:rPr>
        <w:t xml:space="preserve">ml.port_forecast_2026</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1E4">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the commodity forecasting pipeline, no volume threshold override was applied. At the granularity of HS2 commodity chapter × port × direction, even high-volume port combinations exhibit irregular seasonal patterns for individual commodities - fresh grapes through Valparaíso spike dramatically in January through March then drop to near zero for nine months, making the stable-pattern assumption of the Baseline inappropriate even at large ports. Every commodity-port-direction combination was therefore assigned its pure best model by lowest CV MAPE, giving the system maximum flexibility to adapt to the diverse seasonal profiles of individual commodity flows. Only combinations with at least 36 months of history and activity recorded in 2024 or later were included in the final forecast, ensuring predictions are grounded in recent and relevant trade patterns. Results are stored in </w:t>
      </w:r>
      <w:r w:rsidDel="00000000" w:rsidR="00000000" w:rsidRPr="00000000">
        <w:rPr>
          <w:rFonts w:ascii="Roboto Mono" w:cs="Roboto Mono" w:eastAsia="Roboto Mono" w:hAnsi="Roboto Mono"/>
          <w:color w:val="ee0000"/>
          <w:rtl w:val="0"/>
        </w:rPr>
        <w:t xml:space="preserve">ml.commodity_model_selection</w:t>
      </w:r>
      <w:r w:rsidDel="00000000" w:rsidR="00000000" w:rsidRPr="00000000">
        <w:rPr>
          <w:rFonts w:ascii="Bookman Old Style" w:cs="Bookman Old Style" w:eastAsia="Bookman Old Style" w:hAnsi="Bookman Old Style"/>
          <w:rtl w:val="0"/>
        </w:rPr>
        <w:t xml:space="preserve"> and </w:t>
      </w:r>
      <w:r w:rsidDel="00000000" w:rsidR="00000000" w:rsidRPr="00000000">
        <w:rPr>
          <w:rFonts w:ascii="Roboto Mono" w:cs="Roboto Mono" w:eastAsia="Roboto Mono" w:hAnsi="Roboto Mono"/>
          <w:color w:val="ee0000"/>
          <w:rtl w:val="0"/>
        </w:rPr>
        <w:t xml:space="preserve">ml.commodity_forecast_2026</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1E5">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2"/>
        <w:jc w:val="both"/>
        <w:rPr/>
      </w:pPr>
      <w:bookmarkStart w:colFirst="0" w:colLast="0" w:name="_y0ticb8fll4q" w:id="37"/>
      <w:bookmarkEnd w:id="37"/>
      <w:r w:rsidDel="00000000" w:rsidR="00000000" w:rsidRPr="00000000">
        <w:rPr>
          <w:rtl w:val="0"/>
        </w:rPr>
        <w:t xml:space="preserve">CHAPTER 13. FORECASTING ARCHITECTURE</w:t>
      </w:r>
    </w:p>
    <w:p w:rsidR="00000000" w:rsidDel="00000000" w:rsidP="00000000" w:rsidRDefault="00000000" w:rsidRPr="00000000" w14:paraId="000001E7">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13.1 Architecture Overview</w:t>
      </w:r>
      <w:r w:rsidDel="00000000" w:rsidR="00000000" w:rsidRPr="00000000">
        <w:rPr>
          <w:rtl w:val="0"/>
        </w:rPr>
      </w:r>
    </w:p>
    <w:p w:rsidR="00000000" w:rsidDel="00000000" w:rsidP="00000000" w:rsidRDefault="00000000" w:rsidRPr="00000000" w14:paraId="000001E8">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forecasting system is implemented as three sequential shell scripts executed on an EC2 instance, each building on the output of the previous one. The scripts are designed to be run in order, and each is fully self-contained: it fetches its own database credentials from AWS Secrets Manager, connects to RDS PostgreSQL over SSL, executes its work, and writes results back to the database.</w:t>
      </w:r>
      <w:r w:rsidDel="00000000" w:rsidR="00000000" w:rsidRPr="00000000">
        <w:rPr>
          <w:rtl w:val="0"/>
        </w:rPr>
      </w:r>
    </w:p>
    <w:tbl>
      <w:tblPr>
        <w:tblStyle w:val="Table2"/>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p w:rsidR="00000000" w:rsidDel="00000000" w:rsidP="00000000" w:rsidRDefault="00000000" w:rsidRPr="00000000" w14:paraId="000001E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Order</w:t>
            </w:r>
            <w:r w:rsidDel="00000000" w:rsidR="00000000" w:rsidRPr="00000000">
              <w:rPr>
                <w:rtl w:val="0"/>
              </w:rPr>
            </w:r>
          </w:p>
        </w:tc>
        <w:tc>
          <w:tcPr/>
          <w:p w:rsidR="00000000" w:rsidDel="00000000" w:rsidP="00000000" w:rsidRDefault="00000000" w:rsidRPr="00000000" w14:paraId="000001E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Script</w:t>
            </w:r>
            <w:r w:rsidDel="00000000" w:rsidR="00000000" w:rsidRPr="00000000">
              <w:rPr>
                <w:rtl w:val="0"/>
              </w:rPr>
            </w:r>
          </w:p>
        </w:tc>
        <w:tc>
          <w:tcPr/>
          <w:p w:rsidR="00000000" w:rsidDel="00000000" w:rsidP="00000000" w:rsidRDefault="00000000" w:rsidRPr="00000000" w14:paraId="000001E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Language</w:t>
            </w:r>
            <w:r w:rsidDel="00000000" w:rsidR="00000000" w:rsidRPr="00000000">
              <w:rPr>
                <w:rtl w:val="0"/>
              </w:rPr>
            </w:r>
          </w:p>
        </w:tc>
        <w:tc>
          <w:tcPr/>
          <w:p w:rsidR="00000000" w:rsidDel="00000000" w:rsidP="00000000" w:rsidRDefault="00000000" w:rsidRPr="00000000" w14:paraId="000001E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Input</w:t>
            </w:r>
            <w:r w:rsidDel="00000000" w:rsidR="00000000" w:rsidRPr="00000000">
              <w:rPr>
                <w:rtl w:val="0"/>
              </w:rPr>
            </w:r>
          </w:p>
        </w:tc>
        <w:tc>
          <w:tcPr/>
          <w:p w:rsidR="00000000" w:rsidDel="00000000" w:rsidP="00000000" w:rsidRDefault="00000000" w:rsidRPr="00000000" w14:paraId="000001E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Output Schema</w:t>
            </w:r>
            <w:r w:rsidDel="00000000" w:rsidR="00000000" w:rsidRPr="00000000">
              <w:rPr>
                <w:rtl w:val="0"/>
              </w:rPr>
            </w:r>
          </w:p>
        </w:tc>
      </w:tr>
      <w:tr>
        <w:trPr>
          <w:cantSplit w:val="0"/>
          <w:tblHeader w:val="0"/>
        </w:trPr>
        <w:tc>
          <w:tcPr/>
          <w:p w:rsidR="00000000" w:rsidDel="00000000" w:rsidP="00000000" w:rsidRDefault="00000000" w:rsidRPr="00000000" w14:paraId="000001E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1st</w:t>
            </w:r>
            <w:r w:rsidDel="00000000" w:rsidR="00000000" w:rsidRPr="00000000">
              <w:rPr>
                <w:rtl w:val="0"/>
              </w:rPr>
            </w:r>
          </w:p>
        </w:tc>
        <w:tc>
          <w:tcPr/>
          <w:p w:rsidR="00000000" w:rsidDel="00000000" w:rsidP="00000000" w:rsidRDefault="00000000" w:rsidRPr="00000000" w14:paraId="000001E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03_rebuild_clean_maritime.sh</w:t>
            </w:r>
            <w:r w:rsidDel="00000000" w:rsidR="00000000" w:rsidRPr="00000000">
              <w:rPr>
                <w:rtl w:val="0"/>
              </w:rPr>
            </w:r>
          </w:p>
        </w:tc>
        <w:tc>
          <w:tcPr/>
          <w:p w:rsidR="00000000" w:rsidDel="00000000" w:rsidP="00000000" w:rsidRDefault="00000000" w:rsidRPr="00000000" w14:paraId="000001F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Bash + inline SQL</w:t>
            </w:r>
            <w:r w:rsidDel="00000000" w:rsidR="00000000" w:rsidRPr="00000000">
              <w:rPr>
                <w:rtl w:val="0"/>
              </w:rPr>
            </w:r>
          </w:p>
        </w:tc>
        <w:tc>
          <w:tcPr/>
          <w:p w:rsidR="00000000" w:rsidDel="00000000" w:rsidP="00000000" w:rsidRDefault="00000000" w:rsidRPr="00000000" w14:paraId="000001F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structured.all_imports</w:t>
              <w:br w:type="textWrapping"/>
              <w:t xml:space="preserve">structured.all_exports</w:t>
            </w:r>
            <w:r w:rsidDel="00000000" w:rsidR="00000000" w:rsidRPr="00000000">
              <w:rPr>
                <w:rtl w:val="0"/>
              </w:rPr>
            </w:r>
          </w:p>
        </w:tc>
        <w:tc>
          <w:tcPr/>
          <w:p w:rsidR="00000000" w:rsidDel="00000000" w:rsidP="00000000" w:rsidRDefault="00000000" w:rsidRPr="00000000" w14:paraId="000001F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maritime</w:t>
            </w:r>
            <w:r w:rsidDel="00000000" w:rsidR="00000000" w:rsidRPr="00000000">
              <w:rPr>
                <w:rtl w:val="0"/>
              </w:rPr>
            </w:r>
          </w:p>
        </w:tc>
      </w:tr>
      <w:tr>
        <w:trPr>
          <w:cantSplit w:val="0"/>
          <w:tblHeader w:val="0"/>
        </w:trPr>
        <w:tc>
          <w:tcPr/>
          <w:p w:rsidR="00000000" w:rsidDel="00000000" w:rsidP="00000000" w:rsidRDefault="00000000" w:rsidRPr="00000000" w14:paraId="000001F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2nd</w:t>
            </w:r>
            <w:r w:rsidDel="00000000" w:rsidR="00000000" w:rsidRPr="00000000">
              <w:rPr>
                <w:rtl w:val="0"/>
              </w:rPr>
            </w:r>
          </w:p>
        </w:tc>
        <w:tc>
          <w:tcPr/>
          <w:p w:rsidR="00000000" w:rsidDel="00000000" w:rsidP="00000000" w:rsidRDefault="00000000" w:rsidRPr="00000000" w14:paraId="000001F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04_ml_congestion.sh →</w:t>
              <w:br w:type="textWrapping"/>
              <w:t xml:space="preserve">04_ml_congestion.py</w:t>
            </w:r>
            <w:r w:rsidDel="00000000" w:rsidR="00000000" w:rsidRPr="00000000">
              <w:rPr>
                <w:rtl w:val="0"/>
              </w:rPr>
            </w:r>
          </w:p>
        </w:tc>
        <w:tc>
          <w:tcPr/>
          <w:p w:rsidR="00000000" w:rsidDel="00000000" w:rsidP="00000000" w:rsidRDefault="00000000" w:rsidRPr="00000000" w14:paraId="000001F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Bash + Python</w:t>
            </w:r>
            <w:r w:rsidDel="00000000" w:rsidR="00000000" w:rsidRPr="00000000">
              <w:rPr>
                <w:rtl w:val="0"/>
              </w:rPr>
            </w:r>
          </w:p>
        </w:tc>
        <w:tc>
          <w:tcPr/>
          <w:p w:rsidR="00000000" w:rsidDel="00000000" w:rsidP="00000000" w:rsidRDefault="00000000" w:rsidRPr="00000000" w14:paraId="000001F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maritime.clean_maritime_*</w:t>
            </w:r>
            <w:r w:rsidDel="00000000" w:rsidR="00000000" w:rsidRPr="00000000">
              <w:rPr>
                <w:rtl w:val="0"/>
              </w:rPr>
            </w:r>
          </w:p>
        </w:tc>
        <w:tc>
          <w:tcPr/>
          <w:p w:rsidR="00000000" w:rsidDel="00000000" w:rsidP="00000000" w:rsidRDefault="00000000" w:rsidRPr="00000000" w14:paraId="000001F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 (port-level)</w:t>
            </w:r>
            <w:r w:rsidDel="00000000" w:rsidR="00000000" w:rsidRPr="00000000">
              <w:rPr>
                <w:rtl w:val="0"/>
              </w:rPr>
            </w:r>
          </w:p>
        </w:tc>
      </w:tr>
      <w:tr>
        <w:trPr>
          <w:cantSplit w:val="0"/>
          <w:tblHeader w:val="0"/>
        </w:trPr>
        <w:tc>
          <w:tcPr/>
          <w:p w:rsidR="00000000" w:rsidDel="00000000" w:rsidP="00000000" w:rsidRDefault="00000000" w:rsidRPr="00000000" w14:paraId="000001F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3rd</w:t>
            </w:r>
            <w:r w:rsidDel="00000000" w:rsidR="00000000" w:rsidRPr="00000000">
              <w:rPr>
                <w:rtl w:val="0"/>
              </w:rPr>
            </w:r>
          </w:p>
        </w:tc>
        <w:tc>
          <w:tcPr/>
          <w:p w:rsidR="00000000" w:rsidDel="00000000" w:rsidP="00000000" w:rsidRDefault="00000000" w:rsidRPr="00000000" w14:paraId="000001F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05_ml_commodity.sh →</w:t>
              <w:br w:type="textWrapping"/>
              <w:t xml:space="preserve">05_ml_commodity.py</w:t>
            </w:r>
            <w:r w:rsidDel="00000000" w:rsidR="00000000" w:rsidRPr="00000000">
              <w:rPr>
                <w:rtl w:val="0"/>
              </w:rPr>
            </w:r>
          </w:p>
        </w:tc>
        <w:tc>
          <w:tcPr/>
          <w:p w:rsidR="00000000" w:rsidDel="00000000" w:rsidP="00000000" w:rsidRDefault="00000000" w:rsidRPr="00000000" w14:paraId="000001F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Bash + Python</w:t>
            </w:r>
            <w:r w:rsidDel="00000000" w:rsidR="00000000" w:rsidRPr="00000000">
              <w:rPr>
                <w:rtl w:val="0"/>
              </w:rPr>
            </w:r>
          </w:p>
        </w:tc>
        <w:tc>
          <w:tcPr/>
          <w:p w:rsidR="00000000" w:rsidDel="00000000" w:rsidP="00000000" w:rsidRDefault="00000000" w:rsidRPr="00000000" w14:paraId="000001F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maritime.clean_maritime_*</w:t>
            </w:r>
            <w:r w:rsidDel="00000000" w:rsidR="00000000" w:rsidRPr="00000000">
              <w:rPr>
                <w:rtl w:val="0"/>
              </w:rPr>
            </w:r>
          </w:p>
        </w:tc>
        <w:tc>
          <w:tcPr/>
          <w:p w:rsidR="00000000" w:rsidDel="00000000" w:rsidP="00000000" w:rsidRDefault="00000000" w:rsidRPr="00000000" w14:paraId="000001F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 (commodity-level)</w:t>
            </w:r>
            <w:r w:rsidDel="00000000" w:rsidR="00000000" w:rsidRPr="00000000">
              <w:rPr>
                <w:rtl w:val="0"/>
              </w:rPr>
            </w:r>
          </w:p>
        </w:tc>
      </w:tr>
    </w:tbl>
    <w:p w:rsidR="00000000" w:rsidDel="00000000" w:rsidP="00000000" w:rsidRDefault="00000000" w:rsidRPr="00000000" w14:paraId="000001FD">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Scripts 04 and 05 are independent of each other, both read from the maritime schema, and could in principle run in parallel. In practice they are run sequentially because both write to the same ml schema and both compete for database and compute resources on the EC2 instance.</w:t>
      </w:r>
      <w:r w:rsidDel="00000000" w:rsidR="00000000" w:rsidRPr="00000000">
        <w:rPr>
          <w:rtl w:val="0"/>
        </w:rPr>
      </w:r>
    </w:p>
    <w:p w:rsidR="00000000" w:rsidDel="00000000" w:rsidP="00000000" w:rsidRDefault="00000000" w:rsidRPr="00000000" w14:paraId="000001FE">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entire pipeline, from raw structured data to 2026 forecasts, produces ten output tables across two levels of granularity and can be re-executed end to end in under one hour.</w:t>
      </w:r>
      <w:r w:rsidDel="00000000" w:rsidR="00000000" w:rsidRPr="00000000">
        <w:rPr>
          <w:rtl w:val="0"/>
        </w:rPr>
      </w:r>
    </w:p>
    <w:p w:rsidR="00000000" w:rsidDel="00000000" w:rsidP="00000000" w:rsidRDefault="00000000" w:rsidRPr="00000000" w14:paraId="000001FF">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13.2 Data Preparation Layer, Building the Clean Maritime Tables</w:t>
      </w:r>
      <w:r w:rsidDel="00000000" w:rsidR="00000000" w:rsidRPr="00000000">
        <w:rPr>
          <w:rtl w:val="0"/>
        </w:rPr>
      </w:r>
    </w:p>
    <w:p w:rsidR="00000000" w:rsidDel="00000000" w:rsidP="00000000" w:rsidRDefault="00000000" w:rsidRPr="00000000" w14:paraId="00000200">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Before any model can run, the raw customs data must be transformed from coded, semi-structured records into a clean analytical layer. This is the responsibility of 03_rebuild_clean_maritime.sh, the only script in the pipeline that contains no Python, it is pure Bash orchestration around a single large SQL block executed directly against PostgreSQL via psql.</w:t>
      </w:r>
      <w:r w:rsidDel="00000000" w:rsidR="00000000" w:rsidRPr="00000000">
        <w:rPr>
          <w:rtl w:val="0"/>
        </w:rPr>
      </w:r>
    </w:p>
    <w:p w:rsidR="00000000" w:rsidDel="00000000" w:rsidP="00000000" w:rsidRDefault="00000000" w:rsidRPr="00000000" w14:paraId="00000201">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13.2.1 Rationale for a Separate Rebuild Step</w:t>
      </w:r>
      <w:r w:rsidDel="00000000" w:rsidR="00000000" w:rsidRPr="00000000">
        <w:rPr>
          <w:rtl w:val="0"/>
        </w:rPr>
      </w:r>
    </w:p>
    <w:p w:rsidR="00000000" w:rsidDel="00000000" w:rsidP="00000000" w:rsidRDefault="00000000" w:rsidRPr="00000000" w14:paraId="00000202">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upstream tables structured.all_imports and structured.all_exports contain raw customs fields exactly as published by Chile Customs: every port, country, customs office, cargo type, and product is represented by a numeric code, and numeric values such as CIF and FOB are stored as text with comma decimal separators. A model trained directly on these tables would need to perform decoding and type casting at every step, making the SQL unreadable and the pipeline fragile. The rebuild step performs this transformation once and writes the result to two clean tables, maritime.clean_maritime_imports and maritime.clean_maritime_exports, that serve as the single source of truth for all downstream modelling.</w:t>
      </w:r>
      <w:r w:rsidDel="00000000" w:rsidR="00000000" w:rsidRPr="00000000">
        <w:rPr>
          <w:rtl w:val="0"/>
        </w:rPr>
      </w:r>
    </w:p>
    <w:p w:rsidR="00000000" w:rsidDel="00000000" w:rsidP="00000000" w:rsidRDefault="00000000" w:rsidRPr="00000000" w14:paraId="00000203">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13.2.2 Execution Strategy</w:t>
      </w:r>
      <w:r w:rsidDel="00000000" w:rsidR="00000000" w:rsidRPr="00000000">
        <w:rPr>
          <w:rtl w:val="0"/>
        </w:rPr>
      </w:r>
    </w:p>
    <w:p w:rsidR="00000000" w:rsidDel="00000000" w:rsidP="00000000" w:rsidRDefault="00000000" w:rsidRPr="00000000" w14:paraId="00000204">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script truncates both target tables, then re-inserts data year by year using PL/pgSQL loops. The year-by-year strategy is deliberate: inserting the full 20-year history in a single statement would lock the database for minutes and risk timeout on the RDS instance, while processing one year at a time keeps each transaction small and produces progress logs that make failures easy to diagnose.</w:t>
      </w:r>
      <w:r w:rsidDel="00000000" w:rsidR="00000000" w:rsidRPr="00000000">
        <w:rPr>
          <w:rtl w:val="0"/>
        </w:rPr>
      </w:r>
    </w:p>
    <w:p w:rsidR="00000000" w:rsidDel="00000000" w:rsidP="00000000" w:rsidRDefault="00000000" w:rsidRPr="00000000" w14:paraId="00000205">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Each insert performs nine lookup joins that decode every coded field into human-readable labels:</w:t>
      </w:r>
      <w:r w:rsidDel="00000000" w:rsidR="00000000" w:rsidRPr="00000000">
        <w:rPr>
          <w:rtl w:val="0"/>
        </w:rPr>
      </w:r>
    </w:p>
    <w:tbl>
      <w:tblPr>
        <w:tblStyle w:val="Table3"/>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0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Lookup Table</w:t>
            </w:r>
            <w:r w:rsidDel="00000000" w:rsidR="00000000" w:rsidRPr="00000000">
              <w:rPr>
                <w:rtl w:val="0"/>
              </w:rPr>
            </w:r>
          </w:p>
        </w:tc>
        <w:tc>
          <w:tcPr/>
          <w:p w:rsidR="00000000" w:rsidDel="00000000" w:rsidP="00000000" w:rsidRDefault="00000000" w:rsidRPr="00000000" w14:paraId="0000020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Decodes</w:t>
            </w:r>
            <w:r w:rsidDel="00000000" w:rsidR="00000000" w:rsidRPr="00000000">
              <w:rPr>
                <w:rtl w:val="0"/>
              </w:rPr>
            </w:r>
          </w:p>
        </w:tc>
        <w:tc>
          <w:tcPr/>
          <w:p w:rsidR="00000000" w:rsidDel="00000000" w:rsidP="00000000" w:rsidRDefault="00000000" w:rsidRPr="00000000" w14:paraId="0000020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20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lkp_aduanas</w:t>
            </w:r>
            <w:r w:rsidDel="00000000" w:rsidR="00000000" w:rsidRPr="00000000">
              <w:rPr>
                <w:rtl w:val="0"/>
              </w:rPr>
            </w:r>
          </w:p>
        </w:tc>
        <w:tc>
          <w:tcPr/>
          <w:p w:rsidR="00000000" w:rsidDel="00000000" w:rsidP="00000000" w:rsidRDefault="00000000" w:rsidRPr="00000000" w14:paraId="0000020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Customs office code → name</w:t>
            </w:r>
            <w:r w:rsidDel="00000000" w:rsidR="00000000" w:rsidRPr="00000000">
              <w:rPr>
                <w:rtl w:val="0"/>
              </w:rPr>
            </w:r>
          </w:p>
        </w:tc>
        <w:tc>
          <w:tcPr/>
          <w:p w:rsidR="00000000" w:rsidDel="00000000" w:rsidP="00000000" w:rsidRDefault="00000000" w:rsidRPr="00000000" w14:paraId="0000020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901 → SAN ANTONIO</w:t>
            </w:r>
            <w:r w:rsidDel="00000000" w:rsidR="00000000" w:rsidRPr="00000000">
              <w:rPr>
                <w:rtl w:val="0"/>
              </w:rPr>
            </w:r>
          </w:p>
        </w:tc>
      </w:tr>
      <w:tr>
        <w:trPr>
          <w:cantSplit w:val="0"/>
          <w:tblHeader w:val="0"/>
        </w:trPr>
        <w:tc>
          <w:tcPr/>
          <w:p w:rsidR="00000000" w:rsidDel="00000000" w:rsidP="00000000" w:rsidRDefault="00000000" w:rsidRPr="00000000" w14:paraId="0000020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lkp_puertos (×2)</w:t>
            </w:r>
            <w:r w:rsidDel="00000000" w:rsidR="00000000" w:rsidRPr="00000000">
              <w:rPr>
                <w:rtl w:val="0"/>
              </w:rPr>
            </w:r>
          </w:p>
        </w:tc>
        <w:tc>
          <w:tcPr/>
          <w:p w:rsidR="00000000" w:rsidDel="00000000" w:rsidP="00000000" w:rsidRDefault="00000000" w:rsidRPr="00000000" w14:paraId="0000020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code → name, geographic zone</w:t>
            </w:r>
            <w:r w:rsidDel="00000000" w:rsidR="00000000" w:rsidRPr="00000000">
              <w:rPr>
                <w:rtl w:val="0"/>
              </w:rPr>
            </w:r>
          </w:p>
        </w:tc>
        <w:tc>
          <w:tcPr/>
          <w:p w:rsidR="00000000" w:rsidDel="00000000" w:rsidP="00000000" w:rsidRDefault="00000000" w:rsidRPr="00000000" w14:paraId="0000020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901 → SAN ANTONIO, Zona Central</w:t>
            </w:r>
            <w:r w:rsidDel="00000000" w:rsidR="00000000" w:rsidRPr="00000000">
              <w:rPr>
                <w:rtl w:val="0"/>
              </w:rPr>
            </w:r>
          </w:p>
        </w:tc>
      </w:tr>
      <w:tr>
        <w:trPr>
          <w:cantSplit w:val="0"/>
          <w:tblHeader w:val="0"/>
        </w:trPr>
        <w:tc>
          <w:tcPr/>
          <w:p w:rsidR="00000000" w:rsidDel="00000000" w:rsidP="00000000" w:rsidRDefault="00000000" w:rsidRPr="00000000" w14:paraId="0000020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lkp_paises</w:t>
            </w:r>
            <w:r w:rsidDel="00000000" w:rsidR="00000000" w:rsidRPr="00000000">
              <w:rPr>
                <w:rtl w:val="0"/>
              </w:rPr>
            </w:r>
          </w:p>
        </w:tc>
        <w:tc>
          <w:tcPr/>
          <w:p w:rsidR="00000000" w:rsidDel="00000000" w:rsidP="00000000" w:rsidRDefault="00000000" w:rsidRPr="00000000" w14:paraId="0000021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Country code → name, continent</w:t>
            </w:r>
            <w:r w:rsidDel="00000000" w:rsidR="00000000" w:rsidRPr="00000000">
              <w:rPr>
                <w:rtl w:val="0"/>
              </w:rPr>
            </w:r>
          </w:p>
        </w:tc>
        <w:tc>
          <w:tcPr/>
          <w:p w:rsidR="00000000" w:rsidDel="00000000" w:rsidP="00000000" w:rsidRDefault="00000000" w:rsidRPr="00000000" w14:paraId="0000021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249 → CHINA, Asia</w:t>
            </w:r>
            <w:r w:rsidDel="00000000" w:rsidR="00000000" w:rsidRPr="00000000">
              <w:rPr>
                <w:rtl w:val="0"/>
              </w:rPr>
            </w:r>
          </w:p>
        </w:tc>
      </w:tr>
      <w:tr>
        <w:trPr>
          <w:cantSplit w:val="0"/>
          <w:tblHeader w:val="0"/>
        </w:trPr>
        <w:tc>
          <w:tcPr/>
          <w:p w:rsidR="00000000" w:rsidDel="00000000" w:rsidP="00000000" w:rsidRDefault="00000000" w:rsidRPr="00000000" w14:paraId="0000021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lkp_tipos_carga</w:t>
            </w:r>
            <w:r w:rsidDel="00000000" w:rsidR="00000000" w:rsidRPr="00000000">
              <w:rPr>
                <w:rtl w:val="0"/>
              </w:rPr>
            </w:r>
          </w:p>
        </w:tc>
        <w:tc>
          <w:tcPr/>
          <w:p w:rsidR="00000000" w:rsidDel="00000000" w:rsidP="00000000" w:rsidRDefault="00000000" w:rsidRPr="00000000" w14:paraId="0000021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Cargo type code → description</w:t>
            </w:r>
            <w:r w:rsidDel="00000000" w:rsidR="00000000" w:rsidRPr="00000000">
              <w:rPr>
                <w:rtl w:val="0"/>
              </w:rPr>
            </w:r>
          </w:p>
        </w:tc>
        <w:tc>
          <w:tcPr/>
          <w:p w:rsidR="00000000" w:rsidDel="00000000" w:rsidP="00000000" w:rsidRDefault="00000000" w:rsidRPr="00000000" w14:paraId="0000021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 → CARGA CONTENEDORIZADA</w:t>
            </w:r>
            <w:r w:rsidDel="00000000" w:rsidR="00000000" w:rsidRPr="00000000">
              <w:rPr>
                <w:rtl w:val="0"/>
              </w:rPr>
            </w:r>
          </w:p>
        </w:tc>
      </w:tr>
      <w:tr>
        <w:trPr>
          <w:cantSplit w:val="0"/>
          <w:tblHeader w:val="0"/>
        </w:trPr>
        <w:tc>
          <w:tcPr/>
          <w:p w:rsidR="00000000" w:rsidDel="00000000" w:rsidP="00000000" w:rsidRDefault="00000000" w:rsidRPr="00000000" w14:paraId="0000021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lkp_clausulas</w:t>
            </w:r>
            <w:r w:rsidDel="00000000" w:rsidR="00000000" w:rsidRPr="00000000">
              <w:rPr>
                <w:rtl w:val="0"/>
              </w:rPr>
            </w:r>
          </w:p>
        </w:tc>
        <w:tc>
          <w:tcPr/>
          <w:p w:rsidR="00000000" w:rsidDel="00000000" w:rsidP="00000000" w:rsidRDefault="00000000" w:rsidRPr="00000000" w14:paraId="0000021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Trade clause code → name, abbreviation</w:t>
            </w:r>
            <w:r w:rsidDel="00000000" w:rsidR="00000000" w:rsidRPr="00000000">
              <w:rPr>
                <w:rtl w:val="0"/>
              </w:rPr>
            </w:r>
          </w:p>
        </w:tc>
        <w:tc>
          <w:tcPr/>
          <w:p w:rsidR="00000000" w:rsidDel="00000000" w:rsidP="00000000" w:rsidRDefault="00000000" w:rsidRPr="00000000" w14:paraId="0000021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 → CIF, CIF</w:t>
            </w:r>
            <w:r w:rsidDel="00000000" w:rsidR="00000000" w:rsidRPr="00000000">
              <w:rPr>
                <w:rtl w:val="0"/>
              </w:rPr>
            </w:r>
          </w:p>
        </w:tc>
      </w:tr>
      <w:tr>
        <w:trPr>
          <w:cantSplit w:val="0"/>
          <w:tblHeader w:val="0"/>
        </w:trPr>
        <w:tc>
          <w:tcPr/>
          <w:p w:rsidR="00000000" w:rsidDel="00000000" w:rsidP="00000000" w:rsidRDefault="00000000" w:rsidRPr="00000000" w14:paraId="0000021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lkp_regimen_importacion</w:t>
            </w:r>
            <w:r w:rsidDel="00000000" w:rsidR="00000000" w:rsidRPr="00000000">
              <w:rPr>
                <w:rtl w:val="0"/>
              </w:rPr>
            </w:r>
          </w:p>
        </w:tc>
        <w:tc>
          <w:tcPr/>
          <w:p w:rsidR="00000000" w:rsidDel="00000000" w:rsidP="00000000" w:rsidRDefault="00000000" w:rsidRPr="00000000" w14:paraId="0000021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Import regime code → name (imports only)</w:t>
            </w:r>
            <w:r w:rsidDel="00000000" w:rsidR="00000000" w:rsidRPr="00000000">
              <w:rPr>
                <w:rtl w:val="0"/>
              </w:rPr>
            </w:r>
          </w:p>
        </w:tc>
        <w:tc>
          <w:tcPr/>
          <w:p w:rsidR="00000000" w:rsidDel="00000000" w:rsidP="00000000" w:rsidRDefault="00000000" w:rsidRPr="00000000" w14:paraId="0000021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 → IMPORTACION</w:t>
            </w:r>
            <w:r w:rsidDel="00000000" w:rsidR="00000000" w:rsidRPr="00000000">
              <w:rPr>
                <w:rtl w:val="0"/>
              </w:rPr>
            </w:r>
          </w:p>
        </w:tc>
      </w:tr>
      <w:tr>
        <w:trPr>
          <w:cantSplit w:val="0"/>
          <w:tblHeader w:val="0"/>
        </w:trPr>
        <w:tc>
          <w:tcPr/>
          <w:p w:rsidR="00000000" w:rsidDel="00000000" w:rsidP="00000000" w:rsidRDefault="00000000" w:rsidRPr="00000000" w14:paraId="0000021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lkp_regiones</w:t>
            </w:r>
            <w:r w:rsidDel="00000000" w:rsidR="00000000" w:rsidRPr="00000000">
              <w:rPr>
                <w:rtl w:val="0"/>
              </w:rPr>
            </w:r>
          </w:p>
        </w:tc>
        <w:tc>
          <w:tcPr/>
          <w:p w:rsidR="00000000" w:rsidDel="00000000" w:rsidP="00000000" w:rsidRDefault="00000000" w:rsidRPr="00000000" w14:paraId="0000021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Region code → name (exports only)</w:t>
            </w:r>
            <w:r w:rsidDel="00000000" w:rsidR="00000000" w:rsidRPr="00000000">
              <w:rPr>
                <w:rtl w:val="0"/>
              </w:rPr>
            </w:r>
          </w:p>
        </w:tc>
        <w:tc>
          <w:tcPr/>
          <w:p w:rsidR="00000000" w:rsidDel="00000000" w:rsidP="00000000" w:rsidRDefault="00000000" w:rsidRPr="00000000" w14:paraId="0000021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5 → VALPARAISO</w:t>
            </w:r>
            <w:r w:rsidDel="00000000" w:rsidR="00000000" w:rsidRPr="00000000">
              <w:rPr>
                <w:rtl w:val="0"/>
              </w:rPr>
            </w:r>
          </w:p>
        </w:tc>
      </w:tr>
      <w:tr>
        <w:trPr>
          <w:cantSplit w:val="0"/>
          <w:tblHeader w:val="0"/>
        </w:trPr>
        <w:tc>
          <w:tcPr/>
          <w:p w:rsidR="00000000" w:rsidDel="00000000" w:rsidP="00000000" w:rsidRDefault="00000000" w:rsidRPr="00000000" w14:paraId="0000021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lkp_harmonized_system</w:t>
            </w:r>
            <w:r w:rsidDel="00000000" w:rsidR="00000000" w:rsidRPr="00000000">
              <w:rPr>
                <w:rtl w:val="0"/>
              </w:rPr>
            </w:r>
          </w:p>
        </w:tc>
        <w:tc>
          <w:tcPr/>
          <w:p w:rsidR="00000000" w:rsidDel="00000000" w:rsidP="00000000" w:rsidRDefault="00000000" w:rsidRPr="00000000" w14:paraId="0000021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HS code → product description</w:t>
            </w:r>
            <w:r w:rsidDel="00000000" w:rsidR="00000000" w:rsidRPr="00000000">
              <w:rPr>
                <w:rtl w:val="0"/>
              </w:rPr>
            </w:r>
          </w:p>
        </w:tc>
        <w:tc>
          <w:tcPr/>
          <w:p w:rsidR="00000000" w:rsidDel="00000000" w:rsidP="00000000" w:rsidRDefault="00000000" w:rsidRPr="00000000" w14:paraId="0000022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080610 → Fresh grapes</w:t>
            </w:r>
            <w:r w:rsidDel="00000000" w:rsidR="00000000" w:rsidRPr="00000000">
              <w:rPr>
                <w:rtl w:val="0"/>
              </w:rPr>
            </w:r>
          </w:p>
        </w:tc>
      </w:tr>
      <w:tr>
        <w:trPr>
          <w:cantSplit w:val="0"/>
          <w:tblHeader w:val="0"/>
        </w:trPr>
        <w:tc>
          <w:tcPr/>
          <w:p w:rsidR="00000000" w:rsidDel="00000000" w:rsidP="00000000" w:rsidRDefault="00000000" w:rsidRPr="00000000" w14:paraId="0000022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lkp_unidades_medida</w:t>
            </w:r>
            <w:r w:rsidDel="00000000" w:rsidR="00000000" w:rsidRPr="00000000">
              <w:rPr>
                <w:rtl w:val="0"/>
              </w:rPr>
            </w:r>
          </w:p>
        </w:tc>
        <w:tc>
          <w:tcPr/>
          <w:p w:rsidR="00000000" w:rsidDel="00000000" w:rsidP="00000000" w:rsidRDefault="00000000" w:rsidRPr="00000000" w14:paraId="0000022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Unit code → name, abbreviation</w:t>
            </w:r>
            <w:r w:rsidDel="00000000" w:rsidR="00000000" w:rsidRPr="00000000">
              <w:rPr>
                <w:rtl w:val="0"/>
              </w:rPr>
            </w:r>
          </w:p>
        </w:tc>
        <w:tc>
          <w:tcPr/>
          <w:p w:rsidR="00000000" w:rsidDel="00000000" w:rsidP="00000000" w:rsidRDefault="00000000" w:rsidRPr="00000000" w14:paraId="0000022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6 → KILOGRAMO, KG</w:t>
            </w:r>
            <w:r w:rsidDel="00000000" w:rsidR="00000000" w:rsidRPr="00000000">
              <w:rPr>
                <w:rtl w:val="0"/>
              </w:rPr>
            </w:r>
          </w:p>
        </w:tc>
      </w:tr>
    </w:tbl>
    <w:p w:rsidR="00000000" w:rsidDel="00000000" w:rsidP="00000000" w:rsidRDefault="00000000" w:rsidRPr="00000000" w14:paraId="00000224">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HS product description join deserves special mention. The primary lookup attempts to match at the 6-digit HS6 level, which provides the most specific description. When no HS6 match exists, which happens for a non-trivial fraction of records due to classification updates over the 20-year history, a LATERAL subquery falls back to the HS4 level, selecting the first HS6 description that shares the same 4-digit prefix. This fallback ensures that virtually every record receives a human-readable product description, even when the exact HS6 code has been deprecated or reclassified.</w:t>
      </w:r>
      <w:r w:rsidDel="00000000" w:rsidR="00000000" w:rsidRPr="00000000">
        <w:rPr>
          <w:rtl w:val="0"/>
        </w:rPr>
      </w:r>
    </w:p>
    <w:p w:rsidR="00000000" w:rsidDel="00000000" w:rsidP="00000000" w:rsidRDefault="00000000" w:rsidRPr="00000000" w14:paraId="00000225">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13.2.3 Additional Transformations</w:t>
      </w:r>
      <w:r w:rsidDel="00000000" w:rsidR="00000000" w:rsidRPr="00000000">
        <w:rPr>
          <w:rtl w:val="0"/>
        </w:rPr>
      </w:r>
    </w:p>
    <w:p w:rsidR="00000000" w:rsidDel="00000000" w:rsidP="00000000" w:rsidRDefault="00000000" w:rsidRPr="00000000" w14:paraId="00000226">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Dirty data cleanup. Raw fields frequently contain embedded commas from CSV parsing artefacts (e.g., a port code stored as "901,0" instead of 901). Every coded field is preprocessed with SPLIT_PART(TRIM(field), ',', 1) before casting to integer, extracting only the meaningful value.</w:t>
      </w:r>
      <w:r w:rsidDel="00000000" w:rsidR="00000000" w:rsidRPr="00000000">
        <w:rPr>
          <w:rtl w:val="0"/>
        </w:rPr>
      </w:r>
    </w:p>
    <w:p w:rsidR="00000000" w:rsidDel="00000000" w:rsidP="00000000" w:rsidRDefault="00000000" w:rsidRPr="00000000" w14:paraId="00000227">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Numeric type casting. Monetary and quantity fields are stored as text with comma decimal separators. The pattern NULLIF(NULLIF(REPLACE(field, ',', '.'), ''), 'NaN')::double precision handles three edge cases in one expression: comma-to-period conversion, empty string rejection, and explicit NaN values that appear in certain export years.</w:t>
      </w:r>
      <w:r w:rsidDel="00000000" w:rsidR="00000000" w:rsidRPr="00000000">
        <w:rPr>
          <w:rtl w:val="0"/>
        </w:rPr>
      </w:r>
    </w:p>
    <w:p w:rsidR="00000000" w:rsidDel="00000000" w:rsidP="00000000" w:rsidRDefault="00000000" w:rsidRPr="00000000" w14:paraId="00000228">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sz w:val="22"/>
          <w:szCs w:val="22"/>
          <w:rtl w:val="0"/>
        </w:rPr>
        <w:t xml:space="preserve">Explanation of the numeric casting pattern:</w:t>
      </w:r>
      <w:r w:rsidDel="00000000" w:rsidR="00000000" w:rsidRPr="00000000">
        <w:rPr>
          <w:rtl w:val="0"/>
        </w:rPr>
      </w:r>
    </w:p>
    <w:p w:rsidR="00000000" w:rsidDel="00000000" w:rsidP="00000000" w:rsidRDefault="00000000" w:rsidRPr="00000000" w14:paraId="00000229">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REPLACE(field, ',', '.')   → converts '1234,56' to '1234.56'</w:t>
      </w:r>
      <w:r w:rsidDel="00000000" w:rsidR="00000000" w:rsidRPr="00000000">
        <w:rPr>
          <w:rtl w:val="0"/>
        </w:rPr>
      </w:r>
    </w:p>
    <w:p w:rsidR="00000000" w:rsidDel="00000000" w:rsidP="00000000" w:rsidRDefault="00000000" w:rsidRPr="00000000" w14:paraId="0000022A">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NULLIF(..., '')            → converts empty strings to NULL (avoids cast errors)</w:t>
      </w:r>
      <w:r w:rsidDel="00000000" w:rsidR="00000000" w:rsidRPr="00000000">
        <w:rPr>
          <w:rtl w:val="0"/>
        </w:rPr>
      </w:r>
    </w:p>
    <w:p w:rsidR="00000000" w:rsidDel="00000000" w:rsidP="00000000" w:rsidRDefault="00000000" w:rsidRPr="00000000" w14:paraId="0000022B">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NULLIF(..., 'NaN')        → converts literal 'NaN' text to NULL</w:t>
      </w:r>
      <w:r w:rsidDel="00000000" w:rsidR="00000000" w:rsidRPr="00000000">
        <w:rPr>
          <w:rtl w:val="0"/>
        </w:rPr>
      </w:r>
    </w:p>
    <w:p w:rsidR="00000000" w:rsidDel="00000000" w:rsidP="00000000" w:rsidRDefault="00000000" w:rsidRPr="00000000" w14:paraId="0000022C">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::double precision        → casts the cleaned text to a numeric type</w:t>
      </w:r>
      <w:r w:rsidDel="00000000" w:rsidR="00000000" w:rsidRPr="00000000">
        <w:rPr>
          <w:rtl w:val="0"/>
        </w:rPr>
      </w:r>
    </w:p>
    <w:p w:rsidR="00000000" w:rsidDel="00000000" w:rsidP="00000000" w:rsidRDefault="00000000" w:rsidRPr="00000000" w14:paraId="0000022D">
      <w:pPr>
        <w:spacing w:after="120" w:before="24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2E">
      <w:pPr>
        <w:spacing w:after="120" w:before="24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2F">
      <w:pPr>
        <w:spacing w:after="120" w:before="24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30">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HS code derivation. The raw ITEM_SA field is an 8-digit string from which three hierarchical codes are derived:</w:t>
      </w:r>
      <w:r w:rsidDel="00000000" w:rsidR="00000000" w:rsidRPr="00000000">
        <w:rPr>
          <w:rtl w:val="0"/>
        </w:rPr>
      </w:r>
    </w:p>
    <w:tbl>
      <w:tblPr>
        <w:tblStyle w:val="Table4"/>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3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Derived Code</w:t>
            </w:r>
            <w:r w:rsidDel="00000000" w:rsidR="00000000" w:rsidRPr="00000000">
              <w:rPr>
                <w:rtl w:val="0"/>
              </w:rPr>
            </w:r>
          </w:p>
        </w:tc>
        <w:tc>
          <w:tcPr/>
          <w:p w:rsidR="00000000" w:rsidDel="00000000" w:rsidP="00000000" w:rsidRDefault="00000000" w:rsidRPr="00000000" w14:paraId="0000023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SQL Expression</w:t>
            </w:r>
            <w:r w:rsidDel="00000000" w:rsidR="00000000" w:rsidRPr="00000000">
              <w:rPr>
                <w:rtl w:val="0"/>
              </w:rPr>
            </w:r>
          </w:p>
        </w:tc>
        <w:tc>
          <w:tcPr/>
          <w:p w:rsidR="00000000" w:rsidDel="00000000" w:rsidP="00000000" w:rsidRDefault="00000000" w:rsidRPr="00000000" w14:paraId="0000023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Meaning</w:t>
            </w:r>
            <w:r w:rsidDel="00000000" w:rsidR="00000000" w:rsidRPr="00000000">
              <w:rPr>
                <w:rtl w:val="0"/>
              </w:rPr>
            </w:r>
          </w:p>
        </w:tc>
        <w:tc>
          <w:tcPr/>
          <w:p w:rsidR="00000000" w:rsidDel="00000000" w:rsidP="00000000" w:rsidRDefault="00000000" w:rsidRPr="00000000" w14:paraId="0000023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23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HS2 (Chapter)</w:t>
            </w:r>
            <w:r w:rsidDel="00000000" w:rsidR="00000000" w:rsidRPr="00000000">
              <w:rPr>
                <w:rtl w:val="0"/>
              </w:rPr>
            </w:r>
          </w:p>
        </w:tc>
        <w:tc>
          <w:tcPr/>
          <w:p w:rsidR="00000000" w:rsidDel="00000000" w:rsidP="00000000" w:rsidRDefault="00000000" w:rsidRPr="00000000" w14:paraId="0000023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LEFT(ITEM_SA, 2)</w:t>
            </w:r>
            <w:r w:rsidDel="00000000" w:rsidR="00000000" w:rsidRPr="00000000">
              <w:rPr>
                <w:rtl w:val="0"/>
              </w:rPr>
            </w:r>
          </w:p>
        </w:tc>
        <w:tc>
          <w:tcPr/>
          <w:p w:rsidR="00000000" w:rsidDel="00000000" w:rsidP="00000000" w:rsidRDefault="00000000" w:rsidRPr="00000000" w14:paraId="0000023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Broad commodity group (98 chapters)</w:t>
            </w:r>
            <w:r w:rsidDel="00000000" w:rsidR="00000000" w:rsidRPr="00000000">
              <w:rPr>
                <w:rtl w:val="0"/>
              </w:rPr>
            </w:r>
          </w:p>
        </w:tc>
        <w:tc>
          <w:tcPr/>
          <w:p w:rsidR="00000000" w:rsidDel="00000000" w:rsidP="00000000" w:rsidRDefault="00000000" w:rsidRPr="00000000" w14:paraId="0000023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08 = Edible fruit and nuts</w:t>
            </w:r>
            <w:r w:rsidDel="00000000" w:rsidR="00000000" w:rsidRPr="00000000">
              <w:rPr>
                <w:rtl w:val="0"/>
              </w:rPr>
            </w:r>
          </w:p>
        </w:tc>
      </w:tr>
      <w:tr>
        <w:trPr>
          <w:cantSplit w:val="0"/>
          <w:tblHeader w:val="0"/>
        </w:trPr>
        <w:tc>
          <w:tcPr/>
          <w:p w:rsidR="00000000" w:rsidDel="00000000" w:rsidP="00000000" w:rsidRDefault="00000000" w:rsidRPr="00000000" w14:paraId="0000023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HS4 (Heading)</w:t>
            </w:r>
            <w:r w:rsidDel="00000000" w:rsidR="00000000" w:rsidRPr="00000000">
              <w:rPr>
                <w:rtl w:val="0"/>
              </w:rPr>
            </w:r>
          </w:p>
        </w:tc>
        <w:tc>
          <w:tcPr/>
          <w:p w:rsidR="00000000" w:rsidDel="00000000" w:rsidP="00000000" w:rsidRDefault="00000000" w:rsidRPr="00000000" w14:paraId="0000023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LEFT(ITEM_SA, 4)</w:t>
            </w:r>
            <w:r w:rsidDel="00000000" w:rsidR="00000000" w:rsidRPr="00000000">
              <w:rPr>
                <w:rtl w:val="0"/>
              </w:rPr>
            </w:r>
          </w:p>
        </w:tc>
        <w:tc>
          <w:tcPr/>
          <w:p w:rsidR="00000000" w:rsidDel="00000000" w:rsidP="00000000" w:rsidRDefault="00000000" w:rsidRPr="00000000" w14:paraId="0000023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More specific product category</w:t>
            </w:r>
            <w:r w:rsidDel="00000000" w:rsidR="00000000" w:rsidRPr="00000000">
              <w:rPr>
                <w:rtl w:val="0"/>
              </w:rPr>
            </w:r>
          </w:p>
        </w:tc>
        <w:tc>
          <w:tcPr/>
          <w:p w:rsidR="00000000" w:rsidDel="00000000" w:rsidP="00000000" w:rsidRDefault="00000000" w:rsidRPr="00000000" w14:paraId="0000023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0806 = Grapes</w:t>
            </w:r>
            <w:r w:rsidDel="00000000" w:rsidR="00000000" w:rsidRPr="00000000">
              <w:rPr>
                <w:rtl w:val="0"/>
              </w:rPr>
            </w:r>
          </w:p>
        </w:tc>
      </w:tr>
      <w:tr>
        <w:trPr>
          <w:cantSplit w:val="0"/>
          <w:tblHeader w:val="0"/>
        </w:trPr>
        <w:tc>
          <w:tcPr/>
          <w:p w:rsidR="00000000" w:rsidDel="00000000" w:rsidP="00000000" w:rsidRDefault="00000000" w:rsidRPr="00000000" w14:paraId="0000023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HS6 (Subheading)</w:t>
            </w:r>
            <w:r w:rsidDel="00000000" w:rsidR="00000000" w:rsidRPr="00000000">
              <w:rPr>
                <w:rtl w:val="0"/>
              </w:rPr>
            </w:r>
          </w:p>
        </w:tc>
        <w:tc>
          <w:tcPr/>
          <w:p w:rsidR="00000000" w:rsidDel="00000000" w:rsidP="00000000" w:rsidRDefault="00000000" w:rsidRPr="00000000" w14:paraId="0000023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LEFT(ITEM_SA, 6)</w:t>
            </w:r>
            <w:r w:rsidDel="00000000" w:rsidR="00000000" w:rsidRPr="00000000">
              <w:rPr>
                <w:rtl w:val="0"/>
              </w:rPr>
            </w:r>
          </w:p>
        </w:tc>
        <w:tc>
          <w:tcPr/>
          <w:p w:rsidR="00000000" w:rsidDel="00000000" w:rsidP="00000000" w:rsidRDefault="00000000" w:rsidRPr="00000000" w14:paraId="0000023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Detailed product classification</w:t>
            </w:r>
            <w:r w:rsidDel="00000000" w:rsidR="00000000" w:rsidRPr="00000000">
              <w:rPr>
                <w:rtl w:val="0"/>
              </w:rPr>
            </w:r>
          </w:p>
        </w:tc>
        <w:tc>
          <w:tcPr/>
          <w:p w:rsidR="00000000" w:rsidDel="00000000" w:rsidP="00000000" w:rsidRDefault="00000000" w:rsidRPr="00000000" w14:paraId="0000024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080610 = Fresh grapes</w:t>
            </w:r>
            <w:r w:rsidDel="00000000" w:rsidR="00000000" w:rsidRPr="00000000">
              <w:rPr>
                <w:rtl w:val="0"/>
              </w:rPr>
            </w:r>
          </w:p>
        </w:tc>
      </w:tr>
    </w:tbl>
    <w:p w:rsidR="00000000" w:rsidDel="00000000" w:rsidP="00000000" w:rsidRDefault="00000000" w:rsidRPr="00000000" w14:paraId="00000241">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Airport filtering. The raw data is filtered for maritime transport only (cod_via_transporte = '1'), but a small number of airport records slip through this filter, likely due to multimodal shipments recorded under the maritime transport code. Two additional guards exclude these records: a check against the port type field (tipo_puerto &lt;&gt; 'Aeropuerto') and a pattern match on the port name (nombre_puerto NOT </w:t>
      </w:r>
      <w:r w:rsidDel="00000000" w:rsidR="00000000" w:rsidRPr="00000000">
        <w:rPr>
          <w:rFonts w:ascii="Bookman Old Style" w:cs="Bookman Old Style" w:eastAsia="Bookman Old Style" w:hAnsi="Bookman Old Style"/>
          <w:rtl w:val="0"/>
        </w:rPr>
        <w:t xml:space="preserve">ILIKE</w:t>
      </w:r>
      <w:r w:rsidDel="00000000" w:rsidR="00000000" w:rsidRPr="00000000">
        <w:rPr>
          <w:rFonts w:ascii="Bookman Old Style" w:cs="Bookman Old Style" w:eastAsia="Bookman Old Style" w:hAnsi="Bookman Old Style"/>
          <w:rtl w:val="0"/>
        </w:rPr>
        <w:t xml:space="preserve"> 'AEROP%'). A verification query at the end of the script confirms that zero airport records remain in the output tables.</w:t>
      </w:r>
      <w:r w:rsidDel="00000000" w:rsidR="00000000" w:rsidRPr="00000000">
        <w:rPr>
          <w:rtl w:val="0"/>
        </w:rPr>
      </w:r>
    </w:p>
    <w:p w:rsidR="00000000" w:rsidDel="00000000" w:rsidP="00000000" w:rsidRDefault="00000000" w:rsidRPr="00000000" w14:paraId="00000242">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script concludes with VACUUM ANALYZE on both tables, updating PostgreSQL's query planner statistics to ensure that the downstream SQL executed by the ML pipelines runs with optimal query plans.</w:t>
      </w:r>
      <w:r w:rsidDel="00000000" w:rsidR="00000000" w:rsidRPr="00000000">
        <w:rPr>
          <w:rtl w:val="0"/>
        </w:rPr>
      </w:r>
    </w:p>
    <w:p w:rsidR="00000000" w:rsidDel="00000000" w:rsidP="00000000" w:rsidRDefault="00000000" w:rsidRPr="00000000" w14:paraId="00000243">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 Port Congestion ML Pipeline</w:t>
      </w:r>
      <w:r w:rsidDel="00000000" w:rsidR="00000000" w:rsidRPr="00000000">
        <w:rPr>
          <w:rtl w:val="0"/>
        </w:rPr>
      </w:r>
    </w:p>
    <w:p w:rsidR="00000000" w:rsidDel="00000000" w:rsidP="00000000" w:rsidRDefault="00000000" w:rsidRPr="00000000" w14:paraId="00000244">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port congestion pipeline is the first of two ML pipelines and operates at the coarsest forecasting granularity: one prediction per port, per direction (import or export), per month. Its purpose is to answer the question: how busy will each Chilean port be in each month of 2026?</w:t>
      </w:r>
      <w:r w:rsidDel="00000000" w:rsidR="00000000" w:rsidRPr="00000000">
        <w:rPr>
          <w:rtl w:val="0"/>
        </w:rPr>
      </w:r>
    </w:p>
    <w:p w:rsidR="00000000" w:rsidDel="00000000" w:rsidP="00000000" w:rsidRDefault="00000000" w:rsidRPr="00000000" w14:paraId="00000245">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pipeline is implemented in 04_ml_congestion.py, a single Python script that executes five sequential steps. It is launched via 04_ml_congestion.sh, a Bash wrapper that fetches database credentials from AWS Secrets Manager and exports them as environment variables before invoking the Python script. The Python script uses SQLAlchemy with the psycopg2 driver to connect to RDS PostgreSQL and executes a mixture of SQL (for aggregation and feature engineering, where PostgreSQL's window functions are faster than equivalent pandas operations on millions of rows) and Python (for model training, cross-validation, and forecasting, where scikit-learn and gradient boosting libraries are required).</w:t>
      </w:r>
      <w:r w:rsidDel="00000000" w:rsidR="00000000" w:rsidRPr="00000000">
        <w:rPr>
          <w:rtl w:val="0"/>
        </w:rPr>
      </w:r>
    </w:p>
    <w:p w:rsidR="00000000" w:rsidDel="00000000" w:rsidP="00000000" w:rsidRDefault="00000000" w:rsidRPr="00000000" w14:paraId="00000246">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Both ML pipelines share a common utility module, wz_ml_utils.py, which encapsulates all shared logic: walk-forward cross-validation, feature selection, sample weighting, scoring metrics, and the recursive forecasting loop. This design ensures that both pipelines use identical evaluation protocols and that any methodological change, such as adding a new CV fold or adjusting the COVID weighting scheme, propagates to both pipelines automatically.</w:t>
      </w:r>
      <w:r w:rsidDel="00000000" w:rsidR="00000000" w:rsidRPr="00000000">
        <w:rPr>
          <w:rtl w:val="0"/>
        </w:rPr>
      </w:r>
    </w:p>
    <w:p w:rsidR="00000000" w:rsidDel="00000000" w:rsidP="00000000" w:rsidRDefault="00000000" w:rsidRPr="00000000" w14:paraId="00000247">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13.3.1 Monthly Aggregation</w:t>
      </w:r>
      <w:r w:rsidDel="00000000" w:rsidR="00000000" w:rsidRPr="00000000">
        <w:rPr>
          <w:rtl w:val="0"/>
        </w:rPr>
      </w:r>
    </w:p>
    <w:p w:rsidR="00000000" w:rsidDel="00000000" w:rsidP="00000000" w:rsidRDefault="00000000" w:rsidRPr="00000000" w14:paraId="00000248">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first step aggregates the ~20 million individual shipment records from the clean maritime tables into monthly port-level summaries. This is performed entirely in SQL for efficiency, producing the table ml.port_monthly_agg.</w:t>
      </w:r>
      <w:r w:rsidDel="00000000" w:rsidR="00000000" w:rsidRPr="00000000">
        <w:rPr>
          <w:rtl w:val="0"/>
        </w:rPr>
      </w:r>
    </w:p>
    <w:p w:rsidR="00000000" w:rsidDel="00000000" w:rsidP="00000000" w:rsidRDefault="00000000" w:rsidRPr="00000000" w14:paraId="00000249">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For each port × direction × year × month combination, the following metrics are computed:</w:t>
      </w:r>
      <w:r w:rsidDel="00000000" w:rsidR="00000000" w:rsidRPr="00000000">
        <w:rPr>
          <w:rtl w:val="0"/>
        </w:rPr>
      </w:r>
    </w:p>
    <w:tbl>
      <w:tblPr>
        <w:tblStyle w:val="Table5"/>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4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Metric</w:t>
            </w:r>
            <w:r w:rsidDel="00000000" w:rsidR="00000000" w:rsidRPr="00000000">
              <w:rPr>
                <w:rtl w:val="0"/>
              </w:rPr>
            </w:r>
          </w:p>
        </w:tc>
        <w:tc>
          <w:tcPr/>
          <w:p w:rsidR="00000000" w:rsidDel="00000000" w:rsidP="00000000" w:rsidRDefault="00000000" w:rsidRPr="00000000" w14:paraId="0000024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SQL Logic</w:t>
            </w:r>
            <w:r w:rsidDel="00000000" w:rsidR="00000000" w:rsidRPr="00000000">
              <w:rPr>
                <w:rtl w:val="0"/>
              </w:rPr>
            </w:r>
          </w:p>
        </w:tc>
        <w:tc>
          <w:tcPr/>
          <w:p w:rsidR="00000000" w:rsidDel="00000000" w:rsidP="00000000" w:rsidRDefault="00000000" w:rsidRPr="00000000" w14:paraId="0000024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measures</w:t>
            </w:r>
            <w:r w:rsidDel="00000000" w:rsidR="00000000" w:rsidRPr="00000000">
              <w:rPr>
                <w:rtl w:val="0"/>
              </w:rPr>
            </w:r>
          </w:p>
        </w:tc>
      </w:tr>
      <w:tr>
        <w:trPr>
          <w:cantSplit w:val="0"/>
          <w:tblHeader w:val="0"/>
        </w:trPr>
        <w:tc>
          <w:tcPr/>
          <w:p w:rsidR="00000000" w:rsidDel="00000000" w:rsidP="00000000" w:rsidRDefault="00000000" w:rsidRPr="00000000" w14:paraId="0000024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shipment_count</w:t>
            </w:r>
            <w:r w:rsidDel="00000000" w:rsidR="00000000" w:rsidRPr="00000000">
              <w:rPr>
                <w:rtl w:val="0"/>
              </w:rPr>
            </w:r>
          </w:p>
        </w:tc>
        <w:tc>
          <w:tcPr/>
          <w:p w:rsidR="00000000" w:rsidDel="00000000" w:rsidP="00000000" w:rsidRDefault="00000000" w:rsidRPr="00000000" w14:paraId="0000024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COUNT(*)</w:t>
            </w:r>
            <w:r w:rsidDel="00000000" w:rsidR="00000000" w:rsidRPr="00000000">
              <w:rPr>
                <w:rtl w:val="0"/>
              </w:rPr>
            </w:r>
          </w:p>
        </w:tc>
        <w:tc>
          <w:tcPr/>
          <w:p w:rsidR="00000000" w:rsidDel="00000000" w:rsidP="00000000" w:rsidRDefault="00000000" w:rsidRPr="00000000" w14:paraId="0000024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 number of maritime operations. This is the PREDICTION TARGET, the variable all seven models try to forecast.</w:t>
            </w:r>
            <w:r w:rsidDel="00000000" w:rsidR="00000000" w:rsidRPr="00000000">
              <w:rPr>
                <w:rtl w:val="0"/>
              </w:rPr>
            </w:r>
          </w:p>
        </w:tc>
      </w:tr>
      <w:tr>
        <w:trPr>
          <w:cantSplit w:val="0"/>
          <w:tblHeader w:val="0"/>
        </w:trPr>
        <w:tc>
          <w:tcPr/>
          <w:p w:rsidR="00000000" w:rsidDel="00000000" w:rsidP="00000000" w:rsidRDefault="00000000" w:rsidRPr="00000000" w14:paraId="0000025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total_value_usd</w:t>
            </w:r>
            <w:r w:rsidDel="00000000" w:rsidR="00000000" w:rsidRPr="00000000">
              <w:rPr>
                <w:rtl w:val="0"/>
              </w:rPr>
            </w:r>
          </w:p>
        </w:tc>
        <w:tc>
          <w:tcPr/>
          <w:p w:rsidR="00000000" w:rsidDel="00000000" w:rsidP="00000000" w:rsidRDefault="00000000" w:rsidRPr="00000000" w14:paraId="0000025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SUM(cif_us) for imports</w:t>
              <w:br w:type="textWrapping"/>
              <w:t xml:space="preserve">SUM(fob_us) for exports</w:t>
            </w:r>
            <w:r w:rsidDel="00000000" w:rsidR="00000000" w:rsidRPr="00000000">
              <w:rPr>
                <w:rtl w:val="0"/>
              </w:rPr>
            </w:r>
          </w:p>
        </w:tc>
        <w:tc>
          <w:tcPr/>
          <w:p w:rsidR="00000000" w:rsidDel="00000000" w:rsidP="00000000" w:rsidRDefault="00000000" w:rsidRPr="00000000" w14:paraId="0000025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 trade value in US dollars. CIF (Cost, Insurance, Freight) is the standard valuation for imports; FOB (Free On Board) for exports.</w:t>
            </w:r>
            <w:r w:rsidDel="00000000" w:rsidR="00000000" w:rsidRPr="00000000">
              <w:rPr>
                <w:rtl w:val="0"/>
              </w:rPr>
            </w:r>
          </w:p>
        </w:tc>
      </w:tr>
      <w:tr>
        <w:trPr>
          <w:cantSplit w:val="0"/>
          <w:tblHeader w:val="0"/>
        </w:trPr>
        <w:tc>
          <w:tcPr/>
          <w:p w:rsidR="00000000" w:rsidDel="00000000" w:rsidP="00000000" w:rsidRDefault="00000000" w:rsidRPr="00000000" w14:paraId="0000025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total_weight_mt</w:t>
            </w:r>
            <w:r w:rsidDel="00000000" w:rsidR="00000000" w:rsidRPr="00000000">
              <w:rPr>
                <w:rtl w:val="0"/>
              </w:rPr>
            </w:r>
          </w:p>
        </w:tc>
        <w:tc>
          <w:tcPr/>
          <w:p w:rsidR="00000000" w:rsidDel="00000000" w:rsidP="00000000" w:rsidRDefault="00000000" w:rsidRPr="00000000" w14:paraId="0000025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SUM(peso_bruto_kg) / 1000</w:t>
              <w:br w:type="textWrapping"/>
              <w:t xml:space="preserve">(exports only)</w:t>
            </w:r>
            <w:r w:rsidDel="00000000" w:rsidR="00000000" w:rsidRPr="00000000">
              <w:rPr>
                <w:rtl w:val="0"/>
              </w:rPr>
            </w:r>
          </w:p>
        </w:tc>
        <w:tc>
          <w:tcPr/>
          <w:p w:rsidR="00000000" w:rsidDel="00000000" w:rsidP="00000000" w:rsidRDefault="00000000" w:rsidRPr="00000000" w14:paraId="0000025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 cargo weight in metric tonnes. Not available for imports (Chilean customs reports CIF value, not weight, for imports).</w:t>
            </w:r>
            <w:r w:rsidDel="00000000" w:rsidR="00000000" w:rsidRPr="00000000">
              <w:rPr>
                <w:rtl w:val="0"/>
              </w:rPr>
            </w:r>
          </w:p>
        </w:tc>
      </w:tr>
      <w:tr>
        <w:trPr>
          <w:cantSplit w:val="0"/>
          <w:tblHeader w:val="0"/>
        </w:trPr>
        <w:tc>
          <w:tcPr/>
          <w:p w:rsidR="00000000" w:rsidDel="00000000" w:rsidP="00000000" w:rsidRDefault="00000000" w:rsidRPr="00000000" w14:paraId="0000025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total_quantity</w:t>
            </w:r>
            <w:r w:rsidDel="00000000" w:rsidR="00000000" w:rsidRPr="00000000">
              <w:rPr>
                <w:rtl w:val="0"/>
              </w:rPr>
            </w:r>
          </w:p>
        </w:tc>
        <w:tc>
          <w:tcPr/>
          <w:p w:rsidR="00000000" w:rsidDel="00000000" w:rsidP="00000000" w:rsidRDefault="00000000" w:rsidRPr="00000000" w14:paraId="0000025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SUM(cantidad_mercancia)</w:t>
            </w:r>
            <w:r w:rsidDel="00000000" w:rsidR="00000000" w:rsidRPr="00000000">
              <w:rPr>
                <w:rtl w:val="0"/>
              </w:rPr>
            </w:r>
          </w:p>
        </w:tc>
        <w:tc>
          <w:tcPr/>
          <w:p w:rsidR="00000000" w:rsidDel="00000000" w:rsidP="00000000" w:rsidRDefault="00000000" w:rsidRPr="00000000" w14:paraId="0000025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 merchandise quantity in the declared unit of measure.</w:t>
            </w:r>
            <w:r w:rsidDel="00000000" w:rsidR="00000000" w:rsidRPr="00000000">
              <w:rPr>
                <w:rtl w:val="0"/>
              </w:rPr>
            </w:r>
          </w:p>
        </w:tc>
      </w:tr>
      <w:tr>
        <w:trPr>
          <w:cantSplit w:val="0"/>
          <w:tblHeader w:val="0"/>
        </w:trPr>
        <w:tc>
          <w:tcPr/>
          <w:p w:rsidR="00000000" w:rsidDel="00000000" w:rsidP="00000000" w:rsidRDefault="00000000" w:rsidRPr="00000000" w14:paraId="0000025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commodity_diversity</w:t>
            </w:r>
            <w:r w:rsidDel="00000000" w:rsidR="00000000" w:rsidRPr="00000000">
              <w:rPr>
                <w:rtl w:val="0"/>
              </w:rPr>
            </w:r>
          </w:p>
        </w:tc>
        <w:tc>
          <w:tcPr/>
          <w:p w:rsidR="00000000" w:rsidDel="00000000" w:rsidP="00000000" w:rsidRDefault="00000000" w:rsidRPr="00000000" w14:paraId="0000025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COUNT(DISTINCT hs2_capitulo)</w:t>
            </w:r>
            <w:r w:rsidDel="00000000" w:rsidR="00000000" w:rsidRPr="00000000">
              <w:rPr>
                <w:rtl w:val="0"/>
              </w:rPr>
            </w:r>
          </w:p>
        </w:tc>
        <w:tc>
          <w:tcPr/>
          <w:p w:rsidR="00000000" w:rsidDel="00000000" w:rsidP="00000000" w:rsidRDefault="00000000" w:rsidRPr="00000000" w14:paraId="0000025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How many different commodity chapters (e.g., fruit, copper, vehicles) passed through the port that month. Higher diversity = more complex logistics.</w:t>
            </w:r>
            <w:r w:rsidDel="00000000" w:rsidR="00000000" w:rsidRPr="00000000">
              <w:rPr>
                <w:rtl w:val="0"/>
              </w:rPr>
            </w:r>
          </w:p>
        </w:tc>
      </w:tr>
      <w:tr>
        <w:trPr>
          <w:cantSplit w:val="0"/>
          <w:tblHeader w:val="0"/>
        </w:trPr>
        <w:tc>
          <w:tcPr/>
          <w:p w:rsidR="00000000" w:rsidDel="00000000" w:rsidP="00000000" w:rsidRDefault="00000000" w:rsidRPr="00000000" w14:paraId="0000025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hs4_diversity</w:t>
            </w:r>
            <w:r w:rsidDel="00000000" w:rsidR="00000000" w:rsidRPr="00000000">
              <w:rPr>
                <w:rtl w:val="0"/>
              </w:rPr>
            </w:r>
          </w:p>
        </w:tc>
        <w:tc>
          <w:tcPr/>
          <w:p w:rsidR="00000000" w:rsidDel="00000000" w:rsidP="00000000" w:rsidRDefault="00000000" w:rsidRPr="00000000" w14:paraId="0000025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COUNT(DISTINCT hs4_partida)</w:t>
            </w:r>
            <w:r w:rsidDel="00000000" w:rsidR="00000000" w:rsidRPr="00000000">
              <w:rPr>
                <w:rtl w:val="0"/>
              </w:rPr>
            </w:r>
          </w:p>
        </w:tc>
        <w:tc>
          <w:tcPr/>
          <w:p w:rsidR="00000000" w:rsidDel="00000000" w:rsidP="00000000" w:rsidRDefault="00000000" w:rsidRPr="00000000" w14:paraId="0000025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Same concept at the more detailed HS4 heading level.</w:t>
            </w:r>
            <w:r w:rsidDel="00000000" w:rsidR="00000000" w:rsidRPr="00000000">
              <w:rPr>
                <w:rtl w:val="0"/>
              </w:rPr>
            </w:r>
          </w:p>
        </w:tc>
      </w:tr>
      <w:tr>
        <w:trPr>
          <w:cantSplit w:val="0"/>
          <w:tblHeader w:val="0"/>
        </w:trPr>
        <w:tc>
          <w:tcPr/>
          <w:p w:rsidR="00000000" w:rsidDel="00000000" w:rsidP="00000000" w:rsidRDefault="00000000" w:rsidRPr="00000000" w14:paraId="0000025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country_diversity</w:t>
            </w:r>
            <w:r w:rsidDel="00000000" w:rsidR="00000000" w:rsidRPr="00000000">
              <w:rPr>
                <w:rtl w:val="0"/>
              </w:rPr>
            </w:r>
          </w:p>
        </w:tc>
        <w:tc>
          <w:tcPr/>
          <w:p w:rsidR="00000000" w:rsidDel="00000000" w:rsidP="00000000" w:rsidRDefault="00000000" w:rsidRPr="00000000" w14:paraId="0000026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COUNT(DISTINCT pais_origen</w:t>
              <w:br w:type="textWrapping"/>
              <w:t xml:space="preserve">or pais_destino)</w:t>
            </w:r>
            <w:r w:rsidDel="00000000" w:rsidR="00000000" w:rsidRPr="00000000">
              <w:rPr>
                <w:rtl w:val="0"/>
              </w:rPr>
            </w:r>
          </w:p>
        </w:tc>
        <w:tc>
          <w:tcPr/>
          <w:p w:rsidR="00000000" w:rsidDel="00000000" w:rsidP="00000000" w:rsidRDefault="00000000" w:rsidRPr="00000000" w14:paraId="0000026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How many different countries the port traded with that month. Higher diversity = wider trade network.</w:t>
            </w:r>
            <w:r w:rsidDel="00000000" w:rsidR="00000000" w:rsidRPr="00000000">
              <w:rPr>
                <w:rtl w:val="0"/>
              </w:rPr>
            </w:r>
          </w:p>
        </w:tc>
      </w:tr>
      <w:tr>
        <w:trPr>
          <w:cantSplit w:val="0"/>
          <w:tblHeader w:val="0"/>
        </w:trPr>
        <w:tc>
          <w:tcPr/>
          <w:p w:rsidR="00000000" w:rsidDel="00000000" w:rsidP="00000000" w:rsidRDefault="00000000" w:rsidRPr="00000000" w14:paraId="0000026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continent_diversity</w:t>
            </w:r>
            <w:r w:rsidDel="00000000" w:rsidR="00000000" w:rsidRPr="00000000">
              <w:rPr>
                <w:rtl w:val="0"/>
              </w:rPr>
            </w:r>
          </w:p>
        </w:tc>
        <w:tc>
          <w:tcPr/>
          <w:p w:rsidR="00000000" w:rsidDel="00000000" w:rsidP="00000000" w:rsidRDefault="00000000" w:rsidRPr="00000000" w14:paraId="0000026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COUNT(DISTINCT continente)</w:t>
            </w:r>
            <w:r w:rsidDel="00000000" w:rsidR="00000000" w:rsidRPr="00000000">
              <w:rPr>
                <w:rtl w:val="0"/>
              </w:rPr>
            </w:r>
          </w:p>
        </w:tc>
        <w:tc>
          <w:tcPr/>
          <w:p w:rsidR="00000000" w:rsidDel="00000000" w:rsidP="00000000" w:rsidRDefault="00000000" w:rsidRPr="00000000" w14:paraId="0000026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How many continents the port traded with.</w:t>
            </w:r>
            <w:r w:rsidDel="00000000" w:rsidR="00000000" w:rsidRPr="00000000">
              <w:rPr>
                <w:rtl w:val="0"/>
              </w:rPr>
            </w:r>
          </w:p>
        </w:tc>
      </w:tr>
      <w:tr>
        <w:trPr>
          <w:cantSplit w:val="0"/>
          <w:tblHeader w:val="0"/>
        </w:trPr>
        <w:tc>
          <w:tcPr/>
          <w:p w:rsidR="00000000" w:rsidDel="00000000" w:rsidP="00000000" w:rsidRDefault="00000000" w:rsidRPr="00000000" w14:paraId="0000026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dominant_hs2</w:t>
            </w:r>
            <w:r w:rsidDel="00000000" w:rsidR="00000000" w:rsidRPr="00000000">
              <w:rPr>
                <w:rtl w:val="0"/>
              </w:rPr>
            </w:r>
          </w:p>
        </w:tc>
        <w:tc>
          <w:tcPr/>
          <w:p w:rsidR="00000000" w:rsidDel="00000000" w:rsidP="00000000" w:rsidRDefault="00000000" w:rsidRPr="00000000" w14:paraId="0000026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MODE()</w:t>
            </w:r>
            <w:r w:rsidDel="00000000" w:rsidR="00000000" w:rsidRPr="00000000">
              <w:rPr>
                <w:rtl w:val="0"/>
              </w:rPr>
            </w:r>
          </w:p>
        </w:tc>
        <w:tc>
          <w:tcPr/>
          <w:p w:rsidR="00000000" w:rsidDel="00000000" w:rsidP="00000000" w:rsidRDefault="00000000" w:rsidRPr="00000000" w14:paraId="0000026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The single most common commodity chapter. MODE() returns the value that appears most often.</w:t>
            </w:r>
            <w:r w:rsidDel="00000000" w:rsidR="00000000" w:rsidRPr="00000000">
              <w:rPr>
                <w:rtl w:val="0"/>
              </w:rPr>
            </w:r>
          </w:p>
        </w:tc>
      </w:tr>
      <w:tr>
        <w:trPr>
          <w:cantSplit w:val="0"/>
          <w:tblHeader w:val="0"/>
        </w:trPr>
        <w:tc>
          <w:tcPr/>
          <w:p w:rsidR="00000000" w:rsidDel="00000000" w:rsidP="00000000" w:rsidRDefault="00000000" w:rsidRPr="00000000" w14:paraId="0000026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dominant_cargo_type</w:t>
            </w:r>
            <w:r w:rsidDel="00000000" w:rsidR="00000000" w:rsidRPr="00000000">
              <w:rPr>
                <w:rtl w:val="0"/>
              </w:rPr>
            </w:r>
          </w:p>
        </w:tc>
        <w:tc>
          <w:tcPr/>
          <w:p w:rsidR="00000000" w:rsidDel="00000000" w:rsidP="00000000" w:rsidRDefault="00000000" w:rsidRPr="00000000" w14:paraId="0000026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MODE()</w:t>
            </w:r>
            <w:r w:rsidDel="00000000" w:rsidR="00000000" w:rsidRPr="00000000">
              <w:rPr>
                <w:rtl w:val="0"/>
              </w:rPr>
            </w:r>
          </w:p>
        </w:tc>
        <w:tc>
          <w:tcPr/>
          <w:p w:rsidR="00000000" w:rsidDel="00000000" w:rsidP="00000000" w:rsidRDefault="00000000" w:rsidRPr="00000000" w14:paraId="0000026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The most common cargo type (general, bulk, refrigerated, container).</w:t>
            </w:r>
            <w:r w:rsidDel="00000000" w:rsidR="00000000" w:rsidRPr="00000000">
              <w:rPr>
                <w:rtl w:val="0"/>
              </w:rPr>
            </w:r>
          </w:p>
        </w:tc>
      </w:tr>
      <w:tr>
        <w:trPr>
          <w:cantSplit w:val="0"/>
          <w:tblHeader w:val="0"/>
        </w:trPr>
        <w:tc>
          <w:tcPr/>
          <w:p w:rsidR="00000000" w:rsidDel="00000000" w:rsidP="00000000" w:rsidRDefault="00000000" w:rsidRPr="00000000" w14:paraId="0000026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cnt_general</w:t>
              <w:br w:type="textWrapping"/>
              <w:t xml:space="preserve">cnt_bulk</w:t>
              <w:br w:type="textWrapping"/>
              <w:t xml:space="preserve">cnt_refrigerated</w:t>
              <w:br w:type="textWrapping"/>
              <w:t xml:space="preserve">cnt_container</w:t>
            </w:r>
            <w:r w:rsidDel="00000000" w:rsidR="00000000" w:rsidRPr="00000000">
              <w:rPr>
                <w:rtl w:val="0"/>
              </w:rPr>
            </w:r>
          </w:p>
        </w:tc>
        <w:tc>
          <w:tcPr/>
          <w:p w:rsidR="00000000" w:rsidDel="00000000" w:rsidP="00000000" w:rsidRDefault="00000000" w:rsidRPr="00000000" w14:paraId="0000026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Conditional COUNT</w:t>
              <w:br w:type="textWrapping"/>
              <w:t xml:space="preserve">(CASE WHEN ... THEN 1)</w:t>
            </w:r>
            <w:r w:rsidDel="00000000" w:rsidR="00000000" w:rsidRPr="00000000">
              <w:rPr>
                <w:rtl w:val="0"/>
              </w:rPr>
            </w:r>
          </w:p>
        </w:tc>
        <w:tc>
          <w:tcPr/>
          <w:p w:rsidR="00000000" w:rsidDel="00000000" w:rsidP="00000000" w:rsidRDefault="00000000" w:rsidRPr="00000000" w14:paraId="0000026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Number of shipments of each cargo type. These counts are later converted to percentages for use as features.</w:t>
            </w:r>
            <w:r w:rsidDel="00000000" w:rsidR="00000000" w:rsidRPr="00000000">
              <w:rPr>
                <w:rtl w:val="0"/>
              </w:rPr>
            </w:r>
          </w:p>
        </w:tc>
      </w:tr>
      <w:tr>
        <w:trPr>
          <w:cantSplit w:val="0"/>
          <w:tblHeader w:val="0"/>
        </w:trPr>
        <w:tc>
          <w:tcPr/>
          <w:p w:rsidR="00000000" w:rsidDel="00000000" w:rsidP="00000000" w:rsidRDefault="00000000" w:rsidRPr="00000000" w14:paraId="0000026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avg_value_per_shipment_usd</w:t>
            </w:r>
            <w:r w:rsidDel="00000000" w:rsidR="00000000" w:rsidRPr="00000000">
              <w:rPr>
                <w:rtl w:val="0"/>
              </w:rPr>
            </w:r>
          </w:p>
        </w:tc>
        <w:tc>
          <w:tcPr/>
          <w:p w:rsidR="00000000" w:rsidDel="00000000" w:rsidP="00000000" w:rsidRDefault="00000000" w:rsidRPr="00000000" w14:paraId="0000026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AVG(cif_us or fob_us)</w:t>
            </w:r>
            <w:r w:rsidDel="00000000" w:rsidR="00000000" w:rsidRPr="00000000">
              <w:rPr>
                <w:rtl w:val="0"/>
              </w:rPr>
            </w:r>
          </w:p>
        </w:tc>
        <w:tc>
          <w:tcPr/>
          <w:p w:rsidR="00000000" w:rsidDel="00000000" w:rsidP="00000000" w:rsidRDefault="00000000" w:rsidRPr="00000000" w14:paraId="0000027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Average trade value per individual operation. High average = fewer but larger shipments.</w:t>
            </w:r>
            <w:r w:rsidDel="00000000" w:rsidR="00000000" w:rsidRPr="00000000">
              <w:rPr>
                <w:rtl w:val="0"/>
              </w:rPr>
            </w:r>
          </w:p>
        </w:tc>
      </w:tr>
    </w:tbl>
    <w:p w:rsidR="00000000" w:rsidDel="00000000" w:rsidP="00000000" w:rsidRDefault="00000000" w:rsidRPr="00000000" w14:paraId="00000271">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Import and export aggregations are computed separately (imports grouped by disembarkation port, exports by embarkation port) and combined via UNION ALL. The data window covers 2005 to 2025, excluding records before 2005 where data quality is lower.</w:t>
      </w:r>
      <w:r w:rsidDel="00000000" w:rsidR="00000000" w:rsidRPr="00000000">
        <w:rPr>
          <w:rtl w:val="0"/>
        </w:rPr>
      </w:r>
    </w:p>
    <w:p w:rsidR="00000000" w:rsidDel="00000000" w:rsidP="00000000" w:rsidRDefault="00000000" w:rsidRPr="00000000" w14:paraId="00000272">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13.3.2 Feature Engineering</w:t>
      </w:r>
      <w:r w:rsidDel="00000000" w:rsidR="00000000" w:rsidRPr="00000000">
        <w:rPr>
          <w:rtl w:val="0"/>
        </w:rPr>
      </w:r>
    </w:p>
    <w:p w:rsidR="00000000" w:rsidDel="00000000" w:rsidP="00000000" w:rsidRDefault="00000000" w:rsidRPr="00000000" w14:paraId="00000273">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second step transforms the monthly aggregates into a machine-learning-ready feature panel. This is also performed in SQL using PostgreSQL's window functions, producing ml.port_features_indexed. The SQL is structured as a chain of four Common Table Expressions (CTEs), each adding a layer of derived features.</w:t>
      </w:r>
      <w:r w:rsidDel="00000000" w:rsidR="00000000" w:rsidRPr="00000000">
        <w:rPr>
          <w:rtl w:val="0"/>
        </w:rPr>
      </w:r>
    </w:p>
    <w:p w:rsidR="00000000" w:rsidDel="00000000" w:rsidP="00000000" w:rsidRDefault="00000000" w:rsidRPr="00000000" w14:paraId="00000274">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13.3.3 CTE 1, Base Features from Monthly Aggregates</w:t>
      </w:r>
      <w:r w:rsidDel="00000000" w:rsidR="00000000" w:rsidRPr="00000000">
        <w:rPr>
          <w:rtl w:val="0"/>
        </w:rPr>
      </w:r>
    </w:p>
    <w:p w:rsidR="00000000" w:rsidDel="00000000" w:rsidP="00000000" w:rsidRDefault="00000000" w:rsidRPr="00000000" w14:paraId="00000275">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Temporal encodings, features that capture time-of-year patterns:</w:t>
      </w:r>
      <w:r w:rsidDel="00000000" w:rsidR="00000000" w:rsidRPr="00000000">
        <w:rPr>
          <w:rtl w:val="0"/>
        </w:rPr>
      </w:r>
    </w:p>
    <w:tbl>
      <w:tblPr>
        <w:tblStyle w:val="Table6"/>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7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w:t>
            </w:r>
            <w:r w:rsidDel="00000000" w:rsidR="00000000" w:rsidRPr="00000000">
              <w:rPr>
                <w:rtl w:val="0"/>
              </w:rPr>
            </w:r>
          </w:p>
        </w:tc>
        <w:tc>
          <w:tcPr/>
          <w:p w:rsidR="00000000" w:rsidDel="00000000" w:rsidP="00000000" w:rsidRDefault="00000000" w:rsidRPr="00000000" w14:paraId="0000027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Formula</w:t>
            </w:r>
            <w:r w:rsidDel="00000000" w:rsidR="00000000" w:rsidRPr="00000000">
              <w:rPr>
                <w:rtl w:val="0"/>
              </w:rPr>
            </w:r>
          </w:p>
        </w:tc>
        <w:tc>
          <w:tcPr/>
          <w:p w:rsidR="00000000" w:rsidDel="00000000" w:rsidP="00000000" w:rsidRDefault="00000000" w:rsidRPr="00000000" w14:paraId="0000027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7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month_sin</w:t>
            </w:r>
            <w:r w:rsidDel="00000000" w:rsidR="00000000" w:rsidRPr="00000000">
              <w:rPr>
                <w:rtl w:val="0"/>
              </w:rPr>
            </w:r>
          </w:p>
        </w:tc>
        <w:tc>
          <w:tcPr/>
          <w:p w:rsidR="00000000" w:rsidDel="00000000" w:rsidP="00000000" w:rsidRDefault="00000000" w:rsidRPr="00000000" w14:paraId="0000027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SIN(2 × π × month / 12)</w:t>
            </w:r>
            <w:r w:rsidDel="00000000" w:rsidR="00000000" w:rsidRPr="00000000">
              <w:rPr>
                <w:rtl w:val="0"/>
              </w:rPr>
            </w:r>
          </w:p>
        </w:tc>
        <w:tc>
          <w:tcPr/>
          <w:p w:rsidR="00000000" w:rsidDel="00000000" w:rsidP="00000000" w:rsidRDefault="00000000" w:rsidRPr="00000000" w14:paraId="0000027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Sine component of cyclical month encoding. Together with month_cos, this tells the model that December (month 12) is close to January (month 1), which a plain number '12' vs '1' would not convey.</w:t>
            </w:r>
            <w:r w:rsidDel="00000000" w:rsidR="00000000" w:rsidRPr="00000000">
              <w:rPr>
                <w:rtl w:val="0"/>
              </w:rPr>
            </w:r>
          </w:p>
        </w:tc>
      </w:tr>
      <w:tr>
        <w:trPr>
          <w:cantSplit w:val="0"/>
          <w:tblHeader w:val="0"/>
        </w:trPr>
        <w:tc>
          <w:tcPr/>
          <w:p w:rsidR="00000000" w:rsidDel="00000000" w:rsidP="00000000" w:rsidRDefault="00000000" w:rsidRPr="00000000" w14:paraId="0000027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month_cos</w:t>
            </w:r>
            <w:r w:rsidDel="00000000" w:rsidR="00000000" w:rsidRPr="00000000">
              <w:rPr>
                <w:rtl w:val="0"/>
              </w:rPr>
            </w:r>
          </w:p>
        </w:tc>
        <w:tc>
          <w:tcPr/>
          <w:p w:rsidR="00000000" w:rsidDel="00000000" w:rsidP="00000000" w:rsidRDefault="00000000" w:rsidRPr="00000000" w14:paraId="0000027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COS(2 × π × month / 12)</w:t>
            </w:r>
            <w:r w:rsidDel="00000000" w:rsidR="00000000" w:rsidRPr="00000000">
              <w:rPr>
                <w:rtl w:val="0"/>
              </w:rPr>
            </w:r>
          </w:p>
        </w:tc>
        <w:tc>
          <w:tcPr/>
          <w:p w:rsidR="00000000" w:rsidDel="00000000" w:rsidP="00000000" w:rsidRDefault="00000000" w:rsidRPr="00000000" w14:paraId="0000027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Cosine component of cyclical month encoding. The pair (sin, cos) uniquely identifies any month on a circle.</w:t>
            </w:r>
            <w:r w:rsidDel="00000000" w:rsidR="00000000" w:rsidRPr="00000000">
              <w:rPr>
                <w:rtl w:val="0"/>
              </w:rPr>
            </w:r>
          </w:p>
        </w:tc>
      </w:tr>
      <w:tr>
        <w:trPr>
          <w:cantSplit w:val="0"/>
          <w:tblHeader w:val="0"/>
        </w:trPr>
        <w:tc>
          <w:tcPr/>
          <w:p w:rsidR="00000000" w:rsidDel="00000000" w:rsidP="00000000" w:rsidRDefault="00000000" w:rsidRPr="00000000" w14:paraId="0000027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quarter</w:t>
            </w:r>
            <w:r w:rsidDel="00000000" w:rsidR="00000000" w:rsidRPr="00000000">
              <w:rPr>
                <w:rtl w:val="0"/>
              </w:rPr>
            </w:r>
          </w:p>
        </w:tc>
        <w:tc>
          <w:tcPr/>
          <w:p w:rsidR="00000000" w:rsidDel="00000000" w:rsidP="00000000" w:rsidRDefault="00000000" w:rsidRPr="00000000" w14:paraId="0000028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(month - 1) / 3 + 1</w:t>
            </w:r>
            <w:r w:rsidDel="00000000" w:rsidR="00000000" w:rsidRPr="00000000">
              <w:rPr>
                <w:rtl w:val="0"/>
              </w:rPr>
            </w:r>
          </w:p>
        </w:tc>
        <w:tc>
          <w:tcPr/>
          <w:p w:rsidR="00000000" w:rsidDel="00000000" w:rsidP="00000000" w:rsidRDefault="00000000" w:rsidRPr="00000000" w14:paraId="0000028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Quarter of the year (1–4). Captures broad seasonal groupings: Q1 = summer exports, Q3 = winter imports.</w:t>
            </w:r>
            <w:r w:rsidDel="00000000" w:rsidR="00000000" w:rsidRPr="00000000">
              <w:rPr>
                <w:rtl w:val="0"/>
              </w:rPr>
            </w:r>
          </w:p>
        </w:tc>
      </w:tr>
      <w:tr>
        <w:trPr>
          <w:cantSplit w:val="0"/>
          <w:tblHeader w:val="0"/>
        </w:trPr>
        <w:tc>
          <w:tcPr/>
          <w:p w:rsidR="00000000" w:rsidDel="00000000" w:rsidP="00000000" w:rsidRDefault="00000000" w:rsidRPr="00000000" w14:paraId="0000028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year_index</w:t>
            </w:r>
            <w:r w:rsidDel="00000000" w:rsidR="00000000" w:rsidRPr="00000000">
              <w:rPr>
                <w:rtl w:val="0"/>
              </w:rPr>
            </w:r>
          </w:p>
        </w:tc>
        <w:tc>
          <w:tcPr/>
          <w:p w:rsidR="00000000" w:rsidDel="00000000" w:rsidP="00000000" w:rsidRDefault="00000000" w:rsidRPr="00000000" w14:paraId="0000028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year - 2005</w:t>
            </w:r>
            <w:r w:rsidDel="00000000" w:rsidR="00000000" w:rsidRPr="00000000">
              <w:rPr>
                <w:rtl w:val="0"/>
              </w:rPr>
            </w:r>
          </w:p>
        </w:tc>
        <w:tc>
          <w:tcPr/>
          <w:p w:rsidR="00000000" w:rsidDel="00000000" w:rsidP="00000000" w:rsidRDefault="00000000" w:rsidRPr="00000000" w14:paraId="0000028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Number of years since the start of the dataset. Captures long-term linear growth or decline trends.</w:t>
            </w:r>
            <w:r w:rsidDel="00000000" w:rsidR="00000000" w:rsidRPr="00000000">
              <w:rPr>
                <w:rtl w:val="0"/>
              </w:rPr>
            </w:r>
          </w:p>
        </w:tc>
      </w:tr>
    </w:tbl>
    <w:p w:rsidR="00000000" w:rsidDel="00000000" w:rsidP="00000000" w:rsidRDefault="00000000" w:rsidRPr="00000000" w14:paraId="00000285">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86">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Cargo mix ratios, what type of cargo is flowing through the port:</w:t>
      </w:r>
      <w:r w:rsidDel="00000000" w:rsidR="00000000" w:rsidRPr="00000000">
        <w:rPr>
          <w:rtl w:val="0"/>
        </w:rPr>
      </w:r>
    </w:p>
    <w:tbl>
      <w:tblPr>
        <w:tblStyle w:val="Table7"/>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8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w:t>
            </w:r>
            <w:r w:rsidDel="00000000" w:rsidR="00000000" w:rsidRPr="00000000">
              <w:rPr>
                <w:rtl w:val="0"/>
              </w:rPr>
            </w:r>
          </w:p>
        </w:tc>
        <w:tc>
          <w:tcPr/>
          <w:p w:rsidR="00000000" w:rsidDel="00000000" w:rsidP="00000000" w:rsidRDefault="00000000" w:rsidRPr="00000000" w14:paraId="0000028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Formula</w:t>
            </w:r>
            <w:r w:rsidDel="00000000" w:rsidR="00000000" w:rsidRPr="00000000">
              <w:rPr>
                <w:rtl w:val="0"/>
              </w:rPr>
            </w:r>
          </w:p>
        </w:tc>
        <w:tc>
          <w:tcPr/>
          <w:p w:rsidR="00000000" w:rsidDel="00000000" w:rsidP="00000000" w:rsidRDefault="00000000" w:rsidRPr="00000000" w14:paraId="0000028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8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pct_general</w:t>
            </w:r>
            <w:r w:rsidDel="00000000" w:rsidR="00000000" w:rsidRPr="00000000">
              <w:rPr>
                <w:rtl w:val="0"/>
              </w:rPr>
            </w:r>
          </w:p>
        </w:tc>
        <w:tc>
          <w:tcPr/>
          <w:p w:rsidR="00000000" w:rsidDel="00000000" w:rsidP="00000000" w:rsidRDefault="00000000" w:rsidRPr="00000000" w14:paraId="0000028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cnt_general / shipment_count</w:t>
            </w:r>
            <w:r w:rsidDel="00000000" w:rsidR="00000000" w:rsidRPr="00000000">
              <w:rPr>
                <w:rtl w:val="0"/>
              </w:rPr>
            </w:r>
          </w:p>
        </w:tc>
        <w:tc>
          <w:tcPr/>
          <w:p w:rsidR="00000000" w:rsidDel="00000000" w:rsidP="00000000" w:rsidRDefault="00000000" w:rsidRPr="00000000" w14:paraId="0000028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Proportion of general (loose) cargo. Values range from 0 to 1, where 1 means all shipments are general cargo.</w:t>
            </w:r>
            <w:r w:rsidDel="00000000" w:rsidR="00000000" w:rsidRPr="00000000">
              <w:rPr>
                <w:rtl w:val="0"/>
              </w:rPr>
            </w:r>
          </w:p>
        </w:tc>
      </w:tr>
      <w:tr>
        <w:trPr>
          <w:cantSplit w:val="0"/>
          <w:tblHeader w:val="0"/>
        </w:trPr>
        <w:tc>
          <w:tcPr/>
          <w:p w:rsidR="00000000" w:rsidDel="00000000" w:rsidP="00000000" w:rsidRDefault="00000000" w:rsidRPr="00000000" w14:paraId="0000028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pct_bulk</w:t>
            </w:r>
            <w:r w:rsidDel="00000000" w:rsidR="00000000" w:rsidRPr="00000000">
              <w:rPr>
                <w:rtl w:val="0"/>
              </w:rPr>
            </w:r>
          </w:p>
        </w:tc>
        <w:tc>
          <w:tcPr/>
          <w:p w:rsidR="00000000" w:rsidDel="00000000" w:rsidP="00000000" w:rsidRDefault="00000000" w:rsidRPr="00000000" w14:paraId="0000028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cnt_bulk / shipment_count</w:t>
            </w:r>
            <w:r w:rsidDel="00000000" w:rsidR="00000000" w:rsidRPr="00000000">
              <w:rPr>
                <w:rtl w:val="0"/>
              </w:rPr>
            </w:r>
          </w:p>
        </w:tc>
        <w:tc>
          <w:tcPr/>
          <w:p w:rsidR="00000000" w:rsidDel="00000000" w:rsidP="00000000" w:rsidRDefault="00000000" w:rsidRPr="00000000" w14:paraId="0000028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Proportion of bulk cargo (e.g., copper concentrate, grain). Bulk-heavy ports have different congestion patterns.</w:t>
            </w:r>
            <w:r w:rsidDel="00000000" w:rsidR="00000000" w:rsidRPr="00000000">
              <w:rPr>
                <w:rtl w:val="0"/>
              </w:rPr>
            </w:r>
          </w:p>
        </w:tc>
      </w:tr>
      <w:tr>
        <w:trPr>
          <w:cantSplit w:val="0"/>
          <w:tblHeader w:val="0"/>
        </w:trPr>
        <w:tc>
          <w:tcPr/>
          <w:p w:rsidR="00000000" w:rsidDel="00000000" w:rsidP="00000000" w:rsidRDefault="00000000" w:rsidRPr="00000000" w14:paraId="0000029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pct_refrigerated</w:t>
            </w:r>
            <w:r w:rsidDel="00000000" w:rsidR="00000000" w:rsidRPr="00000000">
              <w:rPr>
                <w:rtl w:val="0"/>
              </w:rPr>
            </w:r>
          </w:p>
        </w:tc>
        <w:tc>
          <w:tcPr/>
          <w:p w:rsidR="00000000" w:rsidDel="00000000" w:rsidP="00000000" w:rsidRDefault="00000000" w:rsidRPr="00000000" w14:paraId="0000029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cnt_refrigerated / shipment_count</w:t>
            </w:r>
            <w:r w:rsidDel="00000000" w:rsidR="00000000" w:rsidRPr="00000000">
              <w:rPr>
                <w:rtl w:val="0"/>
              </w:rPr>
            </w:r>
          </w:p>
        </w:tc>
        <w:tc>
          <w:tcPr/>
          <w:p w:rsidR="00000000" w:rsidDel="00000000" w:rsidP="00000000" w:rsidRDefault="00000000" w:rsidRPr="00000000" w14:paraId="0000029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Proportion of refrigerated cargo (e.g., fruit, seafood). High values indicate time-sensitive seasonal flows.</w:t>
            </w:r>
            <w:r w:rsidDel="00000000" w:rsidR="00000000" w:rsidRPr="00000000">
              <w:rPr>
                <w:rtl w:val="0"/>
              </w:rPr>
            </w:r>
          </w:p>
        </w:tc>
      </w:tr>
      <w:tr>
        <w:trPr>
          <w:cantSplit w:val="0"/>
          <w:tblHeader w:val="0"/>
        </w:trPr>
        <w:tc>
          <w:tcPr/>
          <w:p w:rsidR="00000000" w:rsidDel="00000000" w:rsidP="00000000" w:rsidRDefault="00000000" w:rsidRPr="00000000" w14:paraId="0000029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pct_container</w:t>
            </w:r>
            <w:r w:rsidDel="00000000" w:rsidR="00000000" w:rsidRPr="00000000">
              <w:rPr>
                <w:rtl w:val="0"/>
              </w:rPr>
            </w:r>
          </w:p>
        </w:tc>
        <w:tc>
          <w:tcPr/>
          <w:p w:rsidR="00000000" w:rsidDel="00000000" w:rsidP="00000000" w:rsidRDefault="00000000" w:rsidRPr="00000000" w14:paraId="0000029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cnt_container / shipment_count</w:t>
            </w:r>
            <w:r w:rsidDel="00000000" w:rsidR="00000000" w:rsidRPr="00000000">
              <w:rPr>
                <w:rtl w:val="0"/>
              </w:rPr>
            </w:r>
          </w:p>
        </w:tc>
        <w:tc>
          <w:tcPr/>
          <w:p w:rsidR="00000000" w:rsidDel="00000000" w:rsidP="00000000" w:rsidRDefault="00000000" w:rsidRPr="00000000" w14:paraId="0000029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Proportion of containerised cargo. Container operations require specific infrastructure (cranes, yard space).</w:t>
            </w:r>
            <w:r w:rsidDel="00000000" w:rsidR="00000000" w:rsidRPr="00000000">
              <w:rPr>
                <w:rtl w:val="0"/>
              </w:rPr>
            </w:r>
          </w:p>
        </w:tc>
      </w:tr>
    </w:tbl>
    <w:p w:rsidR="00000000" w:rsidDel="00000000" w:rsidP="00000000" w:rsidRDefault="00000000" w:rsidRPr="00000000" w14:paraId="00000296">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97">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sz w:val="22"/>
          <w:szCs w:val="22"/>
          <w:rtl w:val="0"/>
        </w:rPr>
        <w:t xml:space="preserve">Lag features, historical shipment counts that the model uses to predict the future:</w:t>
      </w:r>
      <w:r w:rsidDel="00000000" w:rsidR="00000000" w:rsidRPr="00000000">
        <w:rPr>
          <w:rtl w:val="0"/>
        </w:rPr>
      </w:r>
    </w:p>
    <w:tbl>
      <w:tblPr>
        <w:tblStyle w:val="Table8"/>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9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w:t>
            </w:r>
            <w:r w:rsidDel="00000000" w:rsidR="00000000" w:rsidRPr="00000000">
              <w:rPr>
                <w:rtl w:val="0"/>
              </w:rPr>
            </w:r>
          </w:p>
        </w:tc>
        <w:tc>
          <w:tcPr/>
          <w:p w:rsidR="00000000" w:rsidDel="00000000" w:rsidP="00000000" w:rsidRDefault="00000000" w:rsidRPr="00000000" w14:paraId="0000029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Formula</w:t>
            </w:r>
            <w:r w:rsidDel="00000000" w:rsidR="00000000" w:rsidRPr="00000000">
              <w:rPr>
                <w:rtl w:val="0"/>
              </w:rPr>
            </w:r>
          </w:p>
        </w:tc>
        <w:tc>
          <w:tcPr/>
          <w:p w:rsidR="00000000" w:rsidDel="00000000" w:rsidP="00000000" w:rsidRDefault="00000000" w:rsidRPr="00000000" w14:paraId="0000029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9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lag_1</w:t>
            </w:r>
            <w:r w:rsidDel="00000000" w:rsidR="00000000" w:rsidRPr="00000000">
              <w:rPr>
                <w:rtl w:val="0"/>
              </w:rPr>
            </w:r>
          </w:p>
        </w:tc>
        <w:tc>
          <w:tcPr/>
          <w:p w:rsidR="00000000" w:rsidDel="00000000" w:rsidP="00000000" w:rsidRDefault="00000000" w:rsidRPr="00000000" w14:paraId="0000029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shipment_count from 1 month ago</w:t>
            </w:r>
            <w:r w:rsidDel="00000000" w:rsidR="00000000" w:rsidRPr="00000000">
              <w:rPr>
                <w:rtl w:val="0"/>
              </w:rPr>
            </w:r>
          </w:p>
        </w:tc>
        <w:tc>
          <w:tcPr/>
          <w:p w:rsidR="00000000" w:rsidDel="00000000" w:rsidP="00000000" w:rsidRDefault="00000000" w:rsidRPr="00000000" w14:paraId="0000029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Most recent month's activity. Captures short-term momentum: if last month was busy, this month likely will be too.</w:t>
            </w:r>
            <w:r w:rsidDel="00000000" w:rsidR="00000000" w:rsidRPr="00000000">
              <w:rPr>
                <w:rtl w:val="0"/>
              </w:rPr>
            </w:r>
          </w:p>
        </w:tc>
      </w:tr>
      <w:tr>
        <w:trPr>
          <w:cantSplit w:val="0"/>
          <w:tblHeader w:val="0"/>
        </w:trPr>
        <w:tc>
          <w:tcPr/>
          <w:p w:rsidR="00000000" w:rsidDel="00000000" w:rsidP="00000000" w:rsidRDefault="00000000" w:rsidRPr="00000000" w14:paraId="0000029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lag_2, lag_3</w:t>
            </w:r>
            <w:r w:rsidDel="00000000" w:rsidR="00000000" w:rsidRPr="00000000">
              <w:rPr>
                <w:rtl w:val="0"/>
              </w:rPr>
            </w:r>
          </w:p>
        </w:tc>
        <w:tc>
          <w:tcPr/>
          <w:p w:rsidR="00000000" w:rsidDel="00000000" w:rsidP="00000000" w:rsidRDefault="00000000" w:rsidRPr="00000000" w14:paraId="0000029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shipment_count from 2 and 3 months ago</w:t>
            </w:r>
            <w:r w:rsidDel="00000000" w:rsidR="00000000" w:rsidRPr="00000000">
              <w:rPr>
                <w:rtl w:val="0"/>
              </w:rPr>
            </w:r>
          </w:p>
        </w:tc>
        <w:tc>
          <w:tcPr/>
          <w:p w:rsidR="00000000" w:rsidDel="00000000" w:rsidP="00000000" w:rsidRDefault="00000000" w:rsidRPr="00000000" w14:paraId="000002A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Slightly older context. Together with lag_1, these form a short-term trend window.</w:t>
            </w:r>
            <w:r w:rsidDel="00000000" w:rsidR="00000000" w:rsidRPr="00000000">
              <w:rPr>
                <w:rtl w:val="0"/>
              </w:rPr>
            </w:r>
          </w:p>
        </w:tc>
      </w:tr>
      <w:tr>
        <w:trPr>
          <w:cantSplit w:val="0"/>
          <w:tblHeader w:val="0"/>
        </w:trPr>
        <w:tc>
          <w:tcPr/>
          <w:p w:rsidR="00000000" w:rsidDel="00000000" w:rsidP="00000000" w:rsidRDefault="00000000" w:rsidRPr="00000000" w14:paraId="000002A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lag_12</w:t>
            </w:r>
            <w:r w:rsidDel="00000000" w:rsidR="00000000" w:rsidRPr="00000000">
              <w:rPr>
                <w:rtl w:val="0"/>
              </w:rPr>
            </w:r>
          </w:p>
        </w:tc>
        <w:tc>
          <w:tcPr/>
          <w:p w:rsidR="00000000" w:rsidDel="00000000" w:rsidP="00000000" w:rsidRDefault="00000000" w:rsidRPr="00000000" w14:paraId="000002A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shipment_count from 12 months ago</w:t>
            </w:r>
            <w:r w:rsidDel="00000000" w:rsidR="00000000" w:rsidRPr="00000000">
              <w:rPr>
                <w:rtl w:val="0"/>
              </w:rPr>
            </w:r>
          </w:p>
        </w:tc>
        <w:tc>
          <w:tcPr/>
          <w:p w:rsidR="00000000" w:rsidDel="00000000" w:rsidP="00000000" w:rsidRDefault="00000000" w:rsidRPr="00000000" w14:paraId="000002A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Same month last year. The SINGLE MOST IMPORTANT feature, captures annual seasonality (e.g., January is always a fruit export peak).</w:t>
            </w:r>
            <w:r w:rsidDel="00000000" w:rsidR="00000000" w:rsidRPr="00000000">
              <w:rPr>
                <w:rtl w:val="0"/>
              </w:rPr>
            </w:r>
          </w:p>
        </w:tc>
      </w:tr>
      <w:tr>
        <w:trPr>
          <w:cantSplit w:val="0"/>
          <w:tblHeader w:val="0"/>
        </w:trPr>
        <w:tc>
          <w:tcPr/>
          <w:p w:rsidR="00000000" w:rsidDel="00000000" w:rsidP="00000000" w:rsidRDefault="00000000" w:rsidRPr="00000000" w14:paraId="000002A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_lag_24, _lag_36, _lag_48</w:t>
            </w:r>
            <w:r w:rsidDel="00000000" w:rsidR="00000000" w:rsidRPr="00000000">
              <w:rPr>
                <w:rtl w:val="0"/>
              </w:rPr>
            </w:r>
          </w:p>
        </w:tc>
        <w:tc>
          <w:tcPr/>
          <w:p w:rsidR="00000000" w:rsidDel="00000000" w:rsidP="00000000" w:rsidRDefault="00000000" w:rsidRPr="00000000" w14:paraId="000002A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shipment_count from 2, 3, and 4 years ago</w:t>
            </w:r>
            <w:r w:rsidDel="00000000" w:rsidR="00000000" w:rsidRPr="00000000">
              <w:rPr>
                <w:rtl w:val="0"/>
              </w:rPr>
            </w:r>
          </w:p>
        </w:tc>
        <w:tc>
          <w:tcPr/>
          <w:p w:rsidR="00000000" w:rsidDel="00000000" w:rsidP="00000000" w:rsidRDefault="00000000" w:rsidRPr="00000000" w14:paraId="000002A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Used only for COVID-clean substitution (see CTE 3). Not directly fed to models.</w:t>
            </w:r>
            <w:r w:rsidDel="00000000" w:rsidR="00000000" w:rsidRPr="00000000">
              <w:rPr>
                <w:rtl w:val="0"/>
              </w:rPr>
            </w:r>
          </w:p>
        </w:tc>
      </w:tr>
      <w:tr>
        <w:trPr>
          <w:cantSplit w:val="0"/>
          <w:tblHeader w:val="0"/>
        </w:trPr>
        <w:tc>
          <w:tcPr/>
          <w:p w:rsidR="00000000" w:rsidDel="00000000" w:rsidP="00000000" w:rsidRDefault="00000000" w:rsidRPr="00000000" w14:paraId="000002A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lag_value_12</w:t>
            </w:r>
            <w:r w:rsidDel="00000000" w:rsidR="00000000" w:rsidRPr="00000000">
              <w:rPr>
                <w:rtl w:val="0"/>
              </w:rPr>
            </w:r>
          </w:p>
        </w:tc>
        <w:tc>
          <w:tcPr/>
          <w:p w:rsidR="00000000" w:rsidDel="00000000" w:rsidP="00000000" w:rsidRDefault="00000000" w:rsidRPr="00000000" w14:paraId="000002A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total_value_usd from 12 months ago</w:t>
            </w:r>
            <w:r w:rsidDel="00000000" w:rsidR="00000000" w:rsidRPr="00000000">
              <w:rPr>
                <w:rtl w:val="0"/>
              </w:rPr>
            </w:r>
          </w:p>
        </w:tc>
        <w:tc>
          <w:tcPr/>
          <w:p w:rsidR="00000000" w:rsidDel="00000000" w:rsidP="00000000" w:rsidRDefault="00000000" w:rsidRPr="00000000" w14:paraId="000002A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Trade value same month last year. Captures whether the value intensity of trade is growing or shrinking.</w:t>
            </w:r>
            <w:r w:rsidDel="00000000" w:rsidR="00000000" w:rsidRPr="00000000">
              <w:rPr>
                <w:rtl w:val="0"/>
              </w:rPr>
            </w:r>
          </w:p>
        </w:tc>
      </w:tr>
      <w:tr>
        <w:trPr>
          <w:cantSplit w:val="0"/>
          <w:tblHeader w:val="0"/>
        </w:trPr>
        <w:tc>
          <w:tcPr/>
          <w:p w:rsidR="00000000" w:rsidDel="00000000" w:rsidP="00000000" w:rsidRDefault="00000000" w:rsidRPr="00000000" w14:paraId="000002A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lag_weight_12</w:t>
            </w:r>
            <w:r w:rsidDel="00000000" w:rsidR="00000000" w:rsidRPr="00000000">
              <w:rPr>
                <w:rtl w:val="0"/>
              </w:rPr>
            </w:r>
          </w:p>
        </w:tc>
        <w:tc>
          <w:tcPr/>
          <w:p w:rsidR="00000000" w:rsidDel="00000000" w:rsidP="00000000" w:rsidRDefault="00000000" w:rsidRPr="00000000" w14:paraId="000002A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total_weight_mt from 12 months ago</w:t>
            </w:r>
            <w:r w:rsidDel="00000000" w:rsidR="00000000" w:rsidRPr="00000000">
              <w:rPr>
                <w:rtl w:val="0"/>
              </w:rPr>
            </w:r>
          </w:p>
        </w:tc>
        <w:tc>
          <w:tcPr/>
          <w:p w:rsidR="00000000" w:rsidDel="00000000" w:rsidP="00000000" w:rsidRDefault="00000000" w:rsidRPr="00000000" w14:paraId="000002A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Cargo weight same month last year (exports only).</w:t>
            </w:r>
            <w:r w:rsidDel="00000000" w:rsidR="00000000" w:rsidRPr="00000000">
              <w:rPr>
                <w:rtl w:val="0"/>
              </w:rPr>
            </w:r>
          </w:p>
        </w:tc>
      </w:tr>
    </w:tbl>
    <w:p w:rsidR="00000000" w:rsidDel="00000000" w:rsidP="00000000" w:rsidRDefault="00000000" w:rsidRPr="00000000" w14:paraId="000002AD">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AE">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AF">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B0">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Rolling averages, smoothed trends that reduce month-to-month noise:</w:t>
      </w:r>
      <w:r w:rsidDel="00000000" w:rsidR="00000000" w:rsidRPr="00000000">
        <w:rPr>
          <w:rtl w:val="0"/>
        </w:rPr>
      </w:r>
    </w:p>
    <w:tbl>
      <w:tblPr>
        <w:tblStyle w:val="Table9"/>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B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w:t>
            </w:r>
            <w:r w:rsidDel="00000000" w:rsidR="00000000" w:rsidRPr="00000000">
              <w:rPr>
                <w:rtl w:val="0"/>
              </w:rPr>
            </w:r>
          </w:p>
        </w:tc>
        <w:tc>
          <w:tcPr/>
          <w:p w:rsidR="00000000" w:rsidDel="00000000" w:rsidP="00000000" w:rsidRDefault="00000000" w:rsidRPr="00000000" w14:paraId="000002B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Formula</w:t>
            </w:r>
            <w:r w:rsidDel="00000000" w:rsidR="00000000" w:rsidRPr="00000000">
              <w:rPr>
                <w:rtl w:val="0"/>
              </w:rPr>
            </w:r>
          </w:p>
        </w:tc>
        <w:tc>
          <w:tcPr/>
          <w:p w:rsidR="00000000" w:rsidDel="00000000" w:rsidP="00000000" w:rsidRDefault="00000000" w:rsidRPr="00000000" w14:paraId="000002B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B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rolling_3_mean</w:t>
            </w:r>
            <w:r w:rsidDel="00000000" w:rsidR="00000000" w:rsidRPr="00000000">
              <w:rPr>
                <w:rtl w:val="0"/>
              </w:rPr>
            </w:r>
          </w:p>
        </w:tc>
        <w:tc>
          <w:tcPr/>
          <w:p w:rsidR="00000000" w:rsidDel="00000000" w:rsidP="00000000" w:rsidRDefault="00000000" w:rsidRPr="00000000" w14:paraId="000002B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AVG(shipment_count) over</w:t>
              <w:br w:type="textWrapping"/>
              <w:t xml:space="preserve">past 3 months</w:t>
            </w:r>
            <w:r w:rsidDel="00000000" w:rsidR="00000000" w:rsidRPr="00000000">
              <w:rPr>
                <w:rtl w:val="0"/>
              </w:rPr>
            </w:r>
          </w:p>
        </w:tc>
        <w:tc>
          <w:tcPr/>
          <w:p w:rsidR="00000000" w:rsidDel="00000000" w:rsidP="00000000" w:rsidRDefault="00000000" w:rsidRPr="00000000" w14:paraId="000002B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Short-term trend. If this is rising, the port is getting busier. Computed using ROWS BETWEEN 3 PRECEDING AND 1 PRECEDING (past only, excluding current month to avoid data leakage).</w:t>
            </w:r>
            <w:r w:rsidDel="00000000" w:rsidR="00000000" w:rsidRPr="00000000">
              <w:rPr>
                <w:rtl w:val="0"/>
              </w:rPr>
            </w:r>
          </w:p>
        </w:tc>
      </w:tr>
      <w:tr>
        <w:trPr>
          <w:cantSplit w:val="0"/>
          <w:tblHeader w:val="0"/>
        </w:trPr>
        <w:tc>
          <w:tcPr/>
          <w:p w:rsidR="00000000" w:rsidDel="00000000" w:rsidP="00000000" w:rsidRDefault="00000000" w:rsidRPr="00000000" w14:paraId="000002B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rolling_12_mean</w:t>
            </w:r>
            <w:r w:rsidDel="00000000" w:rsidR="00000000" w:rsidRPr="00000000">
              <w:rPr>
                <w:rtl w:val="0"/>
              </w:rPr>
            </w:r>
          </w:p>
        </w:tc>
        <w:tc>
          <w:tcPr/>
          <w:p w:rsidR="00000000" w:rsidDel="00000000" w:rsidP="00000000" w:rsidRDefault="00000000" w:rsidRPr="00000000" w14:paraId="000002B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AVG(shipment_count) over</w:t>
              <w:br w:type="textWrapping"/>
              <w:t xml:space="preserve">past 12 months</w:t>
            </w:r>
            <w:r w:rsidDel="00000000" w:rsidR="00000000" w:rsidRPr="00000000">
              <w:rPr>
                <w:rtl w:val="0"/>
              </w:rPr>
            </w:r>
          </w:p>
        </w:tc>
        <w:tc>
          <w:tcPr/>
          <w:p w:rsidR="00000000" w:rsidDel="00000000" w:rsidP="00000000" w:rsidRDefault="00000000" w:rsidRPr="00000000" w14:paraId="000002B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Long-term baseline. Smooths out seasonal peaks and troughs to show the underlying activity level.</w:t>
            </w:r>
            <w:r w:rsidDel="00000000" w:rsidR="00000000" w:rsidRPr="00000000">
              <w:rPr>
                <w:rtl w:val="0"/>
              </w:rPr>
            </w:r>
          </w:p>
        </w:tc>
      </w:tr>
      <w:tr>
        <w:trPr>
          <w:cantSplit w:val="0"/>
          <w:tblHeader w:val="0"/>
        </w:trPr>
        <w:tc>
          <w:tcPr/>
          <w:p w:rsidR="00000000" w:rsidDel="00000000" w:rsidP="00000000" w:rsidRDefault="00000000" w:rsidRPr="00000000" w14:paraId="000002B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rolling_value_12_mean</w:t>
            </w:r>
            <w:r w:rsidDel="00000000" w:rsidR="00000000" w:rsidRPr="00000000">
              <w:rPr>
                <w:rtl w:val="0"/>
              </w:rPr>
            </w:r>
          </w:p>
        </w:tc>
        <w:tc>
          <w:tcPr/>
          <w:p w:rsidR="00000000" w:rsidDel="00000000" w:rsidP="00000000" w:rsidRDefault="00000000" w:rsidRPr="00000000" w14:paraId="000002B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AVG(total_value_usd) over</w:t>
              <w:br w:type="textWrapping"/>
              <w:t xml:space="preserve">past 12 months</w:t>
            </w:r>
            <w:r w:rsidDel="00000000" w:rsidR="00000000" w:rsidRPr="00000000">
              <w:rPr>
                <w:rtl w:val="0"/>
              </w:rPr>
            </w:r>
          </w:p>
        </w:tc>
        <w:tc>
          <w:tcPr/>
          <w:p w:rsidR="00000000" w:rsidDel="00000000" w:rsidP="00000000" w:rsidRDefault="00000000" w:rsidRPr="00000000" w14:paraId="000002B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Long-term value baseline. Captures whether the port's trade is growing in dollar terms.</w:t>
            </w:r>
            <w:r w:rsidDel="00000000" w:rsidR="00000000" w:rsidRPr="00000000">
              <w:rPr>
                <w:rtl w:val="0"/>
              </w:rPr>
            </w:r>
          </w:p>
        </w:tc>
      </w:tr>
    </w:tbl>
    <w:p w:rsidR="00000000" w:rsidDel="00000000" w:rsidP="00000000" w:rsidRDefault="00000000" w:rsidRPr="00000000" w14:paraId="000002BD">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BE">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Growth rates, how fast the port's activity is changing:</w:t>
      </w:r>
      <w:r w:rsidDel="00000000" w:rsidR="00000000" w:rsidRPr="00000000">
        <w:rPr>
          <w:rtl w:val="0"/>
        </w:rPr>
      </w:r>
    </w:p>
    <w:tbl>
      <w:tblPr>
        <w:tblStyle w:val="Table10"/>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B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w:t>
            </w:r>
            <w:r w:rsidDel="00000000" w:rsidR="00000000" w:rsidRPr="00000000">
              <w:rPr>
                <w:rtl w:val="0"/>
              </w:rPr>
            </w:r>
          </w:p>
        </w:tc>
        <w:tc>
          <w:tcPr/>
          <w:p w:rsidR="00000000" w:rsidDel="00000000" w:rsidP="00000000" w:rsidRDefault="00000000" w:rsidRPr="00000000" w14:paraId="000002C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Formula</w:t>
            </w:r>
            <w:r w:rsidDel="00000000" w:rsidR="00000000" w:rsidRPr="00000000">
              <w:rPr>
                <w:rtl w:val="0"/>
              </w:rPr>
            </w:r>
          </w:p>
        </w:tc>
        <w:tc>
          <w:tcPr/>
          <w:p w:rsidR="00000000" w:rsidDel="00000000" w:rsidP="00000000" w:rsidRDefault="00000000" w:rsidRPr="00000000" w14:paraId="000002C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C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yoy_growth</w:t>
            </w:r>
            <w:r w:rsidDel="00000000" w:rsidR="00000000" w:rsidRPr="00000000">
              <w:rPr>
                <w:rtl w:val="0"/>
              </w:rPr>
            </w:r>
          </w:p>
        </w:tc>
        <w:tc>
          <w:tcPr/>
          <w:p w:rsidR="00000000" w:rsidDel="00000000" w:rsidP="00000000" w:rsidRDefault="00000000" w:rsidRPr="00000000" w14:paraId="000002C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(shipment_count - lag_12)</w:t>
              <w:br w:type="textWrapping"/>
              <w:t xml:space="preserve">/ lag_12</w:t>
            </w:r>
            <w:r w:rsidDel="00000000" w:rsidR="00000000" w:rsidRPr="00000000">
              <w:rPr>
                <w:rtl w:val="0"/>
              </w:rPr>
            </w:r>
          </w:p>
        </w:tc>
        <w:tc>
          <w:tcPr/>
          <w:p w:rsidR="00000000" w:rsidDel="00000000" w:rsidP="00000000" w:rsidRDefault="00000000" w:rsidRPr="00000000" w14:paraId="000002C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Year-on-year growth rate. A value of 0.10 means 10% more shipments than the same month last year. A value of -0.15 means 15% fewer.</w:t>
            </w:r>
            <w:r w:rsidDel="00000000" w:rsidR="00000000" w:rsidRPr="00000000">
              <w:rPr>
                <w:rtl w:val="0"/>
              </w:rPr>
            </w:r>
          </w:p>
        </w:tc>
      </w:tr>
      <w:tr>
        <w:trPr>
          <w:cantSplit w:val="0"/>
          <w:tblHeader w:val="0"/>
        </w:trPr>
        <w:tc>
          <w:tcPr/>
          <w:p w:rsidR="00000000" w:rsidDel="00000000" w:rsidP="00000000" w:rsidRDefault="00000000" w:rsidRPr="00000000" w14:paraId="000002C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yoy_value_growth</w:t>
            </w:r>
            <w:r w:rsidDel="00000000" w:rsidR="00000000" w:rsidRPr="00000000">
              <w:rPr>
                <w:rtl w:val="0"/>
              </w:rPr>
            </w:r>
          </w:p>
        </w:tc>
        <w:tc>
          <w:tcPr/>
          <w:p w:rsidR="00000000" w:rsidDel="00000000" w:rsidP="00000000" w:rsidRDefault="00000000" w:rsidRPr="00000000" w14:paraId="000002C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(total_value_usd - lag_value_12)</w:t>
              <w:br w:type="textWrapping"/>
              <w:t xml:space="preserve">/ lag_value_12</w:t>
            </w:r>
            <w:r w:rsidDel="00000000" w:rsidR="00000000" w:rsidRPr="00000000">
              <w:rPr>
                <w:rtl w:val="0"/>
              </w:rPr>
            </w:r>
          </w:p>
        </w:tc>
        <w:tc>
          <w:tcPr/>
          <w:p w:rsidR="00000000" w:rsidDel="00000000" w:rsidP="00000000" w:rsidRDefault="00000000" w:rsidRPr="00000000" w14:paraId="000002C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Year-on-year growth in trade value. Can diverge from volume growth when average shipment value changes.</w:t>
            </w:r>
            <w:r w:rsidDel="00000000" w:rsidR="00000000" w:rsidRPr="00000000">
              <w:rPr>
                <w:rtl w:val="0"/>
              </w:rPr>
            </w:r>
          </w:p>
        </w:tc>
      </w:tr>
    </w:tbl>
    <w:p w:rsidR="00000000" w:rsidDel="00000000" w:rsidP="00000000" w:rsidRDefault="00000000" w:rsidRPr="00000000" w14:paraId="000002C8">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C9">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COVID flags, binary indicators that tell the model when it is looking at COVID-affected data:</w:t>
      </w:r>
      <w:r w:rsidDel="00000000" w:rsidR="00000000" w:rsidRPr="00000000">
        <w:rPr>
          <w:rtl w:val="0"/>
        </w:rPr>
      </w:r>
    </w:p>
    <w:tbl>
      <w:tblPr>
        <w:tblStyle w:val="Table11"/>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C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w:t>
            </w:r>
            <w:r w:rsidDel="00000000" w:rsidR="00000000" w:rsidRPr="00000000">
              <w:rPr>
                <w:rtl w:val="0"/>
              </w:rPr>
            </w:r>
          </w:p>
        </w:tc>
        <w:tc>
          <w:tcPr/>
          <w:p w:rsidR="00000000" w:rsidDel="00000000" w:rsidP="00000000" w:rsidRDefault="00000000" w:rsidRPr="00000000" w14:paraId="000002C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Value</w:t>
            </w:r>
            <w:r w:rsidDel="00000000" w:rsidR="00000000" w:rsidRPr="00000000">
              <w:rPr>
                <w:rtl w:val="0"/>
              </w:rPr>
            </w:r>
          </w:p>
        </w:tc>
        <w:tc>
          <w:tcPr/>
          <w:p w:rsidR="00000000" w:rsidDel="00000000" w:rsidP="00000000" w:rsidRDefault="00000000" w:rsidRPr="00000000" w14:paraId="000002C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2C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is_covid_shock</w:t>
            </w:r>
            <w:r w:rsidDel="00000000" w:rsidR="00000000" w:rsidRPr="00000000">
              <w:rPr>
                <w:rtl w:val="0"/>
              </w:rPr>
            </w:r>
          </w:p>
        </w:tc>
        <w:tc>
          <w:tcPr/>
          <w:p w:rsidR="00000000" w:rsidDel="00000000" w:rsidP="00000000" w:rsidRDefault="00000000" w:rsidRPr="00000000" w14:paraId="000002C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 if year = 2020, else 0</w:t>
            </w:r>
            <w:r w:rsidDel="00000000" w:rsidR="00000000" w:rsidRPr="00000000">
              <w:rPr>
                <w:rtl w:val="0"/>
              </w:rPr>
            </w:r>
          </w:p>
        </w:tc>
        <w:tc>
          <w:tcPr/>
          <w:p w:rsidR="00000000" w:rsidDel="00000000" w:rsidP="00000000" w:rsidRDefault="00000000" w:rsidRPr="00000000" w14:paraId="000002C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Marks the initial pandemic year when volumes dropped ~11% globally.</w:t>
            </w:r>
            <w:r w:rsidDel="00000000" w:rsidR="00000000" w:rsidRPr="00000000">
              <w:rPr>
                <w:rtl w:val="0"/>
              </w:rPr>
            </w:r>
          </w:p>
        </w:tc>
      </w:tr>
      <w:tr>
        <w:trPr>
          <w:cantSplit w:val="0"/>
          <w:tblHeader w:val="0"/>
        </w:trPr>
        <w:tc>
          <w:tcPr/>
          <w:p w:rsidR="00000000" w:rsidDel="00000000" w:rsidP="00000000" w:rsidRDefault="00000000" w:rsidRPr="00000000" w14:paraId="000002D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is_covid_rebound</w:t>
            </w:r>
            <w:r w:rsidDel="00000000" w:rsidR="00000000" w:rsidRPr="00000000">
              <w:rPr>
                <w:rtl w:val="0"/>
              </w:rPr>
            </w:r>
          </w:p>
        </w:tc>
        <w:tc>
          <w:tcPr/>
          <w:p w:rsidR="00000000" w:rsidDel="00000000" w:rsidP="00000000" w:rsidRDefault="00000000" w:rsidRPr="00000000" w14:paraId="000002D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 if year = 2021, else 0</w:t>
            </w:r>
            <w:r w:rsidDel="00000000" w:rsidR="00000000" w:rsidRPr="00000000">
              <w:rPr>
                <w:rtl w:val="0"/>
              </w:rPr>
            </w:r>
          </w:p>
        </w:tc>
        <w:tc>
          <w:tcPr/>
          <w:p w:rsidR="00000000" w:rsidDel="00000000" w:rsidP="00000000" w:rsidRDefault="00000000" w:rsidRPr="00000000" w14:paraId="000002D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Marks the rebound year when volumes surged ~16% above normal.</w:t>
            </w:r>
            <w:r w:rsidDel="00000000" w:rsidR="00000000" w:rsidRPr="00000000">
              <w:rPr>
                <w:rtl w:val="0"/>
              </w:rPr>
            </w:r>
          </w:p>
        </w:tc>
      </w:tr>
      <w:tr>
        <w:trPr>
          <w:cantSplit w:val="0"/>
          <w:tblHeader w:val="0"/>
        </w:trPr>
        <w:tc>
          <w:tcPr/>
          <w:p w:rsidR="00000000" w:rsidDel="00000000" w:rsidP="00000000" w:rsidRDefault="00000000" w:rsidRPr="00000000" w14:paraId="000002D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is_covid_aftershock</w:t>
            </w:r>
            <w:r w:rsidDel="00000000" w:rsidR="00000000" w:rsidRPr="00000000">
              <w:rPr>
                <w:rtl w:val="0"/>
              </w:rPr>
            </w:r>
          </w:p>
        </w:tc>
        <w:tc>
          <w:tcPr/>
          <w:p w:rsidR="00000000" w:rsidDel="00000000" w:rsidP="00000000" w:rsidRDefault="00000000" w:rsidRPr="00000000" w14:paraId="000002D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 if year = 2022, else 0</w:t>
            </w:r>
            <w:r w:rsidDel="00000000" w:rsidR="00000000" w:rsidRPr="00000000">
              <w:rPr>
                <w:rtl w:val="0"/>
              </w:rPr>
            </w:r>
          </w:p>
        </w:tc>
        <w:tc>
          <w:tcPr/>
          <w:p w:rsidR="00000000" w:rsidDel="00000000" w:rsidP="00000000" w:rsidRDefault="00000000" w:rsidRPr="00000000" w14:paraId="000002D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Marks the secondary correction year.</w:t>
            </w:r>
            <w:r w:rsidDel="00000000" w:rsidR="00000000" w:rsidRPr="00000000">
              <w:rPr>
                <w:rtl w:val="0"/>
              </w:rPr>
            </w:r>
          </w:p>
        </w:tc>
      </w:tr>
      <w:tr>
        <w:trPr>
          <w:cantSplit w:val="0"/>
          <w:tblHeader w:val="0"/>
        </w:trPr>
        <w:tc>
          <w:tcPr/>
          <w:p w:rsidR="00000000" w:rsidDel="00000000" w:rsidP="00000000" w:rsidRDefault="00000000" w:rsidRPr="00000000" w14:paraId="000002D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lag_12_is_covid</w:t>
            </w:r>
            <w:r w:rsidDel="00000000" w:rsidR="00000000" w:rsidRPr="00000000">
              <w:rPr>
                <w:rtl w:val="0"/>
              </w:rPr>
            </w:r>
          </w:p>
        </w:tc>
        <w:tc>
          <w:tcPr/>
          <w:p w:rsidR="00000000" w:rsidDel="00000000" w:rsidP="00000000" w:rsidRDefault="00000000" w:rsidRPr="00000000" w14:paraId="000002D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 if the year referenced by lag_12</w:t>
              <w:br w:type="textWrapping"/>
              <w:t xml:space="preserve">falls in 2020–2022, else 0</w:t>
            </w:r>
            <w:r w:rsidDel="00000000" w:rsidR="00000000" w:rsidRPr="00000000">
              <w:rPr>
                <w:rtl w:val="0"/>
              </w:rPr>
            </w:r>
          </w:p>
        </w:tc>
        <w:tc>
          <w:tcPr/>
          <w:p w:rsidR="00000000" w:rsidDel="00000000" w:rsidP="00000000" w:rsidRDefault="00000000" w:rsidRPr="00000000" w14:paraId="000002D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Critical flag: tells the model that the lag_12 value it is looking at comes from a COVID-distorted year and should not be trusted at face value.</w:t>
            </w:r>
            <w:r w:rsidDel="00000000" w:rsidR="00000000" w:rsidRPr="00000000">
              <w:rPr>
                <w:rtl w:val="0"/>
              </w:rPr>
            </w:r>
          </w:p>
        </w:tc>
      </w:tr>
    </w:tbl>
    <w:p w:rsidR="00000000" w:rsidDel="00000000" w:rsidP="00000000" w:rsidRDefault="00000000" w:rsidRPr="00000000" w14:paraId="000002D9">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DA">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13.3.4 CTE 2, Filtering Incomplete Rows</w:t>
      </w:r>
      <w:r w:rsidDel="00000000" w:rsidR="00000000" w:rsidRPr="00000000">
        <w:rPr>
          <w:rtl w:val="0"/>
        </w:rPr>
      </w:r>
    </w:p>
    <w:p w:rsidR="00000000" w:rsidDel="00000000" w:rsidP="00000000" w:rsidRDefault="00000000" w:rsidRPr="00000000" w14:paraId="000002DB">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Removes rows where lag_1 or lag_12 are NULL. These are the first months in each port's time series where not enough historical data exists to compute the lag features. Without this filter, the models would receive rows with missing values in their most important features.</w:t>
      </w:r>
      <w:r w:rsidDel="00000000" w:rsidR="00000000" w:rsidRPr="00000000">
        <w:rPr>
          <w:rtl w:val="0"/>
        </w:rPr>
      </w:r>
    </w:p>
    <w:p w:rsidR="00000000" w:rsidDel="00000000" w:rsidP="00000000" w:rsidRDefault="00000000" w:rsidRPr="00000000" w14:paraId="000002DC">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13.3.5 CTE 3, COVID-Clean Substitution</w:t>
      </w:r>
      <w:r w:rsidDel="00000000" w:rsidR="00000000" w:rsidRPr="00000000">
        <w:rPr>
          <w:rtl w:val="0"/>
        </w:rPr>
      </w:r>
    </w:p>
    <w:p w:rsidR="00000000" w:rsidDel="00000000" w:rsidP="00000000" w:rsidRDefault="00000000" w:rsidRPr="00000000" w14:paraId="000002DD">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This CTE performs the COVID-aware lag substitution described in Chapter 11. When lag_12_is_covid = 1 (meaning the same-month-last-year value comes from a COVID year), the contaminated lag_12 is replaced with the nearest clean historical reference:</w:t>
      </w:r>
      <w:r w:rsidDel="00000000" w:rsidR="00000000" w:rsidRPr="00000000">
        <w:rPr>
          <w:rtl w:val="0"/>
        </w:rPr>
      </w:r>
    </w:p>
    <w:tbl>
      <w:tblPr>
        <w:tblStyle w:val="Table12"/>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D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Priority</w:t>
            </w:r>
            <w:r w:rsidDel="00000000" w:rsidR="00000000" w:rsidRPr="00000000">
              <w:rPr>
                <w:rtl w:val="0"/>
              </w:rPr>
            </w:r>
          </w:p>
        </w:tc>
        <w:tc>
          <w:tcPr/>
          <w:p w:rsidR="00000000" w:rsidDel="00000000" w:rsidP="00000000" w:rsidRDefault="00000000" w:rsidRPr="00000000" w14:paraId="000002D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Substitute with</w:t>
            </w:r>
            <w:r w:rsidDel="00000000" w:rsidR="00000000" w:rsidRPr="00000000">
              <w:rPr>
                <w:rtl w:val="0"/>
              </w:rPr>
            </w:r>
          </w:p>
        </w:tc>
        <w:tc>
          <w:tcPr/>
          <w:p w:rsidR="00000000" w:rsidDel="00000000" w:rsidP="00000000" w:rsidRDefault="00000000" w:rsidRPr="00000000" w14:paraId="000002E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Condition</w:t>
            </w:r>
            <w:r w:rsidDel="00000000" w:rsidR="00000000" w:rsidRPr="00000000">
              <w:rPr>
                <w:rtl w:val="0"/>
              </w:rPr>
            </w:r>
          </w:p>
        </w:tc>
        <w:tc>
          <w:tcPr/>
          <w:p w:rsidR="00000000" w:rsidDel="00000000" w:rsidP="00000000" w:rsidRDefault="00000000" w:rsidRPr="00000000" w14:paraId="000002E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2E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1st choice</w:t>
            </w:r>
            <w:r w:rsidDel="00000000" w:rsidR="00000000" w:rsidRPr="00000000">
              <w:rPr>
                <w:rtl w:val="0"/>
              </w:rPr>
            </w:r>
          </w:p>
        </w:tc>
        <w:tc>
          <w:tcPr/>
          <w:p w:rsidR="00000000" w:rsidDel="00000000" w:rsidP="00000000" w:rsidRDefault="00000000" w:rsidRPr="00000000" w14:paraId="000002E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_lag_24 (2 years ago)</w:t>
            </w:r>
            <w:r w:rsidDel="00000000" w:rsidR="00000000" w:rsidRPr="00000000">
              <w:rPr>
                <w:rtl w:val="0"/>
              </w:rPr>
            </w:r>
          </w:p>
        </w:tc>
        <w:tc>
          <w:tcPr/>
          <w:p w:rsidR="00000000" w:rsidDel="00000000" w:rsidP="00000000" w:rsidRDefault="00000000" w:rsidRPr="00000000" w14:paraId="000002E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That year is NOT 2020–2022</w:t>
            </w:r>
            <w:r w:rsidDel="00000000" w:rsidR="00000000" w:rsidRPr="00000000">
              <w:rPr>
                <w:rtl w:val="0"/>
              </w:rPr>
            </w:r>
          </w:p>
        </w:tc>
        <w:tc>
          <w:tcPr/>
          <w:p w:rsidR="00000000" w:rsidDel="00000000" w:rsidP="00000000" w:rsidRDefault="00000000" w:rsidRPr="00000000" w14:paraId="000002E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Predicting Jan 2023: lag_12 = Jan 2022 (COVID). Use lag_24 = Jan 2021? No, also COVID. Try lag_36.</w:t>
            </w:r>
            <w:r w:rsidDel="00000000" w:rsidR="00000000" w:rsidRPr="00000000">
              <w:rPr>
                <w:rtl w:val="0"/>
              </w:rPr>
            </w:r>
          </w:p>
        </w:tc>
      </w:tr>
      <w:tr>
        <w:trPr>
          <w:cantSplit w:val="0"/>
          <w:tblHeader w:val="0"/>
        </w:trPr>
        <w:tc>
          <w:tcPr/>
          <w:p w:rsidR="00000000" w:rsidDel="00000000" w:rsidP="00000000" w:rsidRDefault="00000000" w:rsidRPr="00000000" w14:paraId="000002E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2nd choice</w:t>
            </w:r>
            <w:r w:rsidDel="00000000" w:rsidR="00000000" w:rsidRPr="00000000">
              <w:rPr>
                <w:rtl w:val="0"/>
              </w:rPr>
            </w:r>
          </w:p>
        </w:tc>
        <w:tc>
          <w:tcPr/>
          <w:p w:rsidR="00000000" w:rsidDel="00000000" w:rsidP="00000000" w:rsidRDefault="00000000" w:rsidRPr="00000000" w14:paraId="000002E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_lag_36 (3 years ago)</w:t>
            </w:r>
            <w:r w:rsidDel="00000000" w:rsidR="00000000" w:rsidRPr="00000000">
              <w:rPr>
                <w:rtl w:val="0"/>
              </w:rPr>
            </w:r>
          </w:p>
        </w:tc>
        <w:tc>
          <w:tcPr/>
          <w:p w:rsidR="00000000" w:rsidDel="00000000" w:rsidP="00000000" w:rsidRDefault="00000000" w:rsidRPr="00000000" w14:paraId="000002E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That year is NOT 2020–2022</w:t>
            </w:r>
            <w:r w:rsidDel="00000000" w:rsidR="00000000" w:rsidRPr="00000000">
              <w:rPr>
                <w:rtl w:val="0"/>
              </w:rPr>
            </w:r>
          </w:p>
        </w:tc>
        <w:tc>
          <w:tcPr/>
          <w:p w:rsidR="00000000" w:rsidDel="00000000" w:rsidP="00000000" w:rsidRDefault="00000000" w:rsidRPr="00000000" w14:paraId="000002E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lag_36 = Jan 2020? No, also COVID. Try lag_48.</w:t>
            </w:r>
            <w:r w:rsidDel="00000000" w:rsidR="00000000" w:rsidRPr="00000000">
              <w:rPr>
                <w:rtl w:val="0"/>
              </w:rPr>
            </w:r>
          </w:p>
        </w:tc>
      </w:tr>
      <w:tr>
        <w:trPr>
          <w:cantSplit w:val="0"/>
          <w:tblHeader w:val="0"/>
        </w:trPr>
        <w:tc>
          <w:tcPr/>
          <w:p w:rsidR="00000000" w:rsidDel="00000000" w:rsidP="00000000" w:rsidRDefault="00000000" w:rsidRPr="00000000" w14:paraId="000002E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3rd choice</w:t>
            </w:r>
            <w:r w:rsidDel="00000000" w:rsidR="00000000" w:rsidRPr="00000000">
              <w:rPr>
                <w:rtl w:val="0"/>
              </w:rPr>
            </w:r>
          </w:p>
        </w:tc>
        <w:tc>
          <w:tcPr/>
          <w:p w:rsidR="00000000" w:rsidDel="00000000" w:rsidP="00000000" w:rsidRDefault="00000000" w:rsidRPr="00000000" w14:paraId="000002E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_lag_48 (4 years ago)</w:t>
            </w:r>
            <w:r w:rsidDel="00000000" w:rsidR="00000000" w:rsidRPr="00000000">
              <w:rPr>
                <w:rtl w:val="0"/>
              </w:rPr>
            </w:r>
          </w:p>
        </w:tc>
        <w:tc>
          <w:tcPr/>
          <w:p w:rsidR="00000000" w:rsidDel="00000000" w:rsidP="00000000" w:rsidRDefault="00000000" w:rsidRPr="00000000" w14:paraId="000002E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That year is NOT 2020–2022</w:t>
            </w:r>
            <w:r w:rsidDel="00000000" w:rsidR="00000000" w:rsidRPr="00000000">
              <w:rPr>
                <w:rtl w:val="0"/>
              </w:rPr>
            </w:r>
          </w:p>
        </w:tc>
        <w:tc>
          <w:tcPr/>
          <w:p w:rsidR="00000000" w:rsidDel="00000000" w:rsidP="00000000" w:rsidRDefault="00000000" w:rsidRPr="00000000" w14:paraId="000002E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lag_48 = Jan 2019. Yes, clean year. Use this value.</w:t>
            </w:r>
            <w:r w:rsidDel="00000000" w:rsidR="00000000" w:rsidRPr="00000000">
              <w:rPr>
                <w:rtl w:val="0"/>
              </w:rPr>
            </w:r>
          </w:p>
        </w:tc>
      </w:tr>
      <w:tr>
        <w:trPr>
          <w:cantSplit w:val="0"/>
          <w:tblHeader w:val="0"/>
        </w:trPr>
        <w:tc>
          <w:tcPr/>
          <w:p w:rsidR="00000000" w:rsidDel="00000000" w:rsidP="00000000" w:rsidRDefault="00000000" w:rsidRPr="00000000" w14:paraId="000002E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Fallback</w:t>
            </w:r>
            <w:r w:rsidDel="00000000" w:rsidR="00000000" w:rsidRPr="00000000">
              <w:rPr>
                <w:rtl w:val="0"/>
              </w:rPr>
            </w:r>
          </w:p>
        </w:tc>
        <w:tc>
          <w:tcPr/>
          <w:p w:rsidR="00000000" w:rsidDel="00000000" w:rsidP="00000000" w:rsidRDefault="00000000" w:rsidRPr="00000000" w14:paraId="000002E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Original lag_12</w:t>
            </w:r>
            <w:r w:rsidDel="00000000" w:rsidR="00000000" w:rsidRPr="00000000">
              <w:rPr>
                <w:rtl w:val="0"/>
              </w:rPr>
            </w:r>
          </w:p>
        </w:tc>
        <w:tc>
          <w:tcPr/>
          <w:p w:rsidR="00000000" w:rsidDel="00000000" w:rsidP="00000000" w:rsidRDefault="00000000" w:rsidRPr="00000000" w14:paraId="000002F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No clean reference available</w:t>
            </w:r>
            <w:r w:rsidDel="00000000" w:rsidR="00000000" w:rsidRPr="00000000">
              <w:rPr>
                <w:rtl w:val="0"/>
              </w:rPr>
            </w:r>
          </w:p>
        </w:tc>
        <w:tc>
          <w:tcPr/>
          <w:p w:rsidR="00000000" w:rsidDel="00000000" w:rsidP="00000000" w:rsidRDefault="00000000" w:rsidRPr="00000000" w14:paraId="000002F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Only happens for ports with very short histories.</w:t>
            </w:r>
            <w:r w:rsidDel="00000000" w:rsidR="00000000" w:rsidRPr="00000000">
              <w:rPr>
                <w:rtl w:val="0"/>
              </w:rPr>
            </w:r>
          </w:p>
        </w:tc>
      </w:tr>
    </w:tbl>
    <w:p w:rsidR="00000000" w:rsidDel="00000000" w:rsidP="00000000" w:rsidRDefault="00000000" w:rsidRPr="00000000" w14:paraId="000002F2">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2F3">
      <w:pPr>
        <w:spacing w:after="120" w:before="240" w:line="360" w:lineRule="auto"/>
        <w:jc w:val="both"/>
        <w:rPr>
          <w:color w:val="333333"/>
          <w:sz w:val="26"/>
          <w:szCs w:val="26"/>
        </w:rPr>
      </w:pPr>
      <w:r w:rsidDel="00000000" w:rsidR="00000000" w:rsidRPr="00000000">
        <w:rPr>
          <w:rFonts w:ascii="Bookman Old Style" w:cs="Bookman Old Style" w:eastAsia="Bookman Old Style" w:hAnsi="Bookman Old Style"/>
          <w:b w:val="1"/>
          <w:bCs w:val="1"/>
          <w:rtl w:val="0"/>
        </w:rPr>
        <w:t xml:space="preserve">The two output features from this CTE:</w:t>
      </w:r>
      <w:r w:rsidDel="00000000" w:rsidR="00000000" w:rsidRPr="00000000">
        <w:rPr>
          <w:rtl w:val="0"/>
        </w:rPr>
      </w:r>
    </w:p>
    <w:p w:rsidR="00000000" w:rsidDel="00000000" w:rsidP="00000000" w:rsidRDefault="00000000" w:rsidRPr="00000000" w14:paraId="000002F4">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lag_12_clean = nearest clean same-month historical value</w:t>
      </w:r>
      <w:r w:rsidDel="00000000" w:rsidR="00000000" w:rsidRPr="00000000">
        <w:rPr>
          <w:rtl w:val="0"/>
        </w:rPr>
      </w:r>
    </w:p>
    <w:p w:rsidR="00000000" w:rsidDel="00000000" w:rsidP="00000000" w:rsidRDefault="00000000" w:rsidRPr="00000000" w14:paraId="000002F5">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Used instead of raw lag_12 as input to all 7 models</w:t>
      </w:r>
      <w:r w:rsidDel="00000000" w:rsidR="00000000" w:rsidRPr="00000000">
        <w:rPr>
          <w:rtl w:val="0"/>
        </w:rPr>
      </w:r>
    </w:p>
    <w:p w:rsidR="00000000" w:rsidDel="00000000" w:rsidP="00000000" w:rsidRDefault="00000000" w:rsidRPr="00000000" w14:paraId="000002F6">
      <w:pPr>
        <w:spacing w:after="40" w:before="240" w:line="360" w:lineRule="auto"/>
        <w:ind w:left="567" w:firstLine="0"/>
        <w:jc w:val="both"/>
        <w:rPr>
          <w:color w:val="333333"/>
          <w:sz w:val="22"/>
          <w:szCs w:val="22"/>
        </w:rPr>
      </w:pPr>
      <w:r w:rsidDel="00000000" w:rsidR="00000000" w:rsidRPr="00000000">
        <w:rPr>
          <w:rtl w:val="0"/>
        </w:rPr>
      </w:r>
    </w:p>
    <w:p w:rsidR="00000000" w:rsidDel="00000000" w:rsidP="00000000" w:rsidRDefault="00000000" w:rsidRPr="00000000" w14:paraId="000002F7">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yoy_growth_clean = (shipment_count - lag_12_clean) / lag_12_clean</w:t>
      </w:r>
      <w:r w:rsidDel="00000000" w:rsidR="00000000" w:rsidRPr="00000000">
        <w:rPr>
          <w:rtl w:val="0"/>
        </w:rPr>
      </w:r>
    </w:p>
    <w:p w:rsidR="00000000" w:rsidDel="00000000" w:rsidP="00000000" w:rsidRDefault="00000000" w:rsidRPr="00000000" w14:paraId="000002F8">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Year-on-year growth recalculated against the clean baseline</w:t>
      </w:r>
      <w:r w:rsidDel="00000000" w:rsidR="00000000" w:rsidRPr="00000000">
        <w:rPr>
          <w:rtl w:val="0"/>
        </w:rPr>
      </w:r>
    </w:p>
    <w:p w:rsidR="00000000" w:rsidDel="00000000" w:rsidP="00000000" w:rsidRDefault="00000000" w:rsidRPr="00000000" w14:paraId="000002F9">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Prevents the model from learning that +50% growth is 'normal'</w:t>
      </w:r>
      <w:r w:rsidDel="00000000" w:rsidR="00000000" w:rsidRPr="00000000">
        <w:rPr>
          <w:rtl w:val="0"/>
        </w:rPr>
      </w:r>
    </w:p>
    <w:p w:rsidR="00000000" w:rsidDel="00000000" w:rsidP="00000000" w:rsidRDefault="00000000" w:rsidRPr="00000000" w14:paraId="000002FA">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(which is what raw 2021 vs 2020 would suggest)</w:t>
      </w:r>
      <w:r w:rsidDel="00000000" w:rsidR="00000000" w:rsidRPr="00000000">
        <w:rPr>
          <w:rtl w:val="0"/>
        </w:rPr>
      </w:r>
    </w:p>
    <w:p w:rsidR="00000000" w:rsidDel="00000000" w:rsidP="00000000" w:rsidRDefault="00000000" w:rsidRPr="00000000" w14:paraId="000002FB">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13.3.6 CTE 4, Normalisation and Congestion Index</w:t>
      </w:r>
      <w:r w:rsidDel="00000000" w:rsidR="00000000" w:rsidRPr="00000000">
        <w:rPr>
          <w:rtl w:val="0"/>
        </w:rPr>
      </w:r>
    </w:p>
    <w:p w:rsidR="00000000" w:rsidDel="00000000" w:rsidP="00000000" w:rsidRDefault="00000000" w:rsidRPr="00000000" w14:paraId="000002FC">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Computes min-max normalised versions of four variables within each port-direction partition. These normalised values are NOT used as ML features, as documented in the utility module, they embed future minimum and maximum values (data leakage). They are used exclusively to compute the composite congestion index:</w:t>
      </w:r>
      <w:r w:rsidDel="00000000" w:rsidR="00000000" w:rsidRPr="00000000">
        <w:rPr>
          <w:rtl w:val="0"/>
        </w:rPr>
      </w:r>
    </w:p>
    <w:p w:rsidR="00000000" w:rsidDel="00000000" w:rsidP="00000000" w:rsidRDefault="00000000" w:rsidRPr="00000000" w14:paraId="000002FD">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0"/>
          <w:szCs w:val="20"/>
          <w:rtl w:val="0"/>
        </w:rPr>
        <w:t xml:space="preserve">Normalisation formula (applied per port-direction):</w:t>
      </w:r>
      <w:r w:rsidDel="00000000" w:rsidR="00000000" w:rsidRPr="00000000">
        <w:rPr>
          <w:rtl w:val="0"/>
        </w:rPr>
      </w:r>
    </w:p>
    <w:p w:rsidR="00000000" w:rsidDel="00000000" w:rsidP="00000000" w:rsidRDefault="00000000" w:rsidRPr="00000000" w14:paraId="000002FE">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normalised_value = (current_value - MIN across all history)</w:t>
      </w:r>
      <w:r w:rsidDel="00000000" w:rsidR="00000000" w:rsidRPr="00000000">
        <w:rPr>
          <w:rtl w:val="0"/>
        </w:rPr>
      </w:r>
    </w:p>
    <w:p w:rsidR="00000000" w:rsidDel="00000000" w:rsidP="00000000" w:rsidRDefault="00000000" w:rsidRPr="00000000" w14:paraId="000002FF">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(MAX across all history - MIN across all history)</w:t>
      </w:r>
      <w:r w:rsidDel="00000000" w:rsidR="00000000" w:rsidRPr="00000000">
        <w:rPr>
          <w:rtl w:val="0"/>
        </w:rPr>
      </w:r>
    </w:p>
    <w:p w:rsidR="00000000" w:rsidDel="00000000" w:rsidP="00000000" w:rsidRDefault="00000000" w:rsidRPr="00000000" w14:paraId="00000300">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Where:</w:t>
      </w:r>
      <w:r w:rsidDel="00000000" w:rsidR="00000000" w:rsidRPr="00000000">
        <w:rPr>
          <w:rtl w:val="0"/>
        </w:rPr>
      </w:r>
    </w:p>
    <w:p w:rsidR="00000000" w:rsidDel="00000000" w:rsidP="00000000" w:rsidRDefault="00000000" w:rsidRPr="00000000" w14:paraId="00000301">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current_value  = the metric for this specific month</w:t>
      </w:r>
      <w:r w:rsidDel="00000000" w:rsidR="00000000" w:rsidRPr="00000000">
        <w:rPr>
          <w:rtl w:val="0"/>
        </w:rPr>
      </w:r>
    </w:p>
    <w:p w:rsidR="00000000" w:rsidDel="00000000" w:rsidP="00000000" w:rsidRDefault="00000000" w:rsidRPr="00000000" w14:paraId="00000302">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MIN, MAX       = minimum and maximum values ever recorded</w:t>
      </w:r>
      <w:r w:rsidDel="00000000" w:rsidR="00000000" w:rsidRPr="00000000">
        <w:rPr>
          <w:rtl w:val="0"/>
        </w:rPr>
      </w:r>
    </w:p>
    <w:p w:rsidR="00000000" w:rsidDel="00000000" w:rsidP="00000000" w:rsidRDefault="00000000" w:rsidRPr="00000000" w14:paraId="00000303">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for this port-direction combination</w:t>
      </w:r>
      <w:r w:rsidDel="00000000" w:rsidR="00000000" w:rsidRPr="00000000">
        <w:rPr>
          <w:rtl w:val="0"/>
        </w:rPr>
      </w:r>
    </w:p>
    <w:p w:rsidR="00000000" w:rsidDel="00000000" w:rsidP="00000000" w:rsidRDefault="00000000" w:rsidRPr="00000000" w14:paraId="00000304">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Result         = a value between 0 (historical minimum) and 1 (historical maximum)</w:t>
      </w:r>
      <w:r w:rsidDel="00000000" w:rsidR="00000000" w:rsidRPr="00000000">
        <w:rPr>
          <w:rtl w:val="0"/>
        </w:rPr>
      </w:r>
    </w:p>
    <w:tbl>
      <w:tblPr>
        <w:tblStyle w:val="Table13"/>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30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Normalised Variable</w:t>
            </w:r>
            <w:r w:rsidDel="00000000" w:rsidR="00000000" w:rsidRPr="00000000">
              <w:rPr>
                <w:rtl w:val="0"/>
              </w:rPr>
            </w:r>
          </w:p>
        </w:tc>
        <w:tc>
          <w:tcPr/>
          <w:p w:rsidR="00000000" w:rsidDel="00000000" w:rsidP="00000000" w:rsidRDefault="00000000" w:rsidRPr="00000000" w14:paraId="0000030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Source Metric</w:t>
            </w:r>
            <w:r w:rsidDel="00000000" w:rsidR="00000000" w:rsidRPr="00000000">
              <w:rPr>
                <w:rtl w:val="0"/>
              </w:rPr>
            </w:r>
          </w:p>
        </w:tc>
        <w:tc>
          <w:tcPr/>
          <w:p w:rsidR="00000000" w:rsidDel="00000000" w:rsidP="00000000" w:rsidRDefault="00000000" w:rsidRPr="00000000" w14:paraId="0000030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captures</w:t>
            </w:r>
            <w:r w:rsidDel="00000000" w:rsidR="00000000" w:rsidRPr="00000000">
              <w:rPr>
                <w:rtl w:val="0"/>
              </w:rPr>
            </w:r>
          </w:p>
        </w:tc>
      </w:tr>
      <w:tr>
        <w:trPr>
          <w:cantSplit w:val="0"/>
          <w:tblHeader w:val="0"/>
        </w:trPr>
        <w:tc>
          <w:tcPr/>
          <w:p w:rsidR="00000000" w:rsidDel="00000000" w:rsidP="00000000" w:rsidRDefault="00000000" w:rsidRPr="00000000" w14:paraId="0000030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sc_norm</w:t>
            </w:r>
            <w:r w:rsidDel="00000000" w:rsidR="00000000" w:rsidRPr="00000000">
              <w:rPr>
                <w:rtl w:val="0"/>
              </w:rPr>
            </w:r>
          </w:p>
        </w:tc>
        <w:tc>
          <w:tcPr/>
          <w:p w:rsidR="00000000" w:rsidDel="00000000" w:rsidP="00000000" w:rsidRDefault="00000000" w:rsidRPr="00000000" w14:paraId="0000030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shipment_count</w:t>
            </w:r>
            <w:r w:rsidDel="00000000" w:rsidR="00000000" w:rsidRPr="00000000">
              <w:rPr>
                <w:rtl w:val="0"/>
              </w:rPr>
            </w:r>
          </w:p>
        </w:tc>
        <w:tc>
          <w:tcPr/>
          <w:p w:rsidR="00000000" w:rsidDel="00000000" w:rsidP="00000000" w:rsidRDefault="00000000" w:rsidRPr="00000000" w14:paraId="0000030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How busy the port is relative to its own history (0 = quietest month ever, 1 = busiest month ever)</w:t>
            </w:r>
            <w:r w:rsidDel="00000000" w:rsidR="00000000" w:rsidRPr="00000000">
              <w:rPr>
                <w:rtl w:val="0"/>
              </w:rPr>
            </w:r>
          </w:p>
        </w:tc>
      </w:tr>
      <w:tr>
        <w:trPr>
          <w:cantSplit w:val="0"/>
          <w:tblHeader w:val="0"/>
        </w:trPr>
        <w:tc>
          <w:tcPr/>
          <w:p w:rsidR="00000000" w:rsidDel="00000000" w:rsidP="00000000" w:rsidRDefault="00000000" w:rsidRPr="00000000" w14:paraId="0000030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v_norm</w:t>
            </w:r>
            <w:r w:rsidDel="00000000" w:rsidR="00000000" w:rsidRPr="00000000">
              <w:rPr>
                <w:rtl w:val="0"/>
              </w:rPr>
            </w:r>
          </w:p>
        </w:tc>
        <w:tc>
          <w:tcPr/>
          <w:p w:rsidR="00000000" w:rsidDel="00000000" w:rsidP="00000000" w:rsidRDefault="00000000" w:rsidRPr="00000000" w14:paraId="0000030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total_value_usd</w:t>
            </w:r>
            <w:r w:rsidDel="00000000" w:rsidR="00000000" w:rsidRPr="00000000">
              <w:rPr>
                <w:rtl w:val="0"/>
              </w:rPr>
            </w:r>
          </w:p>
        </w:tc>
        <w:tc>
          <w:tcPr/>
          <w:p w:rsidR="00000000" w:rsidDel="00000000" w:rsidP="00000000" w:rsidRDefault="00000000" w:rsidRPr="00000000" w14:paraId="0000030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How much trade value is flowing through relative to historical range</w:t>
            </w:r>
            <w:r w:rsidDel="00000000" w:rsidR="00000000" w:rsidRPr="00000000">
              <w:rPr>
                <w:rtl w:val="0"/>
              </w:rPr>
            </w:r>
          </w:p>
        </w:tc>
      </w:tr>
      <w:tr>
        <w:trPr>
          <w:cantSplit w:val="0"/>
          <w:tblHeader w:val="0"/>
        </w:trPr>
        <w:tc>
          <w:tcPr/>
          <w:p w:rsidR="00000000" w:rsidDel="00000000" w:rsidP="00000000" w:rsidRDefault="00000000" w:rsidRPr="00000000" w14:paraId="0000030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w_norm</w:t>
            </w:r>
            <w:r w:rsidDel="00000000" w:rsidR="00000000" w:rsidRPr="00000000">
              <w:rPr>
                <w:rtl w:val="0"/>
              </w:rPr>
            </w:r>
          </w:p>
        </w:tc>
        <w:tc>
          <w:tcPr/>
          <w:p w:rsidR="00000000" w:rsidDel="00000000" w:rsidP="00000000" w:rsidRDefault="00000000" w:rsidRPr="00000000" w14:paraId="0000030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total_weight_mt</w:t>
            </w:r>
            <w:r w:rsidDel="00000000" w:rsidR="00000000" w:rsidRPr="00000000">
              <w:rPr>
                <w:rtl w:val="0"/>
              </w:rPr>
            </w:r>
          </w:p>
        </w:tc>
        <w:tc>
          <w:tcPr/>
          <w:p w:rsidR="00000000" w:rsidDel="00000000" w:rsidP="00000000" w:rsidRDefault="00000000" w:rsidRPr="00000000" w14:paraId="0000031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How much cargo weight is flowing through (exports only; NULL for imports)</w:t>
            </w:r>
            <w:r w:rsidDel="00000000" w:rsidR="00000000" w:rsidRPr="00000000">
              <w:rPr>
                <w:rtl w:val="0"/>
              </w:rPr>
            </w:r>
          </w:p>
        </w:tc>
      </w:tr>
      <w:tr>
        <w:trPr>
          <w:cantSplit w:val="0"/>
          <w:tblHeader w:val="0"/>
        </w:trPr>
        <w:tc>
          <w:tcPr/>
          <w:p w:rsidR="00000000" w:rsidDel="00000000" w:rsidP="00000000" w:rsidRDefault="00000000" w:rsidRPr="00000000" w14:paraId="0000031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cd_norm</w:t>
            </w:r>
            <w:r w:rsidDel="00000000" w:rsidR="00000000" w:rsidRPr="00000000">
              <w:rPr>
                <w:rtl w:val="0"/>
              </w:rPr>
            </w:r>
          </w:p>
        </w:tc>
        <w:tc>
          <w:tcPr/>
          <w:p w:rsidR="00000000" w:rsidDel="00000000" w:rsidP="00000000" w:rsidRDefault="00000000" w:rsidRPr="00000000" w14:paraId="0000031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commodity_diversity</w:t>
            </w:r>
            <w:r w:rsidDel="00000000" w:rsidR="00000000" w:rsidRPr="00000000">
              <w:rPr>
                <w:rtl w:val="0"/>
              </w:rPr>
            </w:r>
          </w:p>
        </w:tc>
        <w:tc>
          <w:tcPr/>
          <w:p w:rsidR="00000000" w:rsidDel="00000000" w:rsidP="00000000" w:rsidRDefault="00000000" w:rsidRPr="00000000" w14:paraId="0000031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How diverse the cargo mix is relative to historical range</w:t>
            </w:r>
            <w:r w:rsidDel="00000000" w:rsidR="00000000" w:rsidRPr="00000000">
              <w:rPr>
                <w:rtl w:val="0"/>
              </w:rPr>
            </w:r>
          </w:p>
        </w:tc>
      </w:tr>
    </w:tbl>
    <w:p w:rsidR="00000000" w:rsidDel="00000000" w:rsidP="00000000" w:rsidRDefault="00000000" w:rsidRPr="00000000" w14:paraId="00000314">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congestion index is then computed differently for imports and exports:</w:t>
      </w:r>
      <w:r w:rsidDel="00000000" w:rsidR="00000000" w:rsidRPr="00000000">
        <w:rPr>
          <w:rtl w:val="0"/>
        </w:rPr>
      </w:r>
    </w:p>
    <w:p w:rsidR="00000000" w:rsidDel="00000000" w:rsidP="00000000" w:rsidRDefault="00000000" w:rsidRPr="00000000" w14:paraId="00000315">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0"/>
          <w:szCs w:val="20"/>
          <w:rtl w:val="0"/>
        </w:rPr>
        <w:t xml:space="preserve">Import congestion index:</w:t>
      </w:r>
      <w:r w:rsidDel="00000000" w:rsidR="00000000" w:rsidRPr="00000000">
        <w:rPr>
          <w:rtl w:val="0"/>
        </w:rPr>
      </w:r>
    </w:p>
    <w:p w:rsidR="00000000" w:rsidDel="00000000" w:rsidP="00000000" w:rsidRDefault="00000000" w:rsidRPr="00000000" w14:paraId="00000316">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congestion_index = 0.40 × sc_norm     (shipment volume is the primary driver)</w:t>
      </w:r>
      <w:r w:rsidDel="00000000" w:rsidR="00000000" w:rsidRPr="00000000">
        <w:rPr>
          <w:rtl w:val="0"/>
        </w:rPr>
      </w:r>
    </w:p>
    <w:p w:rsidR="00000000" w:rsidDel="00000000" w:rsidP="00000000" w:rsidRDefault="00000000" w:rsidRPr="00000000" w14:paraId="00000317">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+ 0.30 × v_norm      (trade value adds intensity signal)</w:t>
      </w:r>
      <w:r w:rsidDel="00000000" w:rsidR="00000000" w:rsidRPr="00000000">
        <w:rPr>
          <w:rtl w:val="0"/>
        </w:rPr>
      </w:r>
    </w:p>
    <w:p w:rsidR="00000000" w:rsidDel="00000000" w:rsidP="00000000" w:rsidRDefault="00000000" w:rsidRPr="00000000" w14:paraId="00000318">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+ 0.20 × cd_norm     (more diverse cargo = more complex logistics)</w:t>
      </w:r>
      <w:r w:rsidDel="00000000" w:rsidR="00000000" w:rsidRPr="00000000">
        <w:rPr>
          <w:rtl w:val="0"/>
        </w:rPr>
      </w:r>
    </w:p>
    <w:p w:rsidR="00000000" w:rsidDel="00000000" w:rsidP="00000000" w:rsidRDefault="00000000" w:rsidRPr="00000000" w14:paraId="00000319">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+ 0.10 × pct_container (container operations strain infrastructure)</w:t>
      </w:r>
      <w:r w:rsidDel="00000000" w:rsidR="00000000" w:rsidRPr="00000000">
        <w:rPr>
          <w:rtl w:val="0"/>
        </w:rPr>
      </w:r>
    </w:p>
    <w:p w:rsidR="00000000" w:rsidDel="00000000" w:rsidP="00000000" w:rsidRDefault="00000000" w:rsidRPr="00000000" w14:paraId="0000031A">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0"/>
          <w:szCs w:val="20"/>
          <w:rtl w:val="0"/>
        </w:rPr>
        <w:t xml:space="preserve">Export congestion index:</w:t>
      </w:r>
      <w:r w:rsidDel="00000000" w:rsidR="00000000" w:rsidRPr="00000000">
        <w:rPr>
          <w:rtl w:val="0"/>
        </w:rPr>
      </w:r>
    </w:p>
    <w:p w:rsidR="00000000" w:rsidDel="00000000" w:rsidP="00000000" w:rsidRDefault="00000000" w:rsidRPr="00000000" w14:paraId="0000031B">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congestion_index = 0.40 × w_norm  (cargo weight is the binding constraint for bulk/mining exports)</w:t>
      </w:r>
      <w:r w:rsidDel="00000000" w:rsidR="00000000" w:rsidRPr="00000000">
        <w:rPr>
          <w:rtl w:val="0"/>
        </w:rPr>
      </w:r>
    </w:p>
    <w:p w:rsidR="00000000" w:rsidDel="00000000" w:rsidP="00000000" w:rsidRDefault="00000000" w:rsidRPr="00000000" w14:paraId="0000031C">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+ 0.30 × sc_norm     (shipment volume adds demand signal)</w:t>
      </w:r>
      <w:r w:rsidDel="00000000" w:rsidR="00000000" w:rsidRPr="00000000">
        <w:rPr>
          <w:rtl w:val="0"/>
        </w:rPr>
      </w:r>
    </w:p>
    <w:p w:rsidR="00000000" w:rsidDel="00000000" w:rsidP="00000000" w:rsidRDefault="00000000" w:rsidRPr="00000000" w14:paraId="0000031D">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+ 0.20 × v_norm      (trade value captures economic significance)</w:t>
      </w:r>
      <w:r w:rsidDel="00000000" w:rsidR="00000000" w:rsidRPr="00000000">
        <w:rPr>
          <w:rtl w:val="0"/>
        </w:rPr>
      </w:r>
    </w:p>
    <w:p w:rsidR="00000000" w:rsidDel="00000000" w:rsidP="00000000" w:rsidRDefault="00000000" w:rsidRPr="00000000" w14:paraId="0000031E">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+ 0.10 × pct_refrigerated (refrigerated cargo is time-sensitive, amplifying delays)</w:t>
      </w:r>
      <w:r w:rsidDel="00000000" w:rsidR="00000000" w:rsidRPr="00000000">
        <w:rPr>
          <w:rtl w:val="0"/>
        </w:rPr>
      </w:r>
    </w:p>
    <w:p w:rsidR="00000000" w:rsidDel="00000000" w:rsidP="00000000" w:rsidRDefault="00000000" w:rsidRPr="00000000" w14:paraId="0000031F">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This congestion index is a descriptive indicator stored alongside the feature panel, it is not a prediction target. The ML models predict shipment_count; the congestion index can be recomputed from the predicted values downstream.</w:t>
      </w:r>
      <w:r w:rsidDel="00000000" w:rsidR="00000000" w:rsidRPr="00000000">
        <w:rPr>
          <w:rtl w:val="0"/>
        </w:rPr>
      </w:r>
    </w:p>
    <w:p w:rsidR="00000000" w:rsidDel="00000000" w:rsidP="00000000" w:rsidRDefault="00000000" w:rsidRPr="00000000" w14:paraId="00000320">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13.3.7 Walk-Forward Cross-Validation</w:t>
      </w:r>
      <w:r w:rsidDel="00000000" w:rsidR="00000000" w:rsidRPr="00000000">
        <w:rPr>
          <w:rtl w:val="0"/>
        </w:rPr>
      </w:r>
    </w:p>
    <w:p w:rsidR="00000000" w:rsidDel="00000000" w:rsidP="00000000" w:rsidRDefault="00000000" w:rsidRPr="00000000" w14:paraId="00000321">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third step leaves SQL behind and enters Python. The entire feature panel is loaded into a pandas DataFrame, and each of the seven models described in Chapter 11 is evaluated using the shared walk-forward cross-validation framework from wz_ml_utils.py.</w:t>
      </w:r>
      <w:r w:rsidDel="00000000" w:rsidR="00000000" w:rsidRPr="00000000">
        <w:rPr>
          <w:rtl w:val="0"/>
        </w:rPr>
      </w:r>
    </w:p>
    <w:p w:rsidR="00000000" w:rsidDel="00000000" w:rsidP="00000000" w:rsidRDefault="00000000" w:rsidRPr="00000000" w14:paraId="00000322">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13.3.8 Port Eligibility</w:t>
      </w:r>
      <w:r w:rsidDel="00000000" w:rsidR="00000000" w:rsidRPr="00000000">
        <w:rPr>
          <w:rtl w:val="0"/>
        </w:rPr>
      </w:r>
    </w:p>
    <w:p w:rsidR="00000000" w:rsidDel="00000000" w:rsidP="00000000" w:rsidRDefault="00000000" w:rsidRPr="00000000" w14:paraId="00000323">
      <w:pPr>
        <w:spacing w:after="12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every port-direction pair is evaluated. The utility function list_eligible_ports() requires a minimum of 36 months of data, three years, to ensure that each fold has enough training history and that the seasonal pattern has been observed at least three times.</w:t>
      </w:r>
    </w:p>
    <w:p w:rsidR="00000000" w:rsidDel="00000000" w:rsidP="00000000" w:rsidRDefault="00000000" w:rsidRPr="00000000" w14:paraId="00000324">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13.3.9 Feature Selection</w:t>
      </w:r>
      <w:r w:rsidDel="00000000" w:rsidR="00000000" w:rsidRPr="00000000">
        <w:rPr>
          <w:rtl w:val="0"/>
        </w:rPr>
      </w:r>
    </w:p>
    <w:p w:rsidR="00000000" w:rsidDel="00000000" w:rsidP="00000000" w:rsidRDefault="00000000" w:rsidRPr="00000000" w14:paraId="00000325">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Before each fold, select_features() drops features whose pairwise correlation exceeds 0.95. This prevents multicollinearity from destabilising linear models and reduces noise for tree-based models.</w:t>
      </w:r>
      <w:r w:rsidDel="00000000" w:rsidR="00000000" w:rsidRPr="00000000">
        <w:rPr>
          <w:rtl w:val="0"/>
        </w:rPr>
      </w:r>
    </w:p>
    <w:p w:rsidR="00000000" w:rsidDel="00000000" w:rsidP="00000000" w:rsidRDefault="00000000" w:rsidRPr="00000000" w14:paraId="00000326">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0"/>
          <w:szCs w:val="20"/>
          <w:rtl w:val="0"/>
        </w:rPr>
        <w:t xml:space="preserve">Correlation-based feature selection:</w:t>
      </w:r>
      <w:r w:rsidDel="00000000" w:rsidR="00000000" w:rsidRPr="00000000">
        <w:rPr>
          <w:rtl w:val="0"/>
        </w:rPr>
      </w:r>
    </w:p>
    <w:p w:rsidR="00000000" w:rsidDel="00000000" w:rsidP="00000000" w:rsidRDefault="00000000" w:rsidRPr="00000000" w14:paraId="00000327">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For each pair of features (A, B):</w:t>
      </w:r>
      <w:r w:rsidDel="00000000" w:rsidR="00000000" w:rsidRPr="00000000">
        <w:rPr>
          <w:rtl w:val="0"/>
        </w:rPr>
      </w:r>
    </w:p>
    <w:p w:rsidR="00000000" w:rsidDel="00000000" w:rsidP="00000000" w:rsidRDefault="00000000" w:rsidRPr="00000000" w14:paraId="00000328">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If Pearson correlation |r(A, B)| &gt; 0.95:</w:t>
      </w:r>
      <w:r w:rsidDel="00000000" w:rsidR="00000000" w:rsidRPr="00000000">
        <w:rPr>
          <w:rtl w:val="0"/>
        </w:rPr>
      </w:r>
    </w:p>
    <w:p w:rsidR="00000000" w:rsidDel="00000000" w:rsidP="00000000" w:rsidRDefault="00000000" w:rsidRPr="00000000" w14:paraId="00000329">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Drop the feature that appears later in the feature list</w:t>
      </w:r>
      <w:r w:rsidDel="00000000" w:rsidR="00000000" w:rsidRPr="00000000">
        <w:rPr>
          <w:rtl w:val="0"/>
        </w:rPr>
      </w:r>
    </w:p>
    <w:p w:rsidR="00000000" w:rsidDel="00000000" w:rsidP="00000000" w:rsidRDefault="00000000" w:rsidRPr="00000000" w14:paraId="0000032A">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Why 0.95? A correlation above 0.95 means the two features carry</w:t>
      </w:r>
      <w:r w:rsidDel="00000000" w:rsidR="00000000" w:rsidRPr="00000000">
        <w:rPr>
          <w:rtl w:val="0"/>
        </w:rPr>
      </w:r>
    </w:p>
    <w:p w:rsidR="00000000" w:rsidDel="00000000" w:rsidP="00000000" w:rsidRDefault="00000000" w:rsidRPr="00000000" w14:paraId="0000032B">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virtually identical information. Keeping both adds no predictive</w:t>
      </w:r>
      <w:r w:rsidDel="00000000" w:rsidR="00000000" w:rsidRPr="00000000">
        <w:rPr>
          <w:rtl w:val="0"/>
        </w:rPr>
      </w:r>
    </w:p>
    <w:p w:rsidR="00000000" w:rsidDel="00000000" w:rsidP="00000000" w:rsidRDefault="00000000" w:rsidRPr="00000000" w14:paraId="0000032C">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value but can confuse linear models (Ridge, Lasso, ElasticNet)</w:t>
      </w:r>
      <w:r w:rsidDel="00000000" w:rsidR="00000000" w:rsidRPr="00000000">
        <w:rPr>
          <w:rtl w:val="0"/>
        </w:rPr>
      </w:r>
    </w:p>
    <w:p w:rsidR="00000000" w:rsidDel="00000000" w:rsidP="00000000" w:rsidRDefault="00000000" w:rsidRPr="00000000" w14:paraId="0000032D">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by splitting coefficient weight between redundant inputs.</w:t>
      </w:r>
      <w:r w:rsidDel="00000000" w:rsidR="00000000" w:rsidRPr="00000000">
        <w:rPr>
          <w:rtl w:val="0"/>
        </w:rPr>
      </w:r>
    </w:p>
    <w:p w:rsidR="00000000" w:rsidDel="00000000" w:rsidP="00000000" w:rsidRDefault="00000000" w:rsidRPr="00000000" w14:paraId="0000032E">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13.3.10 Cross-Validation Folds</w:t>
      </w:r>
      <w:r w:rsidDel="00000000" w:rsidR="00000000" w:rsidRPr="00000000">
        <w:rPr>
          <w:rtl w:val="0"/>
        </w:rPr>
      </w:r>
    </w:p>
    <w:p w:rsidR="00000000" w:rsidDel="00000000" w:rsidP="00000000" w:rsidRDefault="00000000" w:rsidRPr="00000000" w14:paraId="0000032F">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Four folds are used, each defined by a (train_end, test_year) pair:</w:t>
      </w:r>
      <w:r w:rsidDel="00000000" w:rsidR="00000000" w:rsidRPr="00000000">
        <w:rPr>
          <w:rtl w:val="0"/>
        </w:rPr>
      </w:r>
    </w:p>
    <w:tbl>
      <w:tblPr>
        <w:tblStyle w:val="Table14"/>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3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Fold</w:t>
            </w:r>
            <w:r w:rsidDel="00000000" w:rsidR="00000000" w:rsidRPr="00000000">
              <w:rPr>
                <w:rtl w:val="0"/>
              </w:rPr>
            </w:r>
          </w:p>
        </w:tc>
        <w:tc>
          <w:tcPr/>
          <w:p w:rsidR="00000000" w:rsidDel="00000000" w:rsidP="00000000" w:rsidRDefault="00000000" w:rsidRPr="00000000" w14:paraId="0000033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Train on years ≤</w:t>
            </w:r>
            <w:r w:rsidDel="00000000" w:rsidR="00000000" w:rsidRPr="00000000">
              <w:rPr>
                <w:rtl w:val="0"/>
              </w:rPr>
            </w:r>
          </w:p>
        </w:tc>
        <w:tc>
          <w:tcPr/>
          <w:p w:rsidR="00000000" w:rsidDel="00000000" w:rsidP="00000000" w:rsidRDefault="00000000" w:rsidRPr="00000000" w14:paraId="0000033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Test on year</w:t>
            </w:r>
            <w:r w:rsidDel="00000000" w:rsidR="00000000" w:rsidRPr="00000000">
              <w:rPr>
                <w:rtl w:val="0"/>
              </w:rPr>
            </w:r>
          </w:p>
        </w:tc>
        <w:tc>
          <w:tcPr/>
          <w:p w:rsidR="00000000" w:rsidDel="00000000" w:rsidP="00000000" w:rsidRDefault="00000000" w:rsidRPr="00000000" w14:paraId="0000033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33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w:t>
            </w:r>
            <w:r w:rsidDel="00000000" w:rsidR="00000000" w:rsidRPr="00000000">
              <w:rPr>
                <w:rtl w:val="0"/>
              </w:rPr>
            </w:r>
          </w:p>
        </w:tc>
        <w:tc>
          <w:tcPr/>
          <w:p w:rsidR="00000000" w:rsidDel="00000000" w:rsidP="00000000" w:rsidRDefault="00000000" w:rsidRPr="00000000" w14:paraId="0000033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2018</w:t>
            </w:r>
            <w:r w:rsidDel="00000000" w:rsidR="00000000" w:rsidRPr="00000000">
              <w:rPr>
                <w:rtl w:val="0"/>
              </w:rPr>
            </w:r>
          </w:p>
        </w:tc>
        <w:tc>
          <w:tcPr/>
          <w:p w:rsidR="00000000" w:rsidDel="00000000" w:rsidP="00000000" w:rsidRDefault="00000000" w:rsidRPr="00000000" w14:paraId="0000033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2019</w:t>
            </w:r>
            <w:r w:rsidDel="00000000" w:rsidR="00000000" w:rsidRPr="00000000">
              <w:rPr>
                <w:rtl w:val="0"/>
              </w:rPr>
            </w:r>
          </w:p>
        </w:tc>
        <w:tc>
          <w:tcPr/>
          <w:p w:rsidR="00000000" w:rsidDel="00000000" w:rsidP="00000000" w:rsidRDefault="00000000" w:rsidRPr="00000000" w14:paraId="0000033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Pre-COVID performance: no COVID data in train or test</w:t>
            </w:r>
            <w:r w:rsidDel="00000000" w:rsidR="00000000" w:rsidRPr="00000000">
              <w:rPr>
                <w:rtl w:val="0"/>
              </w:rPr>
            </w:r>
          </w:p>
        </w:tc>
      </w:tr>
      <w:tr>
        <w:trPr>
          <w:cantSplit w:val="0"/>
          <w:tblHeader w:val="0"/>
        </w:trPr>
        <w:tc>
          <w:tcPr/>
          <w:p w:rsidR="00000000" w:rsidDel="00000000" w:rsidP="00000000" w:rsidRDefault="00000000" w:rsidRPr="00000000" w14:paraId="0000033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w:t>
            </w:r>
            <w:r w:rsidDel="00000000" w:rsidR="00000000" w:rsidRPr="00000000">
              <w:rPr>
                <w:rtl w:val="0"/>
              </w:rPr>
            </w:r>
          </w:p>
        </w:tc>
        <w:tc>
          <w:tcPr/>
          <w:p w:rsidR="00000000" w:rsidDel="00000000" w:rsidP="00000000" w:rsidRDefault="00000000" w:rsidRPr="00000000" w14:paraId="0000033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2019</w:t>
            </w:r>
            <w:r w:rsidDel="00000000" w:rsidR="00000000" w:rsidRPr="00000000">
              <w:rPr>
                <w:rtl w:val="0"/>
              </w:rPr>
            </w:r>
          </w:p>
        </w:tc>
        <w:tc>
          <w:tcPr/>
          <w:p w:rsidR="00000000" w:rsidDel="00000000" w:rsidP="00000000" w:rsidRDefault="00000000" w:rsidRPr="00000000" w14:paraId="0000033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2023</w:t>
            </w:r>
            <w:r w:rsidDel="00000000" w:rsidR="00000000" w:rsidRPr="00000000">
              <w:rPr>
                <w:rtl w:val="0"/>
              </w:rPr>
            </w:r>
          </w:p>
        </w:tc>
        <w:tc>
          <w:tcPr/>
          <w:p w:rsidR="00000000" w:rsidDel="00000000" w:rsidP="00000000" w:rsidRDefault="00000000" w:rsidRPr="00000000" w14:paraId="0000033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Post-COVID recovery: trains without COVID, tests on first clean post-COVID year</w:t>
            </w:r>
            <w:r w:rsidDel="00000000" w:rsidR="00000000" w:rsidRPr="00000000">
              <w:rPr>
                <w:rtl w:val="0"/>
              </w:rPr>
            </w:r>
          </w:p>
        </w:tc>
      </w:tr>
      <w:tr>
        <w:trPr>
          <w:cantSplit w:val="0"/>
          <w:tblHeader w:val="0"/>
        </w:trPr>
        <w:tc>
          <w:tcPr/>
          <w:p w:rsidR="00000000" w:rsidDel="00000000" w:rsidP="00000000" w:rsidRDefault="00000000" w:rsidRPr="00000000" w14:paraId="0000033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w:t>
            </w:r>
            <w:r w:rsidDel="00000000" w:rsidR="00000000" w:rsidRPr="00000000">
              <w:rPr>
                <w:rtl w:val="0"/>
              </w:rPr>
            </w:r>
          </w:p>
        </w:tc>
        <w:tc>
          <w:tcPr/>
          <w:p w:rsidR="00000000" w:rsidDel="00000000" w:rsidP="00000000" w:rsidRDefault="00000000" w:rsidRPr="00000000" w14:paraId="0000033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2023</w:t>
            </w:r>
            <w:r w:rsidDel="00000000" w:rsidR="00000000" w:rsidRPr="00000000">
              <w:rPr>
                <w:rtl w:val="0"/>
              </w:rPr>
            </w:r>
          </w:p>
        </w:tc>
        <w:tc>
          <w:tcPr/>
          <w:p w:rsidR="00000000" w:rsidDel="00000000" w:rsidP="00000000" w:rsidRDefault="00000000" w:rsidRPr="00000000" w14:paraId="0000033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2024</w:t>
            </w:r>
            <w:r w:rsidDel="00000000" w:rsidR="00000000" w:rsidRPr="00000000">
              <w:rPr>
                <w:rtl w:val="0"/>
              </w:rPr>
            </w:r>
          </w:p>
        </w:tc>
        <w:tc>
          <w:tcPr/>
          <w:p w:rsidR="00000000" w:rsidDel="00000000" w:rsidP="00000000" w:rsidRDefault="00000000" w:rsidRPr="00000000" w14:paraId="0000033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Recent performance: includes post-COVID recovery in training</w:t>
            </w:r>
            <w:r w:rsidDel="00000000" w:rsidR="00000000" w:rsidRPr="00000000">
              <w:rPr>
                <w:rtl w:val="0"/>
              </w:rPr>
            </w:r>
          </w:p>
        </w:tc>
      </w:tr>
      <w:tr>
        <w:trPr>
          <w:cantSplit w:val="0"/>
          <w:tblHeader w:val="0"/>
        </w:trPr>
        <w:tc>
          <w:tcPr/>
          <w:p w:rsidR="00000000" w:rsidDel="00000000" w:rsidP="00000000" w:rsidRDefault="00000000" w:rsidRPr="00000000" w14:paraId="0000034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4</w:t>
            </w:r>
            <w:r w:rsidDel="00000000" w:rsidR="00000000" w:rsidRPr="00000000">
              <w:rPr>
                <w:rtl w:val="0"/>
              </w:rPr>
            </w:r>
          </w:p>
        </w:tc>
        <w:tc>
          <w:tcPr/>
          <w:p w:rsidR="00000000" w:rsidDel="00000000" w:rsidP="00000000" w:rsidRDefault="00000000" w:rsidRPr="00000000" w14:paraId="0000034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2024</w:t>
            </w:r>
            <w:r w:rsidDel="00000000" w:rsidR="00000000" w:rsidRPr="00000000">
              <w:rPr>
                <w:rtl w:val="0"/>
              </w:rPr>
            </w:r>
          </w:p>
        </w:tc>
        <w:tc>
          <w:tcPr/>
          <w:p w:rsidR="00000000" w:rsidDel="00000000" w:rsidP="00000000" w:rsidRDefault="00000000" w:rsidRPr="00000000" w14:paraId="0000034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2025</w:t>
            </w:r>
            <w:r w:rsidDel="00000000" w:rsidR="00000000" w:rsidRPr="00000000">
              <w:rPr>
                <w:rtl w:val="0"/>
              </w:rPr>
            </w:r>
          </w:p>
        </w:tc>
        <w:tc>
          <w:tcPr/>
          <w:p w:rsidR="00000000" w:rsidDel="00000000" w:rsidP="00000000" w:rsidRDefault="00000000" w:rsidRPr="00000000" w14:paraId="0000034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Most recent year: maximum training data</w:t>
            </w:r>
            <w:r w:rsidDel="00000000" w:rsidR="00000000" w:rsidRPr="00000000">
              <w:rPr>
                <w:rtl w:val="0"/>
              </w:rPr>
            </w:r>
          </w:p>
        </w:tc>
      </w:tr>
    </w:tbl>
    <w:p w:rsidR="00000000" w:rsidDel="00000000" w:rsidP="00000000" w:rsidRDefault="00000000" w:rsidRPr="00000000" w14:paraId="00000344">
      <w:pPr>
        <w:spacing w:after="12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 that no fold tests on 2020, 2021, or 2022, COVID years are only ever used as down-weighted training data, never as evaluation targets. This ensures that reported metrics reflect performance on representative, clean data.</w:t>
      </w:r>
    </w:p>
    <w:p w:rsidR="00000000" w:rsidDel="00000000" w:rsidP="00000000" w:rsidRDefault="00000000" w:rsidRPr="00000000" w14:paraId="00000345">
      <w:pPr>
        <w:spacing w:after="120" w:before="24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46">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13.3.11 COVID-Aware Training</w:t>
      </w:r>
      <w:r w:rsidDel="00000000" w:rsidR="00000000" w:rsidRPr="00000000">
        <w:rPr>
          <w:rtl w:val="0"/>
        </w:rPr>
      </w:r>
    </w:p>
    <w:p w:rsidR="00000000" w:rsidDel="00000000" w:rsidP="00000000" w:rsidRDefault="00000000" w:rsidRPr="00000000" w14:paraId="00000347">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Each model handles COVID differently depending on its capabilities:</w:t>
      </w:r>
      <w:r w:rsidDel="00000000" w:rsidR="00000000" w:rsidRPr="00000000">
        <w:rPr>
          <w:rtl w:val="0"/>
        </w:rPr>
      </w:r>
    </w:p>
    <w:tbl>
      <w:tblPr>
        <w:tblStyle w:val="Table15"/>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34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Model Type</w:t>
            </w:r>
            <w:r w:rsidDel="00000000" w:rsidR="00000000" w:rsidRPr="00000000">
              <w:rPr>
                <w:rtl w:val="0"/>
              </w:rPr>
            </w:r>
          </w:p>
        </w:tc>
        <w:tc>
          <w:tcPr/>
          <w:p w:rsidR="00000000" w:rsidDel="00000000" w:rsidP="00000000" w:rsidRDefault="00000000" w:rsidRPr="00000000" w14:paraId="0000034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COVID Handling</w:t>
            </w:r>
            <w:r w:rsidDel="00000000" w:rsidR="00000000" w:rsidRPr="00000000">
              <w:rPr>
                <w:rtl w:val="0"/>
              </w:rPr>
            </w:r>
          </w:p>
        </w:tc>
        <w:tc>
          <w:tcPr/>
          <w:p w:rsidR="00000000" w:rsidDel="00000000" w:rsidP="00000000" w:rsidRDefault="00000000" w:rsidRPr="00000000" w14:paraId="0000034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34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LightGBM, XGBoost</w:t>
            </w:r>
            <w:r w:rsidDel="00000000" w:rsidR="00000000" w:rsidRPr="00000000">
              <w:rPr>
                <w:rtl w:val="0"/>
              </w:rPr>
            </w:r>
          </w:p>
        </w:tc>
        <w:tc>
          <w:tcPr/>
          <w:p w:rsidR="00000000" w:rsidDel="00000000" w:rsidP="00000000" w:rsidRDefault="00000000" w:rsidRPr="00000000" w14:paraId="0000034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COVID years included but</w:t>
              <w:br w:type="textWrapping"/>
              <w:t xml:space="preserve">down-weighted:</w:t>
              <w:br w:type="textWrapping"/>
              <w:t xml:space="preserve">2020 = 0.1, 2021 = 0.2, 2022 = 0.4</w:t>
            </w:r>
            <w:r w:rsidDel="00000000" w:rsidR="00000000" w:rsidRPr="00000000">
              <w:rPr>
                <w:rtl w:val="0"/>
              </w:rPr>
            </w:r>
          </w:p>
        </w:tc>
        <w:tc>
          <w:tcPr/>
          <w:p w:rsidR="00000000" w:rsidDel="00000000" w:rsidP="00000000" w:rsidRDefault="00000000" w:rsidRPr="00000000" w14:paraId="0000034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These models support sample weights. Down-weighting lets them see the disruption pattern without learning it as normal behaviour.</w:t>
            </w:r>
            <w:r w:rsidDel="00000000" w:rsidR="00000000" w:rsidRPr="00000000">
              <w:rPr>
                <w:rtl w:val="0"/>
              </w:rPr>
            </w:r>
          </w:p>
        </w:tc>
      </w:tr>
      <w:tr>
        <w:trPr>
          <w:cantSplit w:val="0"/>
          <w:tblHeader w:val="0"/>
        </w:trPr>
        <w:tc>
          <w:tcPr/>
          <w:p w:rsidR="00000000" w:rsidDel="00000000" w:rsidP="00000000" w:rsidRDefault="00000000" w:rsidRPr="00000000" w14:paraId="0000034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Random Forest,</w:t>
              <w:br w:type="textWrapping"/>
              <w:t xml:space="preserve">Ridge, Lasso, ElasticNet</w:t>
            </w:r>
            <w:r w:rsidDel="00000000" w:rsidR="00000000" w:rsidRPr="00000000">
              <w:rPr>
                <w:rtl w:val="0"/>
              </w:rPr>
            </w:r>
          </w:p>
        </w:tc>
        <w:tc>
          <w:tcPr/>
          <w:p w:rsidR="00000000" w:rsidDel="00000000" w:rsidP="00000000" w:rsidRDefault="00000000" w:rsidRPr="00000000" w14:paraId="0000034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COVID years excluded</w:t>
              <w:br w:type="textWrapping"/>
              <w:t xml:space="preserve">from training entirely</w:t>
            </w:r>
            <w:r w:rsidDel="00000000" w:rsidR="00000000" w:rsidRPr="00000000">
              <w:rPr>
                <w:rtl w:val="0"/>
              </w:rPr>
            </w:r>
          </w:p>
        </w:tc>
        <w:tc>
          <w:tcPr/>
          <w:p w:rsidR="00000000" w:rsidDel="00000000" w:rsidP="00000000" w:rsidRDefault="00000000" w:rsidRPr="00000000" w14:paraId="0000035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These models are more sensitive to outliers or don't support sample weights. Complete exclusion prevents COVID patterns from influencing learned relationships.</w:t>
            </w:r>
            <w:r w:rsidDel="00000000" w:rsidR="00000000" w:rsidRPr="00000000">
              <w:rPr>
                <w:rtl w:val="0"/>
              </w:rPr>
            </w:r>
          </w:p>
        </w:tc>
      </w:tr>
      <w:tr>
        <w:trPr>
          <w:cantSplit w:val="0"/>
          <w:tblHeader w:val="0"/>
        </w:trPr>
        <w:tc>
          <w:tcPr/>
          <w:p w:rsidR="00000000" w:rsidDel="00000000" w:rsidP="00000000" w:rsidRDefault="00000000" w:rsidRPr="00000000" w14:paraId="0000035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Baseline Seasonal Naive</w:t>
            </w:r>
            <w:r w:rsidDel="00000000" w:rsidR="00000000" w:rsidRPr="00000000">
              <w:rPr>
                <w:rtl w:val="0"/>
              </w:rPr>
            </w:r>
          </w:p>
        </w:tc>
        <w:tc>
          <w:tcPr/>
          <w:p w:rsidR="00000000" w:rsidDel="00000000" w:rsidP="00000000" w:rsidRDefault="00000000" w:rsidRPr="00000000" w14:paraId="0000035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No training required</w:t>
            </w:r>
            <w:r w:rsidDel="00000000" w:rsidR="00000000" w:rsidRPr="00000000">
              <w:rPr>
                <w:rtl w:val="0"/>
              </w:rPr>
            </w:r>
          </w:p>
        </w:tc>
        <w:tc>
          <w:tcPr/>
          <w:p w:rsidR="00000000" w:rsidDel="00000000" w:rsidP="00000000" w:rsidRDefault="00000000" w:rsidRPr="00000000" w14:paraId="0000035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Predictions computed directly from lag_12_clean and yoy_growth_clean, which already incorporate COVID-clean substitution.</w:t>
            </w:r>
            <w:r w:rsidDel="00000000" w:rsidR="00000000" w:rsidRPr="00000000">
              <w:rPr>
                <w:rtl w:val="0"/>
              </w:rPr>
            </w:r>
          </w:p>
        </w:tc>
      </w:tr>
    </w:tbl>
    <w:p w:rsidR="00000000" w:rsidDel="00000000" w:rsidP="00000000" w:rsidRDefault="00000000" w:rsidRPr="00000000" w14:paraId="00000354">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55">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13.3.12 Scoring Metrics</w:t>
      </w:r>
      <w:r w:rsidDel="00000000" w:rsidR="00000000" w:rsidRPr="00000000">
        <w:rPr>
          <w:rtl w:val="0"/>
        </w:rPr>
      </w:r>
    </w:p>
    <w:p w:rsidR="00000000" w:rsidDel="00000000" w:rsidP="00000000" w:rsidRDefault="00000000" w:rsidRPr="00000000" w14:paraId="00000356">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Each fold produces four metrics per port-direction pair:</w:t>
      </w:r>
      <w:r w:rsidDel="00000000" w:rsidR="00000000" w:rsidRPr="00000000">
        <w:rPr>
          <w:rtl w:val="0"/>
        </w:rPr>
      </w:r>
    </w:p>
    <w:tbl>
      <w:tblPr>
        <w:tblStyle w:val="Table16"/>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5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Metric</w:t>
            </w:r>
            <w:r w:rsidDel="00000000" w:rsidR="00000000" w:rsidRPr="00000000">
              <w:rPr>
                <w:rtl w:val="0"/>
              </w:rPr>
            </w:r>
          </w:p>
        </w:tc>
        <w:tc>
          <w:tcPr/>
          <w:p w:rsidR="00000000" w:rsidDel="00000000" w:rsidP="00000000" w:rsidRDefault="00000000" w:rsidRPr="00000000" w14:paraId="0000035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Formula</w:t>
            </w:r>
            <w:r w:rsidDel="00000000" w:rsidR="00000000" w:rsidRPr="00000000">
              <w:rPr>
                <w:rtl w:val="0"/>
              </w:rPr>
            </w:r>
          </w:p>
        </w:tc>
        <w:tc>
          <w:tcPr/>
          <w:p w:rsidR="00000000" w:rsidDel="00000000" w:rsidP="00000000" w:rsidRDefault="00000000" w:rsidRPr="00000000" w14:paraId="0000035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What it measures</w:t>
            </w:r>
            <w:r w:rsidDel="00000000" w:rsidR="00000000" w:rsidRPr="00000000">
              <w:rPr>
                <w:rtl w:val="0"/>
              </w:rPr>
            </w:r>
          </w:p>
        </w:tc>
        <w:tc>
          <w:tcPr/>
          <w:p w:rsidR="00000000" w:rsidDel="00000000" w:rsidP="00000000" w:rsidRDefault="00000000" w:rsidRPr="00000000" w14:paraId="0000035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35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MAE</w:t>
            </w:r>
            <w:r w:rsidDel="00000000" w:rsidR="00000000" w:rsidRPr="00000000">
              <w:rPr>
                <w:rtl w:val="0"/>
              </w:rPr>
            </w:r>
          </w:p>
        </w:tc>
        <w:tc>
          <w:tcPr/>
          <w:p w:rsidR="00000000" w:rsidDel="00000000" w:rsidP="00000000" w:rsidRDefault="00000000" w:rsidRPr="00000000" w14:paraId="0000035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mean(|actual - predicted|)</w:t>
            </w:r>
            <w:r w:rsidDel="00000000" w:rsidR="00000000" w:rsidRPr="00000000">
              <w:rPr>
                <w:rtl w:val="0"/>
              </w:rPr>
            </w:r>
          </w:p>
        </w:tc>
        <w:tc>
          <w:tcPr/>
          <w:p w:rsidR="00000000" w:rsidDel="00000000" w:rsidP="00000000" w:rsidRDefault="00000000" w:rsidRPr="00000000" w14:paraId="0000035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Average absolute error in shipment count units</w:t>
            </w:r>
            <w:r w:rsidDel="00000000" w:rsidR="00000000" w:rsidRPr="00000000">
              <w:rPr>
                <w:rtl w:val="0"/>
              </w:rPr>
            </w:r>
          </w:p>
        </w:tc>
        <w:tc>
          <w:tcPr/>
          <w:p w:rsidR="00000000" w:rsidDel="00000000" w:rsidP="00000000" w:rsidRDefault="00000000" w:rsidRPr="00000000" w14:paraId="0000035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MAE = 200 means predictions are off by 200 shipments on average</w:t>
            </w:r>
            <w:r w:rsidDel="00000000" w:rsidR="00000000" w:rsidRPr="00000000">
              <w:rPr>
                <w:rtl w:val="0"/>
              </w:rPr>
            </w:r>
          </w:p>
        </w:tc>
      </w:tr>
      <w:tr>
        <w:trPr>
          <w:cantSplit w:val="0"/>
          <w:tblHeader w:val="0"/>
        </w:trPr>
        <w:tc>
          <w:tcPr/>
          <w:p w:rsidR="00000000" w:rsidDel="00000000" w:rsidP="00000000" w:rsidRDefault="00000000" w:rsidRPr="00000000" w14:paraId="0000035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RMSE</w:t>
            </w:r>
            <w:r w:rsidDel="00000000" w:rsidR="00000000" w:rsidRPr="00000000">
              <w:rPr>
                <w:rtl w:val="0"/>
              </w:rPr>
            </w:r>
          </w:p>
        </w:tc>
        <w:tc>
          <w:tcPr/>
          <w:p w:rsidR="00000000" w:rsidDel="00000000" w:rsidP="00000000" w:rsidRDefault="00000000" w:rsidRPr="00000000" w14:paraId="0000036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√(mean((actual - predicted)²))</w:t>
            </w:r>
            <w:r w:rsidDel="00000000" w:rsidR="00000000" w:rsidRPr="00000000">
              <w:rPr>
                <w:rtl w:val="0"/>
              </w:rPr>
            </w:r>
          </w:p>
        </w:tc>
        <w:tc>
          <w:tcPr/>
          <w:p w:rsidR="00000000" w:rsidDel="00000000" w:rsidP="00000000" w:rsidRDefault="00000000" w:rsidRPr="00000000" w14:paraId="0000036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Root mean squared error; penalises large errors more than MAE</w:t>
            </w:r>
            <w:r w:rsidDel="00000000" w:rsidR="00000000" w:rsidRPr="00000000">
              <w:rPr>
                <w:rtl w:val="0"/>
              </w:rPr>
            </w:r>
          </w:p>
        </w:tc>
        <w:tc>
          <w:tcPr/>
          <w:p w:rsidR="00000000" w:rsidDel="00000000" w:rsidP="00000000" w:rsidRDefault="00000000" w:rsidRPr="00000000" w14:paraId="0000036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RMSE &gt;&gt; MAE indicates occasional large misses</w:t>
            </w:r>
            <w:r w:rsidDel="00000000" w:rsidR="00000000" w:rsidRPr="00000000">
              <w:rPr>
                <w:rtl w:val="0"/>
              </w:rPr>
            </w:r>
          </w:p>
        </w:tc>
      </w:tr>
      <w:tr>
        <w:trPr>
          <w:cantSplit w:val="0"/>
          <w:tblHeader w:val="0"/>
        </w:trPr>
        <w:tc>
          <w:tcPr/>
          <w:p w:rsidR="00000000" w:rsidDel="00000000" w:rsidP="00000000" w:rsidRDefault="00000000" w:rsidRPr="00000000" w14:paraId="0000036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MAPE</w:t>
            </w:r>
            <w:r w:rsidDel="00000000" w:rsidR="00000000" w:rsidRPr="00000000">
              <w:rPr>
                <w:rtl w:val="0"/>
              </w:rPr>
            </w:r>
          </w:p>
        </w:tc>
        <w:tc>
          <w:tcPr/>
          <w:p w:rsidR="00000000" w:rsidDel="00000000" w:rsidP="00000000" w:rsidRDefault="00000000" w:rsidRPr="00000000" w14:paraId="0000036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mean(|actual - predicted| / actual) × 100</w:t>
            </w:r>
            <w:r w:rsidDel="00000000" w:rsidR="00000000" w:rsidRPr="00000000">
              <w:rPr>
                <w:rtl w:val="0"/>
              </w:rPr>
            </w:r>
          </w:p>
        </w:tc>
        <w:tc>
          <w:tcPr/>
          <w:p w:rsidR="00000000" w:rsidDel="00000000" w:rsidP="00000000" w:rsidRDefault="00000000" w:rsidRPr="00000000" w14:paraId="0000036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Average percentage error (used for MODEL SELECTION)</w:t>
            </w:r>
            <w:r w:rsidDel="00000000" w:rsidR="00000000" w:rsidRPr="00000000">
              <w:rPr>
                <w:rtl w:val="0"/>
              </w:rPr>
            </w:r>
          </w:p>
        </w:tc>
        <w:tc>
          <w:tcPr/>
          <w:p w:rsidR="00000000" w:rsidDel="00000000" w:rsidP="00000000" w:rsidRDefault="00000000" w:rsidRPr="00000000" w14:paraId="0000036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MAPE = 15% means predictions are typically 15% off. Unreliable when actual values are near zero.</w:t>
            </w:r>
            <w:r w:rsidDel="00000000" w:rsidR="00000000" w:rsidRPr="00000000">
              <w:rPr>
                <w:rtl w:val="0"/>
              </w:rPr>
            </w:r>
          </w:p>
        </w:tc>
      </w:tr>
      <w:tr>
        <w:trPr>
          <w:cantSplit w:val="0"/>
          <w:tblHeader w:val="0"/>
        </w:trPr>
        <w:tc>
          <w:tcPr/>
          <w:p w:rsidR="00000000" w:rsidDel="00000000" w:rsidP="00000000" w:rsidRDefault="00000000" w:rsidRPr="00000000" w14:paraId="0000036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R²</w:t>
            </w:r>
            <w:r w:rsidDel="00000000" w:rsidR="00000000" w:rsidRPr="00000000">
              <w:rPr>
                <w:rtl w:val="0"/>
              </w:rPr>
            </w:r>
          </w:p>
        </w:tc>
        <w:tc>
          <w:tcPr/>
          <w:p w:rsidR="00000000" w:rsidDel="00000000" w:rsidP="00000000" w:rsidRDefault="00000000" w:rsidRPr="00000000" w14:paraId="0000036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1 - SS_res / SS_tot</w:t>
            </w:r>
            <w:r w:rsidDel="00000000" w:rsidR="00000000" w:rsidRPr="00000000">
              <w:rPr>
                <w:rtl w:val="0"/>
              </w:rPr>
            </w:r>
          </w:p>
        </w:tc>
        <w:tc>
          <w:tcPr/>
          <w:p w:rsidR="00000000" w:rsidDel="00000000" w:rsidP="00000000" w:rsidRDefault="00000000" w:rsidRPr="00000000" w14:paraId="0000036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Proportion of variance explained (used for MODEL QUALITY)</w:t>
            </w:r>
            <w:r w:rsidDel="00000000" w:rsidR="00000000" w:rsidRPr="00000000">
              <w:rPr>
                <w:rtl w:val="0"/>
              </w:rPr>
            </w:r>
          </w:p>
        </w:tc>
        <w:tc>
          <w:tcPr/>
          <w:p w:rsidR="00000000" w:rsidDel="00000000" w:rsidP="00000000" w:rsidRDefault="00000000" w:rsidRPr="00000000" w14:paraId="0000036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R² = 0.90 means the model explains 90% of the variation. R² &lt; 0 means worse than predicting the average.</w:t>
            </w:r>
            <w:r w:rsidDel="00000000" w:rsidR="00000000" w:rsidRPr="00000000">
              <w:rPr>
                <w:rtl w:val="0"/>
              </w:rPr>
            </w:r>
          </w:p>
        </w:tc>
      </w:tr>
    </w:tbl>
    <w:p w:rsidR="00000000" w:rsidDel="00000000" w:rsidP="00000000" w:rsidRDefault="00000000" w:rsidRPr="00000000" w14:paraId="0000036B">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6C">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6D">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6E">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0"/>
          <w:szCs w:val="20"/>
          <w:rtl w:val="0"/>
        </w:rPr>
        <w:t xml:space="preserve">Where the R² components are:</w:t>
      </w:r>
      <w:r w:rsidDel="00000000" w:rsidR="00000000" w:rsidRPr="00000000">
        <w:rPr>
          <w:rtl w:val="0"/>
        </w:rPr>
      </w:r>
    </w:p>
    <w:p w:rsidR="00000000" w:rsidDel="00000000" w:rsidP="00000000" w:rsidRDefault="00000000" w:rsidRPr="00000000" w14:paraId="0000036F">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SS_res = sum of (actual - predicted)²    (residual sum of squares)</w:t>
      </w:r>
      <w:r w:rsidDel="00000000" w:rsidR="00000000" w:rsidRPr="00000000">
        <w:rPr>
          <w:rtl w:val="0"/>
        </w:rPr>
      </w:r>
    </w:p>
    <w:p w:rsidR="00000000" w:rsidDel="00000000" w:rsidP="00000000" w:rsidRDefault="00000000" w:rsidRPr="00000000" w14:paraId="00000370">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SS_tot = sum of (actual - mean(actual))²  (total sum of squares)</w:t>
      </w:r>
      <w:r w:rsidDel="00000000" w:rsidR="00000000" w:rsidRPr="00000000">
        <w:rPr>
          <w:rtl w:val="0"/>
        </w:rPr>
      </w:r>
    </w:p>
    <w:p w:rsidR="00000000" w:rsidDel="00000000" w:rsidP="00000000" w:rsidRDefault="00000000" w:rsidRPr="00000000" w14:paraId="00000371">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R² = 1 means perfect predictions</w:t>
      </w:r>
      <w:r w:rsidDel="00000000" w:rsidR="00000000" w:rsidRPr="00000000">
        <w:rPr>
          <w:rtl w:val="0"/>
        </w:rPr>
      </w:r>
    </w:p>
    <w:p w:rsidR="00000000" w:rsidDel="00000000" w:rsidP="00000000" w:rsidRDefault="00000000" w:rsidRPr="00000000" w14:paraId="00000372">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R² = 0 means no better than predicting the historical average</w:t>
      </w:r>
      <w:r w:rsidDel="00000000" w:rsidR="00000000" w:rsidRPr="00000000">
        <w:rPr>
          <w:rtl w:val="0"/>
        </w:rPr>
      </w:r>
    </w:p>
    <w:p w:rsidR="00000000" w:rsidDel="00000000" w:rsidP="00000000" w:rsidRDefault="00000000" w:rsidRPr="00000000" w14:paraId="00000373">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R² &lt; 0 means worse than predicting the historical average</w:t>
      </w:r>
      <w:r w:rsidDel="00000000" w:rsidR="00000000" w:rsidRPr="00000000">
        <w:rPr>
          <w:rtl w:val="0"/>
        </w:rPr>
      </w:r>
    </w:p>
    <w:p w:rsidR="00000000" w:rsidDel="00000000" w:rsidP="00000000" w:rsidRDefault="00000000" w:rsidRPr="00000000" w14:paraId="00000374">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13.3.13 Hybrid Model Selection</w:t>
      </w:r>
      <w:r w:rsidDel="00000000" w:rsidR="00000000" w:rsidRPr="00000000">
        <w:rPr>
          <w:rtl w:val="0"/>
        </w:rPr>
      </w:r>
    </w:p>
    <w:p w:rsidR="00000000" w:rsidDel="00000000" w:rsidP="00000000" w:rsidRDefault="00000000" w:rsidRPr="00000000" w14:paraId="00000375">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fourth step implements the hybrid selection strategy described in Chapter 12. For each port-direction pair, the average MAPE across all four CV folds is computed for every model. Then:</w:t>
      </w:r>
      <w:r w:rsidDel="00000000" w:rsidR="00000000" w:rsidRPr="00000000">
        <w:rPr>
          <w:rtl w:val="0"/>
        </w:rPr>
      </w:r>
    </w:p>
    <w:tbl>
      <w:tblPr>
        <w:tblStyle w:val="Table17"/>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7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Category</w:t>
            </w:r>
            <w:r w:rsidDel="00000000" w:rsidR="00000000" w:rsidRPr="00000000">
              <w:rPr>
                <w:rtl w:val="0"/>
              </w:rPr>
            </w:r>
          </w:p>
        </w:tc>
        <w:tc>
          <w:tcPr/>
          <w:p w:rsidR="00000000" w:rsidDel="00000000" w:rsidP="00000000" w:rsidRDefault="00000000" w:rsidRPr="00000000" w14:paraId="0000037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Criterion</w:t>
            </w:r>
            <w:r w:rsidDel="00000000" w:rsidR="00000000" w:rsidRPr="00000000">
              <w:rPr>
                <w:rtl w:val="0"/>
              </w:rPr>
            </w:r>
          </w:p>
        </w:tc>
        <w:tc>
          <w:tcPr/>
          <w:p w:rsidR="00000000" w:rsidDel="00000000" w:rsidP="00000000" w:rsidRDefault="00000000" w:rsidRPr="00000000" w14:paraId="0000037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Selected Model</w:t>
            </w:r>
            <w:r w:rsidDel="00000000" w:rsidR="00000000" w:rsidRPr="00000000">
              <w:rPr>
                <w:rtl w:val="0"/>
              </w:rPr>
            </w:r>
          </w:p>
        </w:tc>
        <w:tc>
          <w:tcPr/>
          <w:p w:rsidR="00000000" w:rsidDel="00000000" w:rsidP="00000000" w:rsidRDefault="00000000" w:rsidRPr="00000000" w14:paraId="0000037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37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High-volume ports</w:t>
            </w:r>
            <w:r w:rsidDel="00000000" w:rsidR="00000000" w:rsidRPr="00000000">
              <w:rPr>
                <w:rtl w:val="0"/>
              </w:rPr>
            </w:r>
          </w:p>
        </w:tc>
        <w:tc>
          <w:tcPr/>
          <w:p w:rsidR="00000000" w:rsidDel="00000000" w:rsidP="00000000" w:rsidRDefault="00000000" w:rsidRPr="00000000" w14:paraId="0000037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Average ≥ 500 shipments/month</w:t>
            </w:r>
            <w:r w:rsidDel="00000000" w:rsidR="00000000" w:rsidRPr="00000000">
              <w:rPr>
                <w:rtl w:val="0"/>
              </w:rPr>
            </w:r>
          </w:p>
        </w:tc>
        <w:tc>
          <w:tcPr/>
          <w:p w:rsidR="00000000" w:rsidDel="00000000" w:rsidP="00000000" w:rsidRDefault="00000000" w:rsidRPr="00000000" w14:paraId="0000037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Baseline Seasonal Naive (always)</w:t>
            </w:r>
            <w:r w:rsidDel="00000000" w:rsidR="00000000" w:rsidRPr="00000000">
              <w:rPr>
                <w:rtl w:val="0"/>
              </w:rPr>
            </w:r>
          </w:p>
        </w:tc>
        <w:tc>
          <w:tcPr/>
          <w:p w:rsidR="00000000" w:rsidDel="00000000" w:rsidP="00000000" w:rsidRDefault="00000000" w:rsidRPr="00000000" w14:paraId="0000037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At this scale, seasonal patterns are so consistent that ML models tend to overfit to short-term noise rather than improve on the well-calibrated seasonal rule.</w:t>
            </w:r>
            <w:r w:rsidDel="00000000" w:rsidR="00000000" w:rsidRPr="00000000">
              <w:rPr>
                <w:rtl w:val="0"/>
              </w:rPr>
            </w:r>
          </w:p>
        </w:tc>
      </w:tr>
      <w:tr>
        <w:trPr>
          <w:cantSplit w:val="0"/>
          <w:tblHeader w:val="0"/>
        </w:trPr>
        <w:tc>
          <w:tcPr/>
          <w:p w:rsidR="00000000" w:rsidDel="00000000" w:rsidP="00000000" w:rsidRDefault="00000000" w:rsidRPr="00000000" w14:paraId="0000037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All other ports</w:t>
            </w:r>
            <w:r w:rsidDel="00000000" w:rsidR="00000000" w:rsidRPr="00000000">
              <w:rPr>
                <w:rtl w:val="0"/>
              </w:rPr>
            </w:r>
          </w:p>
        </w:tc>
        <w:tc>
          <w:tcPr/>
          <w:p w:rsidR="00000000" w:rsidDel="00000000" w:rsidP="00000000" w:rsidRDefault="00000000" w:rsidRPr="00000000" w14:paraId="0000037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Average &lt; 500 shipments/month</w:t>
            </w:r>
            <w:r w:rsidDel="00000000" w:rsidR="00000000" w:rsidRPr="00000000">
              <w:rPr>
                <w:rtl w:val="0"/>
              </w:rPr>
            </w:r>
          </w:p>
        </w:tc>
        <w:tc>
          <w:tcPr/>
          <w:p w:rsidR="00000000" w:rsidDel="00000000" w:rsidP="00000000" w:rsidRDefault="00000000" w:rsidRPr="00000000" w14:paraId="0000038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Whichever model has the lowest average CV MAPE</w:t>
            </w:r>
            <w:r w:rsidDel="00000000" w:rsidR="00000000" w:rsidRPr="00000000">
              <w:rPr>
                <w:rtl w:val="0"/>
              </w:rPr>
            </w:r>
          </w:p>
        </w:tc>
        <w:tc>
          <w:tcPr/>
          <w:p w:rsidR="00000000" w:rsidDel="00000000" w:rsidP="00000000" w:rsidRDefault="00000000" w:rsidRPr="00000000" w14:paraId="0000038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Smaller ports have irregular patterns that benefit from the flexibility of ML models to detect non-linear relationships.</w:t>
            </w:r>
            <w:r w:rsidDel="00000000" w:rsidR="00000000" w:rsidRPr="00000000">
              <w:rPr>
                <w:rtl w:val="0"/>
              </w:rPr>
            </w:r>
          </w:p>
        </w:tc>
      </w:tr>
    </w:tbl>
    <w:p w:rsidR="00000000" w:rsidDel="00000000" w:rsidP="00000000" w:rsidRDefault="00000000" w:rsidRPr="00000000" w14:paraId="00000382">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83">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0"/>
          <w:szCs w:val="20"/>
          <w:rtl w:val="0"/>
        </w:rPr>
        <w:t xml:space="preserve">The Baseline Seasonal Naive prediction formula:</w:t>
      </w:r>
      <w:r w:rsidDel="00000000" w:rsidR="00000000" w:rsidRPr="00000000">
        <w:rPr>
          <w:rtl w:val="0"/>
        </w:rPr>
      </w:r>
    </w:p>
    <w:p w:rsidR="00000000" w:rsidDel="00000000" w:rsidP="00000000" w:rsidRDefault="00000000" w:rsidRPr="00000000" w14:paraId="00000384">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predicted = lag_12_clean × (1 + clamp(yoy_growth_clean, -0.20, +0.20))</w:t>
      </w:r>
      <w:r w:rsidDel="00000000" w:rsidR="00000000" w:rsidRPr="00000000">
        <w:rPr>
          <w:rtl w:val="0"/>
        </w:rPr>
      </w:r>
    </w:p>
    <w:p w:rsidR="00000000" w:rsidDel="00000000" w:rsidP="00000000" w:rsidRDefault="00000000" w:rsidRPr="00000000" w14:paraId="00000385">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Where:</w:t>
      </w:r>
      <w:r w:rsidDel="00000000" w:rsidR="00000000" w:rsidRPr="00000000">
        <w:rPr>
          <w:rtl w:val="0"/>
        </w:rPr>
      </w:r>
    </w:p>
    <w:p w:rsidR="00000000" w:rsidDel="00000000" w:rsidP="00000000" w:rsidRDefault="00000000" w:rsidRPr="00000000" w14:paraId="00000386">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lag_12_clean      = same month last clean year's shipment count</w:t>
      </w:r>
      <w:r w:rsidDel="00000000" w:rsidR="00000000" w:rsidRPr="00000000">
        <w:rPr>
          <w:rtl w:val="0"/>
        </w:rPr>
      </w:r>
    </w:p>
    <w:p w:rsidR="00000000" w:rsidDel="00000000" w:rsidP="00000000" w:rsidRDefault="00000000" w:rsidRPr="00000000" w14:paraId="00000387">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yoy_growth_clean  = year-on-year growth rate computed from clean years</w:t>
      </w:r>
      <w:r w:rsidDel="00000000" w:rsidR="00000000" w:rsidRPr="00000000">
        <w:rPr>
          <w:rtl w:val="0"/>
        </w:rPr>
      </w:r>
    </w:p>
    <w:p w:rsidR="00000000" w:rsidDel="00000000" w:rsidP="00000000" w:rsidRDefault="00000000" w:rsidRPr="00000000" w14:paraId="00000388">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clamp(-0.20, +0.20) = growth is capped at ±20% to prevent extreme extrapolation from outlier         months</w:t>
      </w:r>
      <w:r w:rsidDel="00000000" w:rsidR="00000000" w:rsidRPr="00000000">
        <w:rPr>
          <w:rtl w:val="0"/>
        </w:rPr>
      </w:r>
    </w:p>
    <w:p w:rsidR="00000000" w:rsidDel="00000000" w:rsidP="00000000" w:rsidRDefault="00000000" w:rsidRPr="00000000" w14:paraId="00000389">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In plain terms: 'this month will look like the same month last year,</w:t>
      </w:r>
      <w:r w:rsidDel="00000000" w:rsidR="00000000" w:rsidRPr="00000000">
        <w:rPr>
          <w:color w:val="333333"/>
          <w:sz w:val="22"/>
          <w:szCs w:val="22"/>
          <w:rtl w:val="0"/>
        </w:rPr>
        <w:t xml:space="preserve"> </w:t>
      </w:r>
      <w:r w:rsidDel="00000000" w:rsidR="00000000" w:rsidRPr="00000000">
        <w:rPr>
          <w:rFonts w:ascii="Bookman Old Style" w:cs="Bookman Old Style" w:eastAsia="Bookman Old Style" w:hAnsi="Bookman Old Style"/>
          <w:sz w:val="18"/>
          <w:szCs w:val="18"/>
          <w:rtl w:val="0"/>
        </w:rPr>
        <w:t xml:space="preserve">adjusted by the recent growth trend, but never more than 20% up or down.'</w:t>
      </w:r>
      <w:r w:rsidDel="00000000" w:rsidR="00000000" w:rsidRPr="00000000">
        <w:rPr>
          <w:rtl w:val="0"/>
        </w:rPr>
      </w:r>
    </w:p>
    <w:p w:rsidR="00000000" w:rsidDel="00000000" w:rsidP="00000000" w:rsidRDefault="00000000" w:rsidRPr="00000000" w14:paraId="0000038A">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13.3.14 Recursive 2026 Forecasting</w:t>
      </w:r>
      <w:r w:rsidDel="00000000" w:rsidR="00000000" w:rsidRPr="00000000">
        <w:rPr>
          <w:rtl w:val="0"/>
        </w:rPr>
      </w:r>
    </w:p>
    <w:p w:rsidR="00000000" w:rsidDel="00000000" w:rsidP="00000000" w:rsidRDefault="00000000" w:rsidRPr="00000000" w14:paraId="0000038B">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final step generates the 12-month forecast for each eligible port-direction pair using the model selected in step 04.4. The forecasting loop follows a recursive multi-step strategy: each monthly prediction is appended to the historical seed data and used to compute lag features for the next month.</w:t>
      </w:r>
      <w:r w:rsidDel="00000000" w:rsidR="00000000" w:rsidRPr="00000000">
        <w:rPr>
          <w:rtl w:val="0"/>
        </w:rPr>
      </w:r>
    </w:p>
    <w:p w:rsidR="00000000" w:rsidDel="00000000" w:rsidP="00000000" w:rsidRDefault="00000000" w:rsidRPr="00000000" w14:paraId="0000038C">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process for each port-direction pair:</w:t>
      </w:r>
      <w:r w:rsidDel="00000000" w:rsidR="00000000" w:rsidRPr="00000000">
        <w:rPr>
          <w:rtl w:val="0"/>
        </w:rPr>
      </w:r>
    </w:p>
    <w:tbl>
      <w:tblPr>
        <w:tblStyle w:val="Table18"/>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38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Step</w:t>
            </w:r>
            <w:r w:rsidDel="00000000" w:rsidR="00000000" w:rsidRPr="00000000">
              <w:rPr>
                <w:rtl w:val="0"/>
              </w:rPr>
            </w:r>
          </w:p>
        </w:tc>
        <w:tc>
          <w:tcPr/>
          <w:p w:rsidR="00000000" w:rsidDel="00000000" w:rsidP="00000000" w:rsidRDefault="00000000" w:rsidRPr="00000000" w14:paraId="0000038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Action</w:t>
            </w:r>
            <w:r w:rsidDel="00000000" w:rsidR="00000000" w:rsidRPr="00000000">
              <w:rPr>
                <w:rtl w:val="0"/>
              </w:rPr>
            </w:r>
          </w:p>
        </w:tc>
        <w:tc>
          <w:tcPr/>
          <w:p w:rsidR="00000000" w:rsidDel="00000000" w:rsidP="00000000" w:rsidRDefault="00000000" w:rsidRPr="00000000" w14:paraId="0000038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39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w:t>
            </w:r>
            <w:r w:rsidDel="00000000" w:rsidR="00000000" w:rsidRPr="00000000">
              <w:rPr>
                <w:rtl w:val="0"/>
              </w:rPr>
            </w:r>
          </w:p>
        </w:tc>
        <w:tc>
          <w:tcPr/>
          <w:p w:rsidR="00000000" w:rsidDel="00000000" w:rsidP="00000000" w:rsidRDefault="00000000" w:rsidRPr="00000000" w14:paraId="0000039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Train the selected model</w:t>
            </w:r>
            <w:r w:rsidDel="00000000" w:rsidR="00000000" w:rsidRPr="00000000">
              <w:rPr>
                <w:rtl w:val="0"/>
              </w:rPr>
            </w:r>
          </w:p>
        </w:tc>
        <w:tc>
          <w:tcPr/>
          <w:p w:rsidR="00000000" w:rsidDel="00000000" w:rsidP="00000000" w:rsidRDefault="00000000" w:rsidRPr="00000000" w14:paraId="0000039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Uses all available data through 2025</w:t>
            </w:r>
            <w:r w:rsidDel="00000000" w:rsidR="00000000" w:rsidRPr="00000000">
              <w:rPr>
                <w:rtl w:val="0"/>
              </w:rPr>
            </w:r>
          </w:p>
        </w:tc>
      </w:tr>
      <w:tr>
        <w:trPr>
          <w:cantSplit w:val="0"/>
          <w:tblHeader w:val="0"/>
        </w:trPr>
        <w:tc>
          <w:tcPr/>
          <w:p w:rsidR="00000000" w:rsidDel="00000000" w:rsidP="00000000" w:rsidRDefault="00000000" w:rsidRPr="00000000" w14:paraId="0000039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w:t>
            </w:r>
            <w:r w:rsidDel="00000000" w:rsidR="00000000" w:rsidRPr="00000000">
              <w:rPr>
                <w:rtl w:val="0"/>
              </w:rPr>
            </w:r>
          </w:p>
        </w:tc>
        <w:tc>
          <w:tcPr/>
          <w:p w:rsidR="00000000" w:rsidDel="00000000" w:rsidP="00000000" w:rsidRDefault="00000000" w:rsidRPr="00000000" w14:paraId="0000039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Initialise seed window</w:t>
            </w:r>
            <w:r w:rsidDel="00000000" w:rsidR="00000000" w:rsidRPr="00000000">
              <w:rPr>
                <w:rtl w:val="0"/>
              </w:rPr>
            </w:r>
          </w:p>
        </w:tc>
        <w:tc>
          <w:tcPr/>
          <w:p w:rsidR="00000000" w:rsidDel="00000000" w:rsidP="00000000" w:rsidRDefault="00000000" w:rsidRPr="00000000" w14:paraId="0000039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Most recent 24 months of actual data</w:t>
            </w:r>
            <w:r w:rsidDel="00000000" w:rsidR="00000000" w:rsidRPr="00000000">
              <w:rPr>
                <w:rtl w:val="0"/>
              </w:rPr>
            </w:r>
          </w:p>
        </w:tc>
      </w:tr>
      <w:tr>
        <w:trPr>
          <w:cantSplit w:val="0"/>
          <w:tblHeader w:val="0"/>
        </w:trPr>
        <w:tc>
          <w:tcPr/>
          <w:p w:rsidR="00000000" w:rsidDel="00000000" w:rsidP="00000000" w:rsidRDefault="00000000" w:rsidRPr="00000000" w14:paraId="0000039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3a</w:t>
            </w:r>
            <w:r w:rsidDel="00000000" w:rsidR="00000000" w:rsidRPr="00000000">
              <w:rPr>
                <w:rtl w:val="0"/>
              </w:rPr>
            </w:r>
          </w:p>
        </w:tc>
        <w:tc>
          <w:tcPr/>
          <w:p w:rsidR="00000000" w:rsidDel="00000000" w:rsidP="00000000" w:rsidRDefault="00000000" w:rsidRPr="00000000" w14:paraId="0000039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Build feature row for next month</w:t>
            </w:r>
            <w:r w:rsidDel="00000000" w:rsidR="00000000" w:rsidRPr="00000000">
              <w:rPr>
                <w:rtl w:val="0"/>
              </w:rPr>
            </w:r>
          </w:p>
        </w:tc>
        <w:tc>
          <w:tcPr/>
          <w:p w:rsidR="00000000" w:rsidDel="00000000" w:rsidP="00000000" w:rsidRDefault="00000000" w:rsidRPr="00000000" w14:paraId="0000039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lag_1/2/3 from recent predictions or actuals;</w:t>
              <w:br w:type="textWrapping"/>
              <w:t xml:space="preserve">lag_12_clean from same month in 2025;</w:t>
              <w:br w:type="textWrapping"/>
              <w:t xml:space="preserve">rolling means recomputed from seed;</w:t>
              <w:br w:type="textWrapping"/>
              <w:t xml:space="preserve">yoy_growth_clean = median of clean years, clamped to [−0.15, +0.15];</w:t>
              <w:br w:type="textWrapping"/>
              <w:t xml:space="preserve">stable features (diversity, cargo ratios) = mean of clean years;</w:t>
              <w:br w:type="textWrapping"/>
              <w:t xml:space="preserve">temporal encodings computed from target month</w:t>
            </w:r>
            <w:r w:rsidDel="00000000" w:rsidR="00000000" w:rsidRPr="00000000">
              <w:rPr>
                <w:rtl w:val="0"/>
              </w:rPr>
            </w:r>
          </w:p>
        </w:tc>
      </w:tr>
      <w:tr>
        <w:trPr>
          <w:cantSplit w:val="0"/>
          <w:tblHeader w:val="0"/>
        </w:trPr>
        <w:tc>
          <w:tcPr/>
          <w:p w:rsidR="00000000" w:rsidDel="00000000" w:rsidP="00000000" w:rsidRDefault="00000000" w:rsidRPr="00000000" w14:paraId="0000039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3b</w:t>
            </w:r>
            <w:r w:rsidDel="00000000" w:rsidR="00000000" w:rsidRPr="00000000">
              <w:rPr>
                <w:rtl w:val="0"/>
              </w:rPr>
            </w:r>
          </w:p>
        </w:tc>
        <w:tc>
          <w:tcPr/>
          <w:p w:rsidR="00000000" w:rsidDel="00000000" w:rsidP="00000000" w:rsidRDefault="00000000" w:rsidRPr="00000000" w14:paraId="0000039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Predict shipment_count</w:t>
            </w:r>
            <w:r w:rsidDel="00000000" w:rsidR="00000000" w:rsidRPr="00000000">
              <w:rPr>
                <w:rtl w:val="0"/>
              </w:rPr>
            </w:r>
          </w:p>
        </w:tc>
        <w:tc>
          <w:tcPr/>
          <w:p w:rsidR="00000000" w:rsidDel="00000000" w:rsidP="00000000" w:rsidRDefault="00000000" w:rsidRPr="00000000" w14:paraId="0000039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Apply trained model to the feature row;</w:t>
              <w:br w:type="textWrapping"/>
              <w:t xml:space="preserve">floor at 1.0 (a port cannot have zero predicted activity)</w:t>
            </w:r>
            <w:r w:rsidDel="00000000" w:rsidR="00000000" w:rsidRPr="00000000">
              <w:rPr>
                <w:rtl w:val="0"/>
              </w:rPr>
            </w:r>
          </w:p>
        </w:tc>
      </w:tr>
      <w:tr>
        <w:trPr>
          <w:cantSplit w:val="0"/>
          <w:tblHeader w:val="0"/>
        </w:trPr>
        <w:tc>
          <w:tcPr/>
          <w:p w:rsidR="00000000" w:rsidDel="00000000" w:rsidP="00000000" w:rsidRDefault="00000000" w:rsidRPr="00000000" w14:paraId="0000039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3c</w:t>
            </w:r>
            <w:r w:rsidDel="00000000" w:rsidR="00000000" w:rsidRPr="00000000">
              <w:rPr>
                <w:rtl w:val="0"/>
              </w:rPr>
            </w:r>
          </w:p>
        </w:tc>
        <w:tc>
          <w:tcPr/>
          <w:p w:rsidR="00000000" w:rsidDel="00000000" w:rsidP="00000000" w:rsidRDefault="00000000" w:rsidRPr="00000000" w14:paraId="0000039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Append prediction to seed</w:t>
            </w:r>
            <w:r w:rsidDel="00000000" w:rsidR="00000000" w:rsidRPr="00000000">
              <w:rPr>
                <w:rtl w:val="0"/>
              </w:rPr>
            </w:r>
          </w:p>
        </w:tc>
        <w:tc>
          <w:tcPr/>
          <w:p w:rsidR="00000000" w:rsidDel="00000000" w:rsidP="00000000" w:rsidRDefault="00000000" w:rsidRPr="00000000" w14:paraId="0000039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The prediction becomes part of the history for the next month's lag calculation</w:t>
            </w:r>
            <w:r w:rsidDel="00000000" w:rsidR="00000000" w:rsidRPr="00000000">
              <w:rPr>
                <w:rtl w:val="0"/>
              </w:rPr>
            </w:r>
          </w:p>
        </w:tc>
      </w:tr>
      <w:tr>
        <w:trPr>
          <w:cantSplit w:val="0"/>
          <w:tblHeader w:val="0"/>
        </w:trPr>
        <w:tc>
          <w:tcPr/>
          <w:p w:rsidR="00000000" w:rsidDel="00000000" w:rsidP="00000000" w:rsidRDefault="00000000" w:rsidRPr="00000000" w14:paraId="0000039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4</w:t>
            </w:r>
            <w:r w:rsidDel="00000000" w:rsidR="00000000" w:rsidRPr="00000000">
              <w:rPr>
                <w:rtl w:val="0"/>
              </w:rPr>
            </w:r>
          </w:p>
        </w:tc>
        <w:tc>
          <w:tcPr/>
          <w:p w:rsidR="00000000" w:rsidDel="00000000" w:rsidP="00000000" w:rsidRDefault="00000000" w:rsidRPr="00000000" w14:paraId="000003A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Repeat steps 3a–3c</w:t>
            </w:r>
            <w:r w:rsidDel="00000000" w:rsidR="00000000" w:rsidRPr="00000000">
              <w:rPr>
                <w:rtl w:val="0"/>
              </w:rPr>
            </w:r>
          </w:p>
        </w:tc>
        <w:tc>
          <w:tcPr/>
          <w:p w:rsidR="00000000" w:rsidDel="00000000" w:rsidP="00000000" w:rsidRDefault="00000000" w:rsidRPr="00000000" w14:paraId="000003A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 all 12 months (January–December 2026)</w:t>
            </w:r>
            <w:r w:rsidDel="00000000" w:rsidR="00000000" w:rsidRPr="00000000">
              <w:rPr>
                <w:rtl w:val="0"/>
              </w:rPr>
            </w:r>
          </w:p>
        </w:tc>
      </w:tr>
    </w:tbl>
    <w:p w:rsidR="00000000" w:rsidDel="00000000" w:rsidP="00000000" w:rsidRDefault="00000000" w:rsidRPr="00000000" w14:paraId="000003A2">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A3">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0"/>
          <w:szCs w:val="20"/>
          <w:rtl w:val="0"/>
        </w:rPr>
        <w:t xml:space="preserve">Why clamp yoy_growth_clean to [−0.15, +0.15] during forecasting?</w:t>
      </w:r>
      <w:r w:rsidDel="00000000" w:rsidR="00000000" w:rsidRPr="00000000">
        <w:rPr>
          <w:rtl w:val="0"/>
        </w:rPr>
      </w:r>
    </w:p>
    <w:p w:rsidR="00000000" w:rsidDel="00000000" w:rsidP="00000000" w:rsidRDefault="00000000" w:rsidRPr="00000000" w14:paraId="000003A4">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During cross-validation, the growth rate is observed from actual data.</w:t>
      </w:r>
      <w:r w:rsidDel="00000000" w:rsidR="00000000" w:rsidRPr="00000000">
        <w:rPr>
          <w:rtl w:val="0"/>
        </w:rPr>
      </w:r>
    </w:p>
    <w:p w:rsidR="00000000" w:rsidDel="00000000" w:rsidP="00000000" w:rsidRDefault="00000000" w:rsidRPr="00000000" w14:paraId="000003A5">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During forecasting, we are projecting into unknown territory.</w:t>
      </w:r>
      <w:r w:rsidDel="00000000" w:rsidR="00000000" w:rsidRPr="00000000">
        <w:rPr>
          <w:rtl w:val="0"/>
        </w:rPr>
      </w:r>
    </w:p>
    <w:p w:rsidR="00000000" w:rsidDel="00000000" w:rsidP="00000000" w:rsidRDefault="00000000" w:rsidRPr="00000000" w14:paraId="000003A6">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An unclamped growth rate could cause runaway predictions:</w:t>
      </w:r>
      <w:r w:rsidDel="00000000" w:rsidR="00000000" w:rsidRPr="00000000">
        <w:rPr>
          <w:rtl w:val="0"/>
        </w:rPr>
      </w:r>
    </w:p>
    <w:p w:rsidR="00000000" w:rsidDel="00000000" w:rsidP="00000000" w:rsidRDefault="00000000" w:rsidRPr="00000000" w14:paraId="000003A7">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If growth = +0.30 (30%), after 12 recursive months:</w:t>
      </w:r>
      <w:r w:rsidDel="00000000" w:rsidR="00000000" w:rsidRPr="00000000">
        <w:rPr>
          <w:rtl w:val="0"/>
        </w:rPr>
      </w:r>
    </w:p>
    <w:p w:rsidR="00000000" w:rsidDel="00000000" w:rsidP="00000000" w:rsidRDefault="00000000" w:rsidRPr="00000000" w14:paraId="000003A8">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  final prediction = start × 1.30^12 = 23× the starting value!</w:t>
      </w:r>
      <w:r w:rsidDel="00000000" w:rsidR="00000000" w:rsidRPr="00000000">
        <w:rPr>
          <w:rtl w:val="0"/>
        </w:rPr>
      </w:r>
    </w:p>
    <w:p w:rsidR="00000000" w:rsidDel="00000000" w:rsidP="00000000" w:rsidRDefault="00000000" w:rsidRPr="00000000" w14:paraId="000003A9">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Clamping to ±15% keeps the forecast within plausible bounds</w:t>
      </w:r>
      <w:r w:rsidDel="00000000" w:rsidR="00000000" w:rsidRPr="00000000">
        <w:rPr>
          <w:rtl w:val="0"/>
        </w:rPr>
      </w:r>
    </w:p>
    <w:p w:rsidR="00000000" w:rsidDel="00000000" w:rsidP="00000000" w:rsidRDefault="00000000" w:rsidRPr="00000000" w14:paraId="000003AA">
      <w:pPr>
        <w:spacing w:after="40" w:before="240" w:line="360" w:lineRule="auto"/>
        <w:ind w:left="567" w:firstLine="0"/>
        <w:jc w:val="both"/>
        <w:rPr>
          <w:color w:val="333333"/>
          <w:sz w:val="22"/>
          <w:szCs w:val="22"/>
        </w:rPr>
      </w:pPr>
      <w:r w:rsidDel="00000000" w:rsidR="00000000" w:rsidRPr="00000000">
        <w:rPr>
          <w:rFonts w:ascii="Bookman Old Style" w:cs="Bookman Old Style" w:eastAsia="Bookman Old Style" w:hAnsi="Bookman Old Style"/>
          <w:sz w:val="18"/>
          <w:szCs w:val="18"/>
          <w:rtl w:val="0"/>
        </w:rPr>
        <w:t xml:space="preserve">while still allowing it to reflect moderate trends.</w:t>
      </w:r>
      <w:r w:rsidDel="00000000" w:rsidR="00000000" w:rsidRPr="00000000">
        <w:rPr>
          <w:rtl w:val="0"/>
        </w:rPr>
      </w:r>
    </w:p>
    <w:p w:rsidR="00000000" w:rsidDel="00000000" w:rsidP="00000000" w:rsidRDefault="00000000" w:rsidRPr="00000000" w14:paraId="000003AB">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13.4 Commodity ML Pipeline</w:t>
      </w:r>
      <w:r w:rsidDel="00000000" w:rsidR="00000000" w:rsidRPr="00000000">
        <w:rPr>
          <w:rtl w:val="0"/>
        </w:rPr>
      </w:r>
    </w:p>
    <w:p w:rsidR="00000000" w:rsidDel="00000000" w:rsidP="00000000" w:rsidRDefault="00000000" w:rsidRPr="00000000" w14:paraId="000003AC">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commodity pipeline mirrors the five-step architecture of the port congestion pipeline but operates at a finer granularity: HS2 commodity chapter × port × direction. Where the port pipeline answers "how busy will San Antonio be in March 2026?", the commodity pipeline answers "how many fresh fruit shipments (HS2 chapter 08) will pass through Valparaiso in January 2026?"</w:t>
      </w:r>
      <w:r w:rsidDel="00000000" w:rsidR="00000000" w:rsidRPr="00000000">
        <w:rPr>
          <w:rtl w:val="0"/>
        </w:rPr>
      </w:r>
    </w:p>
    <w:p w:rsidR="00000000" w:rsidDel="00000000" w:rsidP="00000000" w:rsidRDefault="00000000" w:rsidRPr="00000000" w14:paraId="000003AD">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This level of detail is essential for the platform's value proposition. A congestion warning that says "Valparaiso will be busy in January" is useful but generic. A warning that says "Valparaiso will be busy in January because fresh fruit exports (HS2 08) will peak at 4,200 shipments while copper (HS2 26) adds another 800" is actionable, the fruit exporter knows the congestion is driven by their own commodity and can plan accordingly.</w:t>
      </w:r>
      <w:r w:rsidDel="00000000" w:rsidR="00000000" w:rsidRPr="00000000">
        <w:rPr>
          <w:rtl w:val="0"/>
        </w:rPr>
      </w:r>
    </w:p>
    <w:p w:rsidR="00000000" w:rsidDel="00000000" w:rsidP="00000000" w:rsidRDefault="00000000" w:rsidRPr="00000000" w14:paraId="000003AE">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pipeline is implemented in 05_ml_commodity.py, launched via 05_ml_commodity.sh with the same credential-fetching pattern.</w:t>
      </w:r>
      <w:r w:rsidDel="00000000" w:rsidR="00000000" w:rsidRPr="00000000">
        <w:rPr>
          <w:rtl w:val="0"/>
        </w:rPr>
      </w:r>
    </w:p>
    <w:p w:rsidR="00000000" w:rsidDel="00000000" w:rsidP="00000000" w:rsidRDefault="00000000" w:rsidRPr="00000000" w14:paraId="000003AF">
      <w:pPr>
        <w:spacing w:after="120" w:before="240" w:line="360" w:lineRule="auto"/>
        <w:jc w:val="both"/>
        <w:rPr>
          <w:color w:val="333333"/>
          <w:sz w:val="22"/>
          <w:szCs w:val="22"/>
        </w:rPr>
      </w:pPr>
      <w:r w:rsidDel="00000000" w:rsidR="00000000" w:rsidRPr="00000000">
        <w:rPr>
          <w:rFonts w:ascii="Bookman Old Style" w:cs="Bookman Old Style" w:eastAsia="Bookman Old Style" w:hAnsi="Bookman Old Style"/>
          <w:b w:val="1"/>
          <w:bCs w:val="1"/>
          <w:sz w:val="22"/>
          <w:szCs w:val="22"/>
          <w:rtl w:val="0"/>
        </w:rPr>
        <w:t xml:space="preserve">13.4.1 Key Differences from the Port Pipeline</w:t>
      </w:r>
      <w:r w:rsidDel="00000000" w:rsidR="00000000" w:rsidRPr="00000000">
        <w:rPr>
          <w:rtl w:val="0"/>
        </w:rPr>
      </w:r>
    </w:p>
    <w:tbl>
      <w:tblPr>
        <w:tblStyle w:val="Table19"/>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3B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Aspect</w:t>
            </w:r>
            <w:r w:rsidDel="00000000" w:rsidR="00000000" w:rsidRPr="00000000">
              <w:rPr>
                <w:rtl w:val="0"/>
              </w:rPr>
            </w:r>
          </w:p>
        </w:tc>
        <w:tc>
          <w:tcPr/>
          <w:p w:rsidR="00000000" w:rsidDel="00000000" w:rsidP="00000000" w:rsidRDefault="00000000" w:rsidRPr="00000000" w14:paraId="000003B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Pipeline (04)</w:t>
            </w:r>
            <w:r w:rsidDel="00000000" w:rsidR="00000000" w:rsidRPr="00000000">
              <w:rPr>
                <w:rtl w:val="0"/>
              </w:rPr>
            </w:r>
          </w:p>
        </w:tc>
        <w:tc>
          <w:tcPr/>
          <w:p w:rsidR="00000000" w:rsidDel="00000000" w:rsidP="00000000" w:rsidRDefault="00000000" w:rsidRPr="00000000" w14:paraId="000003B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 Pipeline (05)</w:t>
            </w:r>
            <w:r w:rsidDel="00000000" w:rsidR="00000000" w:rsidRPr="00000000">
              <w:rPr>
                <w:rtl w:val="0"/>
              </w:rPr>
            </w:r>
          </w:p>
        </w:tc>
      </w:tr>
      <w:tr>
        <w:trPr>
          <w:cantSplit w:val="0"/>
          <w:tblHeader w:val="0"/>
        </w:trPr>
        <w:tc>
          <w:tcPr/>
          <w:p w:rsidR="00000000" w:rsidDel="00000000" w:rsidP="00000000" w:rsidRDefault="00000000" w:rsidRPr="00000000" w14:paraId="000003B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Granularity</w:t>
            </w:r>
            <w:r w:rsidDel="00000000" w:rsidR="00000000" w:rsidRPr="00000000">
              <w:rPr>
                <w:rtl w:val="0"/>
              </w:rPr>
            </w:r>
          </w:p>
        </w:tc>
        <w:tc>
          <w:tcPr/>
          <w:p w:rsidR="00000000" w:rsidDel="00000000" w:rsidP="00000000" w:rsidRDefault="00000000" w:rsidRPr="00000000" w14:paraId="000003B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 direction</w:t>
            </w:r>
            <w:r w:rsidDel="00000000" w:rsidR="00000000" w:rsidRPr="00000000">
              <w:rPr>
                <w:rtl w:val="0"/>
              </w:rPr>
            </w:r>
          </w:p>
        </w:tc>
        <w:tc>
          <w:tcPr/>
          <w:p w:rsidR="00000000" w:rsidDel="00000000" w:rsidP="00000000" w:rsidRDefault="00000000" w:rsidRPr="00000000" w14:paraId="000003B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HS2 × port × direction</w:t>
            </w:r>
            <w:r w:rsidDel="00000000" w:rsidR="00000000" w:rsidRPr="00000000">
              <w:rPr>
                <w:rtl w:val="0"/>
              </w:rPr>
            </w:r>
          </w:p>
        </w:tc>
      </w:tr>
      <w:tr>
        <w:trPr>
          <w:cantSplit w:val="0"/>
          <w:tblHeader w:val="0"/>
        </w:trPr>
        <w:tc>
          <w:tcPr/>
          <w:p w:rsidR="00000000" w:rsidDel="00000000" w:rsidP="00000000" w:rsidRDefault="00000000" w:rsidRPr="00000000" w14:paraId="000003B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Aggregation grouping</w:t>
            </w:r>
            <w:r w:rsidDel="00000000" w:rsidR="00000000" w:rsidRPr="00000000">
              <w:rPr>
                <w:rtl w:val="0"/>
              </w:rPr>
            </w:r>
          </w:p>
        </w:tc>
        <w:tc>
          <w:tcPr/>
          <w:p w:rsidR="00000000" w:rsidDel="00000000" w:rsidP="00000000" w:rsidRDefault="00000000" w:rsidRPr="00000000" w14:paraId="000003B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direction, year, month</w:t>
            </w:r>
            <w:r w:rsidDel="00000000" w:rsidR="00000000" w:rsidRPr="00000000">
              <w:rPr>
                <w:rtl w:val="0"/>
              </w:rPr>
            </w:r>
          </w:p>
        </w:tc>
        <w:tc>
          <w:tcPr/>
          <w:p w:rsidR="00000000" w:rsidDel="00000000" w:rsidP="00000000" w:rsidRDefault="00000000" w:rsidRPr="00000000" w14:paraId="000003B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hs2, port, direction, year, month</w:t>
            </w:r>
            <w:r w:rsidDel="00000000" w:rsidR="00000000" w:rsidRPr="00000000">
              <w:rPr>
                <w:rtl w:val="0"/>
              </w:rPr>
            </w:r>
          </w:p>
        </w:tc>
      </w:tr>
      <w:tr>
        <w:trPr>
          <w:cantSplit w:val="0"/>
          <w:tblHeader w:val="0"/>
        </w:trPr>
        <w:tc>
          <w:tcPr/>
          <w:p w:rsidR="00000000" w:rsidDel="00000000" w:rsidP="00000000" w:rsidRDefault="00000000" w:rsidRPr="00000000" w14:paraId="000003B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 count</w:t>
            </w:r>
            <w:r w:rsidDel="00000000" w:rsidR="00000000" w:rsidRPr="00000000">
              <w:rPr>
                <w:rtl w:val="0"/>
              </w:rPr>
            </w:r>
          </w:p>
        </w:tc>
        <w:tc>
          <w:tcPr/>
          <w:p w:rsidR="00000000" w:rsidDel="00000000" w:rsidP="00000000" w:rsidRDefault="00000000" w:rsidRPr="00000000" w14:paraId="000003B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26 (FEATURE_COLS)</w:t>
            </w:r>
            <w:r w:rsidDel="00000000" w:rsidR="00000000" w:rsidRPr="00000000">
              <w:rPr>
                <w:rtl w:val="0"/>
              </w:rPr>
            </w:r>
          </w:p>
        </w:tc>
        <w:tc>
          <w:tcPr/>
          <w:p w:rsidR="00000000" w:rsidDel="00000000" w:rsidP="00000000" w:rsidRDefault="00000000" w:rsidRPr="00000000" w14:paraId="000003B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21 (COMMODITY_FEATURES)</w:t>
            </w:r>
            <w:r w:rsidDel="00000000" w:rsidR="00000000" w:rsidRPr="00000000">
              <w:rPr>
                <w:rtl w:val="0"/>
              </w:rPr>
            </w:r>
          </w:p>
        </w:tc>
      </w:tr>
      <w:tr>
        <w:trPr>
          <w:cantSplit w:val="0"/>
          <w:tblHeader w:val="0"/>
        </w:trPr>
        <w:tc>
          <w:tcPr/>
          <w:p w:rsidR="00000000" w:rsidDel="00000000" w:rsidP="00000000" w:rsidRDefault="00000000" w:rsidRPr="00000000" w14:paraId="000003B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Features excluded</w:t>
            </w:r>
            <w:r w:rsidDel="00000000" w:rsidR="00000000" w:rsidRPr="00000000">
              <w:rPr>
                <w:rtl w:val="0"/>
              </w:rPr>
            </w:r>
          </w:p>
        </w:tc>
        <w:tc>
          <w:tcPr/>
          <w:p w:rsidR="00000000" w:rsidDel="00000000" w:rsidP="00000000" w:rsidRDefault="00000000" w:rsidRPr="00000000" w14:paraId="000003B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Min-max norms (leaky)</w:t>
            </w:r>
            <w:r w:rsidDel="00000000" w:rsidR="00000000" w:rsidRPr="00000000">
              <w:rPr>
                <w:rtl w:val="0"/>
              </w:rPr>
            </w:r>
          </w:p>
        </w:tc>
        <w:tc>
          <w:tcPr/>
          <w:p w:rsidR="00000000" w:rsidDel="00000000" w:rsidP="00000000" w:rsidRDefault="00000000" w:rsidRPr="00000000" w14:paraId="000003B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Min-max norms + diversity metrics + cargo ratios</w:t>
            </w:r>
            <w:r w:rsidDel="00000000" w:rsidR="00000000" w:rsidRPr="00000000">
              <w:rPr>
                <w:rtl w:val="0"/>
              </w:rPr>
            </w:r>
          </w:p>
        </w:tc>
      </w:tr>
      <w:tr>
        <w:trPr>
          <w:cantSplit w:val="0"/>
          <w:tblHeader w:val="0"/>
        </w:trPr>
        <w:tc>
          <w:tcPr/>
          <w:p w:rsidR="00000000" w:rsidDel="00000000" w:rsidP="00000000" w:rsidRDefault="00000000" w:rsidRPr="00000000" w14:paraId="000003B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Congestion index</w:t>
            </w:r>
            <w:r w:rsidDel="00000000" w:rsidR="00000000" w:rsidRPr="00000000">
              <w:rPr>
                <w:rtl w:val="0"/>
              </w:rPr>
            </w:r>
          </w:p>
        </w:tc>
        <w:tc>
          <w:tcPr/>
          <w:p w:rsidR="00000000" w:rsidDel="00000000" w:rsidP="00000000" w:rsidRDefault="00000000" w:rsidRPr="00000000" w14:paraId="000003C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Computed (weighted composite)</w:t>
            </w:r>
            <w:r w:rsidDel="00000000" w:rsidR="00000000" w:rsidRPr="00000000">
              <w:rPr>
                <w:rtl w:val="0"/>
              </w:rPr>
            </w:r>
          </w:p>
        </w:tc>
        <w:tc>
          <w:tcPr/>
          <w:p w:rsidR="00000000" w:rsidDel="00000000" w:rsidP="00000000" w:rsidRDefault="00000000" w:rsidRPr="00000000" w14:paraId="000003C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Not computed (port-level indicator only)</w:t>
            </w:r>
            <w:r w:rsidDel="00000000" w:rsidR="00000000" w:rsidRPr="00000000">
              <w:rPr>
                <w:rtl w:val="0"/>
              </w:rPr>
            </w:r>
          </w:p>
        </w:tc>
      </w:tr>
      <w:tr>
        <w:trPr>
          <w:cantSplit w:val="0"/>
          <w:tblHeader w:val="0"/>
        </w:trPr>
        <w:tc>
          <w:tcPr/>
          <w:p w:rsidR="00000000" w:rsidDel="00000000" w:rsidP="00000000" w:rsidRDefault="00000000" w:rsidRPr="00000000" w14:paraId="000003C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Minimum history</w:t>
            </w:r>
            <w:r w:rsidDel="00000000" w:rsidR="00000000" w:rsidRPr="00000000">
              <w:rPr>
                <w:rtl w:val="0"/>
              </w:rPr>
            </w:r>
          </w:p>
        </w:tc>
        <w:tc>
          <w:tcPr/>
          <w:p w:rsidR="00000000" w:rsidDel="00000000" w:rsidP="00000000" w:rsidRDefault="00000000" w:rsidRPr="00000000" w14:paraId="000003C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36 months</w:t>
            </w:r>
            <w:r w:rsidDel="00000000" w:rsidR="00000000" w:rsidRPr="00000000">
              <w:rPr>
                <w:rtl w:val="0"/>
              </w:rPr>
            </w:r>
          </w:p>
        </w:tc>
        <w:tc>
          <w:tcPr/>
          <w:p w:rsidR="00000000" w:rsidDel="00000000" w:rsidP="00000000" w:rsidRDefault="00000000" w:rsidRPr="00000000" w14:paraId="000003C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36 months</w:t>
            </w:r>
            <w:r w:rsidDel="00000000" w:rsidR="00000000" w:rsidRPr="00000000">
              <w:rPr>
                <w:rtl w:val="0"/>
              </w:rPr>
            </w:r>
          </w:p>
        </w:tc>
      </w:tr>
      <w:tr>
        <w:trPr>
          <w:cantSplit w:val="0"/>
          <w:tblHeader w:val="0"/>
        </w:trPr>
        <w:tc>
          <w:tcPr/>
          <w:p w:rsidR="00000000" w:rsidDel="00000000" w:rsidP="00000000" w:rsidRDefault="00000000" w:rsidRPr="00000000" w14:paraId="000003C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Model selection</w:t>
            </w:r>
            <w:r w:rsidDel="00000000" w:rsidR="00000000" w:rsidRPr="00000000">
              <w:rPr>
                <w:rtl w:val="0"/>
              </w:rPr>
            </w:r>
          </w:p>
        </w:tc>
        <w:tc>
          <w:tcPr/>
          <w:p w:rsidR="00000000" w:rsidDel="00000000" w:rsidP="00000000" w:rsidRDefault="00000000" w:rsidRPr="00000000" w14:paraId="000003C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Hybrid (volume threshold at 500)</w:t>
            </w:r>
            <w:r w:rsidDel="00000000" w:rsidR="00000000" w:rsidRPr="00000000">
              <w:rPr>
                <w:rtl w:val="0"/>
              </w:rPr>
            </w:r>
          </w:p>
        </w:tc>
        <w:tc>
          <w:tcPr/>
          <w:p w:rsidR="00000000" w:rsidDel="00000000" w:rsidP="00000000" w:rsidRDefault="00000000" w:rsidRPr="00000000" w14:paraId="000003C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Pure best model (no override)</w:t>
            </w:r>
            <w:r w:rsidDel="00000000" w:rsidR="00000000" w:rsidRPr="00000000">
              <w:rPr>
                <w:rtl w:val="0"/>
              </w:rPr>
            </w:r>
          </w:p>
        </w:tc>
      </w:tr>
      <w:tr>
        <w:trPr>
          <w:cantSplit w:val="0"/>
          <w:tblHeader w:val="0"/>
        </w:trPr>
        <w:tc>
          <w:tcPr/>
          <w:p w:rsidR="00000000" w:rsidDel="00000000" w:rsidP="00000000" w:rsidRDefault="00000000" w:rsidRPr="00000000" w14:paraId="000003C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Forecast filter</w:t>
            </w:r>
            <w:r w:rsidDel="00000000" w:rsidR="00000000" w:rsidRPr="00000000">
              <w:rPr>
                <w:rtl w:val="0"/>
              </w:rPr>
            </w:r>
          </w:p>
        </w:tc>
        <w:tc>
          <w:tcPr/>
          <w:p w:rsidR="00000000" w:rsidDel="00000000" w:rsidP="00000000" w:rsidRDefault="00000000" w:rsidRPr="00000000" w14:paraId="000003C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All eligible pairs</w:t>
            </w:r>
            <w:r w:rsidDel="00000000" w:rsidR="00000000" w:rsidRPr="00000000">
              <w:rPr>
                <w:rtl w:val="0"/>
              </w:rPr>
            </w:r>
          </w:p>
        </w:tc>
        <w:tc>
          <w:tcPr/>
          <w:p w:rsidR="00000000" w:rsidDel="00000000" w:rsidP="00000000" w:rsidRDefault="00000000" w:rsidRPr="00000000" w14:paraId="000003C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Only combos active in 2024+</w:t>
            </w:r>
            <w:r w:rsidDel="00000000" w:rsidR="00000000" w:rsidRPr="00000000">
              <w:rPr>
                <w:rtl w:val="0"/>
              </w:rPr>
            </w:r>
          </w:p>
        </w:tc>
      </w:tr>
      <w:tr>
        <w:trPr>
          <w:cantSplit w:val="0"/>
          <w:tblHeader w:val="0"/>
        </w:trPr>
        <w:tc>
          <w:tcPr/>
          <w:p w:rsidR="00000000" w:rsidDel="00000000" w:rsidP="00000000" w:rsidRDefault="00000000" w:rsidRPr="00000000" w14:paraId="000003C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Typical eligible combos</w:t>
            </w:r>
            <w:r w:rsidDel="00000000" w:rsidR="00000000" w:rsidRPr="00000000">
              <w:rPr>
                <w:rtl w:val="0"/>
              </w:rPr>
            </w:r>
          </w:p>
        </w:tc>
        <w:tc>
          <w:tcPr/>
          <w:p w:rsidR="00000000" w:rsidDel="00000000" w:rsidP="00000000" w:rsidRDefault="00000000" w:rsidRPr="00000000" w14:paraId="000003C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~60 port-direction pairs</w:t>
            </w:r>
            <w:r w:rsidDel="00000000" w:rsidR="00000000" w:rsidRPr="00000000">
              <w:rPr>
                <w:rtl w:val="0"/>
              </w:rPr>
            </w:r>
          </w:p>
        </w:tc>
        <w:tc>
          <w:tcPr/>
          <w:p w:rsidR="00000000" w:rsidDel="00000000" w:rsidP="00000000" w:rsidRDefault="00000000" w:rsidRPr="00000000" w14:paraId="000003C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~1,500 HS2 × port × direction combos</w:t>
            </w:r>
            <w:r w:rsidDel="00000000" w:rsidR="00000000" w:rsidRPr="00000000">
              <w:rPr>
                <w:rtl w:val="0"/>
              </w:rPr>
            </w:r>
          </w:p>
        </w:tc>
      </w:tr>
      <w:tr>
        <w:trPr>
          <w:cantSplit w:val="0"/>
          <w:tblHeader w:val="0"/>
        </w:trPr>
        <w:tc>
          <w:tcPr/>
          <w:p w:rsidR="00000000" w:rsidDel="00000000" w:rsidP="00000000" w:rsidRDefault="00000000" w:rsidRPr="00000000" w14:paraId="000003C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Safety guards</w:t>
            </w:r>
            <w:r w:rsidDel="00000000" w:rsidR="00000000" w:rsidRPr="00000000">
              <w:rPr>
                <w:rtl w:val="0"/>
              </w:rPr>
            </w:r>
          </w:p>
        </w:tc>
        <w:tc>
          <w:tcPr/>
          <w:p w:rsidR="00000000" w:rsidDel="00000000" w:rsidP="00000000" w:rsidRDefault="00000000" w:rsidRPr="00000000" w14:paraId="000003C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Standard</w:t>
            </w:r>
            <w:r w:rsidDel="00000000" w:rsidR="00000000" w:rsidRPr="00000000">
              <w:rPr>
                <w:rtl w:val="0"/>
              </w:rPr>
            </w:r>
          </w:p>
        </w:tc>
        <w:tc>
          <w:tcPr/>
          <w:p w:rsidR="00000000" w:rsidDel="00000000" w:rsidP="00000000" w:rsidRDefault="00000000" w:rsidRPr="00000000" w14:paraId="000003D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Fallback splits for small series</w:t>
            </w:r>
            <w:r w:rsidDel="00000000" w:rsidR="00000000" w:rsidRPr="00000000">
              <w:rPr>
                <w:rtl w:val="0"/>
              </w:rPr>
            </w:r>
          </w:p>
        </w:tc>
      </w:tr>
    </w:tbl>
    <w:p w:rsidR="00000000" w:rsidDel="00000000" w:rsidP="00000000" w:rsidRDefault="00000000" w:rsidRPr="00000000" w14:paraId="000003D1">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D2">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13.4.2 Reduced Feature Set</w:t>
      </w:r>
      <w:r w:rsidDel="00000000" w:rsidR="00000000" w:rsidRPr="00000000">
        <w:rPr>
          <w:rtl w:val="0"/>
        </w:rPr>
      </w:r>
    </w:p>
    <w:p w:rsidR="00000000" w:rsidDel="00000000" w:rsidP="00000000" w:rsidRDefault="00000000" w:rsidRPr="00000000" w14:paraId="000003D3">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commodity pipeline uses 21 features instead of 26. The excluded features are:</w:t>
      </w:r>
      <w:r w:rsidDel="00000000" w:rsidR="00000000" w:rsidRPr="00000000">
        <w:rPr>
          <w:rtl w:val="0"/>
        </w:rPr>
      </w:r>
    </w:p>
    <w:tbl>
      <w:tblPr>
        <w:tblStyle w:val="Table20"/>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3D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Excluded Feature</w:t>
            </w:r>
            <w:r w:rsidDel="00000000" w:rsidR="00000000" w:rsidRPr="00000000">
              <w:rPr>
                <w:rtl w:val="0"/>
              </w:rPr>
            </w:r>
          </w:p>
        </w:tc>
        <w:tc>
          <w:tcPr/>
          <w:p w:rsidR="00000000" w:rsidDel="00000000" w:rsidP="00000000" w:rsidRDefault="00000000" w:rsidRPr="00000000" w14:paraId="000003D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Why excluded at commodity level</w:t>
            </w:r>
            <w:r w:rsidDel="00000000" w:rsidR="00000000" w:rsidRPr="00000000">
              <w:rPr>
                <w:rtl w:val="0"/>
              </w:rPr>
            </w:r>
          </w:p>
        </w:tc>
      </w:tr>
      <w:tr>
        <w:trPr>
          <w:cantSplit w:val="0"/>
          <w:tblHeader w:val="0"/>
        </w:trPr>
        <w:tc>
          <w:tcPr/>
          <w:p w:rsidR="00000000" w:rsidDel="00000000" w:rsidP="00000000" w:rsidRDefault="00000000" w:rsidRPr="00000000" w14:paraId="000003D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pct_general, pct_bulk,</w:t>
              <w:br w:type="textWrapping"/>
              <w:t xml:space="preserve">pct_refrigerated, pct_container</w:t>
            </w:r>
            <w:r w:rsidDel="00000000" w:rsidR="00000000" w:rsidRPr="00000000">
              <w:rPr>
                <w:rtl w:val="0"/>
              </w:rPr>
            </w:r>
          </w:p>
        </w:tc>
        <w:tc>
          <w:tcPr/>
          <w:p w:rsidR="00000000" w:rsidDel="00000000" w:rsidP="00000000" w:rsidRDefault="00000000" w:rsidRPr="00000000" w14:paraId="000003D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At the HS2 level, the cargo type is largely determined by the commodity itself, fresh fruit is always refrigerated, copper is always bulk. These features are near-constant within each series and therefore uninformative.</w:t>
            </w:r>
            <w:r w:rsidDel="00000000" w:rsidR="00000000" w:rsidRPr="00000000">
              <w:rPr>
                <w:rtl w:val="0"/>
              </w:rPr>
            </w:r>
          </w:p>
        </w:tc>
      </w:tr>
      <w:tr>
        <w:trPr>
          <w:cantSplit w:val="0"/>
          <w:tblHeader w:val="0"/>
        </w:trPr>
        <w:tc>
          <w:tcPr/>
          <w:p w:rsidR="00000000" w:rsidDel="00000000" w:rsidP="00000000" w:rsidRDefault="00000000" w:rsidRPr="00000000" w14:paraId="000003D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commodity_diversity,</w:t>
              <w:br w:type="textWrapping"/>
              <w:t xml:space="preserve">hs4_diversity,</w:t>
              <w:br w:type="textWrapping"/>
              <w:t xml:space="preserve">country_diversity,</w:t>
              <w:br w:type="textWrapping"/>
              <w:t xml:space="preserve">continent_diversity</w:t>
            </w:r>
            <w:r w:rsidDel="00000000" w:rsidR="00000000" w:rsidRPr="00000000">
              <w:rPr>
                <w:rtl w:val="0"/>
              </w:rPr>
            </w:r>
          </w:p>
        </w:tc>
        <w:tc>
          <w:tcPr/>
          <w:p w:rsidR="00000000" w:rsidDel="00000000" w:rsidP="00000000" w:rsidRDefault="00000000" w:rsidRPr="00000000" w14:paraId="000003D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These are port-level features that measure how many different things pass through a port. Within a single HS2 × port combination, they do not vary meaningfully.</w:t>
            </w:r>
            <w:r w:rsidDel="00000000" w:rsidR="00000000" w:rsidRPr="00000000">
              <w:rPr>
                <w:rtl w:val="0"/>
              </w:rPr>
            </w:r>
          </w:p>
        </w:tc>
      </w:tr>
      <w:tr>
        <w:trPr>
          <w:cantSplit w:val="0"/>
          <w:tblHeader w:val="0"/>
        </w:trPr>
        <w:tc>
          <w:tcPr/>
          <w:p w:rsidR="00000000" w:rsidDel="00000000" w:rsidP="00000000" w:rsidRDefault="00000000" w:rsidRPr="00000000" w14:paraId="000003D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congestion_index</w:t>
            </w:r>
            <w:r w:rsidDel="00000000" w:rsidR="00000000" w:rsidRPr="00000000">
              <w:rPr>
                <w:rtl w:val="0"/>
              </w:rPr>
            </w:r>
          </w:p>
        </w:tc>
        <w:tc>
          <w:tcPr/>
          <w:p w:rsidR="00000000" w:rsidDel="00000000" w:rsidP="00000000" w:rsidRDefault="00000000" w:rsidRPr="00000000" w14:paraId="000003D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This is a port-level descriptive indicator, not a commodity-level feature.</w:t>
            </w:r>
            <w:r w:rsidDel="00000000" w:rsidR="00000000" w:rsidRPr="00000000">
              <w:rPr>
                <w:rtl w:val="0"/>
              </w:rPr>
            </w:r>
          </w:p>
        </w:tc>
      </w:tr>
    </w:tbl>
    <w:p w:rsidR="00000000" w:rsidDel="00000000" w:rsidP="00000000" w:rsidRDefault="00000000" w:rsidRPr="00000000" w14:paraId="000003DC">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DD">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13.4.3 Pure Model Selection Without Volume Override</w:t>
      </w:r>
      <w:r w:rsidDel="00000000" w:rsidR="00000000" w:rsidRPr="00000000">
        <w:rPr>
          <w:rtl w:val="0"/>
        </w:rPr>
      </w:r>
    </w:p>
    <w:p w:rsidR="00000000" w:rsidDel="00000000" w:rsidP="00000000" w:rsidRDefault="00000000" w:rsidRPr="00000000" w14:paraId="000003DE">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Unlike the port pipeline, no volume-threshold override is applied. Even at high-volume ports, individual commodity flows exhibit seasonal profiles far more irregular than the aggregate, fresh grapes through Valparaiso spike dramatically from December to March then drop to near zero for nine months. The Baseline Seasonal Naive model, which works well for the smooth aggregate, performs poorly on these peaked distributions. Every HS2 × port × direction combination is therefore assigned its pure best model by lowest CV MAPE.</w:t>
      </w:r>
      <w:r w:rsidDel="00000000" w:rsidR="00000000" w:rsidRPr="00000000">
        <w:rPr>
          <w:rtl w:val="0"/>
        </w:rPr>
      </w:r>
    </w:p>
    <w:p w:rsidR="00000000" w:rsidDel="00000000" w:rsidP="00000000" w:rsidRDefault="00000000" w:rsidRPr="00000000" w14:paraId="000003DF">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13.4.4 Safety Guards for Small Series</w:t>
      </w:r>
      <w:r w:rsidDel="00000000" w:rsidR="00000000" w:rsidRPr="00000000">
        <w:rPr>
          <w:rtl w:val="0"/>
        </w:rPr>
      </w:r>
    </w:p>
    <w:p w:rsidR="00000000" w:rsidDel="00000000" w:rsidP="00000000" w:rsidRDefault="00000000" w:rsidRPr="00000000" w14:paraId="000003E0">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Because the commodity pipeline operates on ~1,500 combinations, many with sparse data, additional guards prevent training failures:</w:t>
      </w:r>
      <w:r w:rsidDel="00000000" w:rsidR="00000000" w:rsidRPr="00000000">
        <w:rPr>
          <w:rtl w:val="0"/>
        </w:rPr>
      </w:r>
    </w:p>
    <w:tbl>
      <w:tblPr>
        <w:tblStyle w:val="Table21"/>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3E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Model</w:t>
            </w:r>
            <w:r w:rsidDel="00000000" w:rsidR="00000000" w:rsidRPr="00000000">
              <w:rPr>
                <w:rtl w:val="0"/>
              </w:rPr>
            </w:r>
          </w:p>
        </w:tc>
        <w:tc>
          <w:tcPr/>
          <w:p w:rsidR="00000000" w:rsidDel="00000000" w:rsidP="00000000" w:rsidRDefault="00000000" w:rsidRPr="00000000" w14:paraId="000003E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Guard</w:t>
            </w:r>
            <w:r w:rsidDel="00000000" w:rsidR="00000000" w:rsidRPr="00000000">
              <w:rPr>
                <w:rtl w:val="0"/>
              </w:rPr>
            </w:r>
          </w:p>
        </w:tc>
        <w:tc>
          <w:tcPr/>
          <w:p w:rsidR="00000000" w:rsidDel="00000000" w:rsidP="00000000" w:rsidRDefault="00000000" w:rsidRPr="00000000" w14:paraId="000003E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When it triggers</w:t>
            </w:r>
            <w:r w:rsidDel="00000000" w:rsidR="00000000" w:rsidRPr="00000000">
              <w:rPr>
                <w:rtl w:val="0"/>
              </w:rPr>
            </w:r>
          </w:p>
        </w:tc>
      </w:tr>
      <w:tr>
        <w:trPr>
          <w:cantSplit w:val="0"/>
          <w:tblHeader w:val="0"/>
        </w:trPr>
        <w:tc>
          <w:tcPr/>
          <w:p w:rsidR="00000000" w:rsidDel="00000000" w:rsidP="00000000" w:rsidRDefault="00000000" w:rsidRPr="00000000" w14:paraId="000003E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LightGBM, XGBoost</w:t>
            </w:r>
            <w:r w:rsidDel="00000000" w:rsidR="00000000" w:rsidRPr="00000000">
              <w:rPr>
                <w:rtl w:val="0"/>
              </w:rPr>
            </w:r>
          </w:p>
        </w:tc>
        <w:tc>
          <w:tcPr/>
          <w:p w:rsidR="00000000" w:rsidDel="00000000" w:rsidP="00000000" w:rsidRDefault="00000000" w:rsidRPr="00000000" w14:paraId="000003E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Fallback to smaller train/val split</w:t>
            </w:r>
            <w:r w:rsidDel="00000000" w:rsidR="00000000" w:rsidRPr="00000000">
              <w:rPr>
                <w:rtl w:val="0"/>
              </w:rPr>
            </w:r>
          </w:p>
        </w:tc>
        <w:tc>
          <w:tcPr/>
          <w:p w:rsidR="00000000" w:rsidDel="00000000" w:rsidP="00000000" w:rsidRDefault="00000000" w:rsidRPr="00000000" w14:paraId="000003E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When fewer than 12 clean-year training rows are available after excluding COVID years</w:t>
            </w:r>
            <w:r w:rsidDel="00000000" w:rsidR="00000000" w:rsidRPr="00000000">
              <w:rPr>
                <w:rtl w:val="0"/>
              </w:rPr>
            </w:r>
          </w:p>
        </w:tc>
      </w:tr>
      <w:tr>
        <w:trPr>
          <w:cantSplit w:val="0"/>
          <w:tblHeader w:val="0"/>
        </w:trPr>
        <w:tc>
          <w:tcPr/>
          <w:p w:rsidR="00000000" w:rsidDel="00000000" w:rsidP="00000000" w:rsidRDefault="00000000" w:rsidRPr="00000000" w14:paraId="000003E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Random Forest, Ridge,</w:t>
              <w:br w:type="textWrapping"/>
              <w:t xml:space="preserve">Lasso, ElasticNet</w:t>
            </w:r>
            <w:r w:rsidDel="00000000" w:rsidR="00000000" w:rsidRPr="00000000">
              <w:rPr>
                <w:rtl w:val="0"/>
              </w:rPr>
            </w:r>
          </w:p>
        </w:tc>
        <w:tc>
          <w:tcPr/>
          <w:p w:rsidR="00000000" w:rsidDel="00000000" w:rsidP="00000000" w:rsidRDefault="00000000" w:rsidRPr="00000000" w14:paraId="000003E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Fallback to full dataset</w:t>
              <w:br w:type="textWrapping"/>
              <w:t xml:space="preserve">(including COVID years)</w:t>
            </w:r>
            <w:r w:rsidDel="00000000" w:rsidR="00000000" w:rsidRPr="00000000">
              <w:rPr>
                <w:rtl w:val="0"/>
              </w:rPr>
            </w:r>
          </w:p>
        </w:tc>
        <w:tc>
          <w:tcPr/>
          <w:p w:rsidR="00000000" w:rsidDel="00000000" w:rsidP="00000000" w:rsidRDefault="00000000" w:rsidRPr="00000000" w14:paraId="000003E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When excluding COVID would leave fewer than 12 training rows</w:t>
            </w:r>
            <w:r w:rsidDel="00000000" w:rsidR="00000000" w:rsidRPr="00000000">
              <w:rPr>
                <w:rtl w:val="0"/>
              </w:rPr>
            </w:r>
          </w:p>
        </w:tc>
      </w:tr>
    </w:tbl>
    <w:p w:rsidR="00000000" w:rsidDel="00000000" w:rsidP="00000000" w:rsidRDefault="00000000" w:rsidRPr="00000000" w14:paraId="000003EA">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EB">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3EC">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13.4.5 Activity Filter</w:t>
      </w:r>
      <w:r w:rsidDel="00000000" w:rsidR="00000000" w:rsidRPr="00000000">
        <w:rPr>
          <w:rtl w:val="0"/>
        </w:rPr>
      </w:r>
    </w:p>
    <w:p w:rsidR="00000000" w:rsidDel="00000000" w:rsidP="00000000" w:rsidRDefault="00000000" w:rsidRPr="00000000" w14:paraId="000003ED">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Only combinations that recorded at least one shipment in 2024 or later are included in the 2026 forecast. This filter prevents the pipeline from generating forecasts for commodity flows that may have permanently ceased, a trade route that was active in 2010 but has not recorded a shipment in over a decade would produce meaningless predictions.</w:t>
      </w:r>
      <w:r w:rsidDel="00000000" w:rsidR="00000000" w:rsidRPr="00000000">
        <w:rPr>
          <w:rtl w:val="0"/>
        </w:rPr>
      </w:r>
    </w:p>
    <w:p w:rsidR="00000000" w:rsidDel="00000000" w:rsidP="00000000" w:rsidRDefault="00000000" w:rsidRPr="00000000" w14:paraId="000003EE">
      <w:pPr>
        <w:spacing w:after="120" w:before="240" w:line="360" w:lineRule="auto"/>
        <w:jc w:val="both"/>
        <w:rPr>
          <w:color w:val="333333"/>
        </w:rPr>
      </w:pPr>
      <w:r w:rsidDel="00000000" w:rsidR="00000000" w:rsidRPr="00000000">
        <w:rPr>
          <w:rFonts w:ascii="Bookman Old Style" w:cs="Bookman Old Style" w:eastAsia="Bookman Old Style" w:hAnsi="Bookman Old Style"/>
          <w:b w:val="1"/>
          <w:bCs w:val="1"/>
          <w:rtl w:val="0"/>
        </w:rPr>
        <w:t xml:space="preserve">13.5 Output Tables Summary</w:t>
      </w:r>
      <w:r w:rsidDel="00000000" w:rsidR="00000000" w:rsidRPr="00000000">
        <w:rPr>
          <w:rtl w:val="0"/>
        </w:rPr>
      </w:r>
    </w:p>
    <w:p w:rsidR="00000000" w:rsidDel="00000000" w:rsidP="00000000" w:rsidRDefault="00000000" w:rsidRPr="00000000" w14:paraId="000003EF">
      <w:pPr>
        <w:spacing w:after="120" w:before="240" w:line="360" w:lineRule="auto"/>
        <w:jc w:val="both"/>
        <w:rPr>
          <w:color w:val="333333"/>
        </w:rPr>
      </w:pPr>
      <w:r w:rsidDel="00000000" w:rsidR="00000000" w:rsidRPr="00000000">
        <w:rPr>
          <w:rFonts w:ascii="Bookman Old Style" w:cs="Bookman Old Style" w:eastAsia="Bookman Old Style" w:hAnsi="Bookman Old Style"/>
          <w:rtl w:val="0"/>
        </w:rPr>
        <w:t xml:space="preserve">The complete ML pipeline produces ten tables in the ml schema:</w:t>
      </w:r>
      <w:r w:rsidDel="00000000" w:rsidR="00000000" w:rsidRPr="00000000">
        <w:rPr>
          <w:rtl w:val="0"/>
        </w:rPr>
      </w:r>
    </w:p>
    <w:tbl>
      <w:tblPr>
        <w:tblStyle w:val="Table22"/>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p w:rsidR="00000000" w:rsidDel="00000000" w:rsidP="00000000" w:rsidRDefault="00000000" w:rsidRPr="00000000" w14:paraId="000003F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F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Pipeline</w:t>
            </w:r>
            <w:r w:rsidDel="00000000" w:rsidR="00000000" w:rsidRPr="00000000">
              <w:rPr>
                <w:rtl w:val="0"/>
              </w:rPr>
            </w:r>
          </w:p>
        </w:tc>
        <w:tc>
          <w:tcPr/>
          <w:p w:rsidR="00000000" w:rsidDel="00000000" w:rsidP="00000000" w:rsidRDefault="00000000" w:rsidRPr="00000000" w14:paraId="000003F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Step</w:t>
            </w:r>
            <w:r w:rsidDel="00000000" w:rsidR="00000000" w:rsidRPr="00000000">
              <w:rPr>
                <w:rtl w:val="0"/>
              </w:rPr>
            </w:r>
          </w:p>
        </w:tc>
        <w:tc>
          <w:tcPr/>
          <w:p w:rsidR="00000000" w:rsidDel="00000000" w:rsidP="00000000" w:rsidRDefault="00000000" w:rsidRPr="00000000" w14:paraId="000003F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Content</w:t>
            </w:r>
            <w:r w:rsidDel="00000000" w:rsidR="00000000" w:rsidRPr="00000000">
              <w:rPr>
                <w:rtl w:val="0"/>
              </w:rPr>
            </w:r>
          </w:p>
        </w:tc>
        <w:tc>
          <w:tcPr/>
          <w:p w:rsidR="00000000" w:rsidDel="00000000" w:rsidP="00000000" w:rsidRDefault="00000000" w:rsidRPr="00000000" w14:paraId="000003F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Typical Rows</w:t>
            </w:r>
            <w:r w:rsidDel="00000000" w:rsidR="00000000" w:rsidRPr="00000000">
              <w:rPr>
                <w:rtl w:val="0"/>
              </w:rPr>
            </w:r>
          </w:p>
        </w:tc>
      </w:tr>
      <w:tr>
        <w:trPr>
          <w:cantSplit w:val="0"/>
          <w:tblHeader w:val="0"/>
        </w:trPr>
        <w:tc>
          <w:tcPr/>
          <w:p w:rsidR="00000000" w:rsidDel="00000000" w:rsidP="00000000" w:rsidRDefault="00000000" w:rsidRPr="00000000" w14:paraId="000003F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ml.port_monthly_agg</w:t>
            </w:r>
            <w:r w:rsidDel="00000000" w:rsidR="00000000" w:rsidRPr="00000000">
              <w:rPr>
                <w:rtl w:val="0"/>
              </w:rPr>
            </w:r>
          </w:p>
        </w:tc>
        <w:tc>
          <w:tcPr/>
          <w:p w:rsidR="00000000" w:rsidDel="00000000" w:rsidP="00000000" w:rsidRDefault="00000000" w:rsidRPr="00000000" w14:paraId="000003F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(04)</w:t>
            </w:r>
            <w:r w:rsidDel="00000000" w:rsidR="00000000" w:rsidRPr="00000000">
              <w:rPr>
                <w:rtl w:val="0"/>
              </w:rPr>
            </w:r>
          </w:p>
        </w:tc>
        <w:tc>
          <w:tcPr/>
          <w:p w:rsidR="00000000" w:rsidDel="00000000" w:rsidP="00000000" w:rsidRDefault="00000000" w:rsidRPr="00000000" w14:paraId="000003F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w:t>
            </w:r>
            <w:r w:rsidDel="00000000" w:rsidR="00000000" w:rsidRPr="00000000">
              <w:rPr>
                <w:rtl w:val="0"/>
              </w:rPr>
            </w:r>
          </w:p>
        </w:tc>
        <w:tc>
          <w:tcPr/>
          <w:p w:rsidR="00000000" w:rsidDel="00000000" w:rsidP="00000000" w:rsidRDefault="00000000" w:rsidRPr="00000000" w14:paraId="000003F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Monthly aggregates per port × direction</w:t>
            </w:r>
            <w:r w:rsidDel="00000000" w:rsidR="00000000" w:rsidRPr="00000000">
              <w:rPr>
                <w:rtl w:val="0"/>
              </w:rPr>
            </w:r>
          </w:p>
        </w:tc>
        <w:tc>
          <w:tcPr/>
          <w:p w:rsidR="00000000" w:rsidDel="00000000" w:rsidP="00000000" w:rsidRDefault="00000000" w:rsidRPr="00000000" w14:paraId="000003F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3F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ml.port_features_indexed</w:t>
            </w:r>
            <w:r w:rsidDel="00000000" w:rsidR="00000000" w:rsidRPr="00000000">
              <w:rPr>
                <w:rtl w:val="0"/>
              </w:rPr>
            </w:r>
          </w:p>
        </w:tc>
        <w:tc>
          <w:tcPr/>
          <w:p w:rsidR="00000000" w:rsidDel="00000000" w:rsidP="00000000" w:rsidRDefault="00000000" w:rsidRPr="00000000" w14:paraId="000003F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(04)</w:t>
            </w:r>
            <w:r w:rsidDel="00000000" w:rsidR="00000000" w:rsidRPr="00000000">
              <w:rPr>
                <w:rtl w:val="0"/>
              </w:rPr>
            </w:r>
          </w:p>
        </w:tc>
        <w:tc>
          <w:tcPr/>
          <w:p w:rsidR="00000000" w:rsidDel="00000000" w:rsidP="00000000" w:rsidRDefault="00000000" w:rsidRPr="00000000" w14:paraId="000003F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w:t>
            </w:r>
            <w:r w:rsidDel="00000000" w:rsidR="00000000" w:rsidRPr="00000000">
              <w:rPr>
                <w:rtl w:val="0"/>
              </w:rPr>
            </w:r>
          </w:p>
        </w:tc>
        <w:tc>
          <w:tcPr/>
          <w:p w:rsidR="00000000" w:rsidDel="00000000" w:rsidP="00000000" w:rsidRDefault="00000000" w:rsidRPr="00000000" w14:paraId="000003F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 panel with lags, rolling means, COVID flags, congestion index</w:t>
            </w:r>
            <w:r w:rsidDel="00000000" w:rsidR="00000000" w:rsidRPr="00000000">
              <w:rPr>
                <w:rtl w:val="0"/>
              </w:rPr>
            </w:r>
          </w:p>
        </w:tc>
        <w:tc>
          <w:tcPr/>
          <w:p w:rsidR="00000000" w:rsidDel="00000000" w:rsidP="00000000" w:rsidRDefault="00000000" w:rsidRPr="00000000" w14:paraId="000003F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~4,000</w:t>
            </w:r>
            <w:r w:rsidDel="00000000" w:rsidR="00000000" w:rsidRPr="00000000">
              <w:rPr>
                <w:rtl w:val="0"/>
              </w:rPr>
            </w:r>
          </w:p>
        </w:tc>
      </w:tr>
      <w:tr>
        <w:trPr>
          <w:cantSplit w:val="0"/>
          <w:tblHeader w:val="0"/>
        </w:trPr>
        <w:tc>
          <w:tcPr/>
          <w:p w:rsidR="00000000" w:rsidDel="00000000" w:rsidP="00000000" w:rsidRDefault="00000000" w:rsidRPr="00000000" w14:paraId="000003F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ml.port_cv_metrics</w:t>
            </w:r>
            <w:r w:rsidDel="00000000" w:rsidR="00000000" w:rsidRPr="00000000">
              <w:rPr>
                <w:rtl w:val="0"/>
              </w:rPr>
            </w:r>
          </w:p>
        </w:tc>
        <w:tc>
          <w:tcPr/>
          <w:p w:rsidR="00000000" w:rsidDel="00000000" w:rsidP="00000000" w:rsidRDefault="00000000" w:rsidRPr="00000000" w14:paraId="0000040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(04)</w:t>
            </w:r>
            <w:r w:rsidDel="00000000" w:rsidR="00000000" w:rsidRPr="00000000">
              <w:rPr>
                <w:rtl w:val="0"/>
              </w:rPr>
            </w:r>
          </w:p>
        </w:tc>
        <w:tc>
          <w:tcPr/>
          <w:p w:rsidR="00000000" w:rsidDel="00000000" w:rsidP="00000000" w:rsidRDefault="00000000" w:rsidRPr="00000000" w14:paraId="0000040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w:t>
            </w:r>
            <w:r w:rsidDel="00000000" w:rsidR="00000000" w:rsidRPr="00000000">
              <w:rPr>
                <w:rtl w:val="0"/>
              </w:rPr>
            </w:r>
          </w:p>
        </w:tc>
        <w:tc>
          <w:tcPr/>
          <w:p w:rsidR="00000000" w:rsidDel="00000000" w:rsidP="00000000" w:rsidRDefault="00000000" w:rsidRPr="00000000" w14:paraId="0000040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MAE, RMSE, MAPE, R² per model × port × fold</w:t>
            </w:r>
            <w:r w:rsidDel="00000000" w:rsidR="00000000" w:rsidRPr="00000000">
              <w:rPr>
                <w:rtl w:val="0"/>
              </w:rPr>
            </w:r>
          </w:p>
        </w:tc>
        <w:tc>
          <w:tcPr/>
          <w:p w:rsidR="00000000" w:rsidDel="00000000" w:rsidP="00000000" w:rsidRDefault="00000000" w:rsidRPr="00000000" w14:paraId="0000040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~2,000</w:t>
            </w:r>
            <w:r w:rsidDel="00000000" w:rsidR="00000000" w:rsidRPr="00000000">
              <w:rPr>
                <w:rtl w:val="0"/>
              </w:rPr>
            </w:r>
          </w:p>
        </w:tc>
      </w:tr>
      <w:tr>
        <w:trPr>
          <w:cantSplit w:val="0"/>
          <w:tblHeader w:val="0"/>
        </w:trPr>
        <w:tc>
          <w:tcPr/>
          <w:p w:rsidR="00000000" w:rsidDel="00000000" w:rsidP="00000000" w:rsidRDefault="00000000" w:rsidRPr="00000000" w14:paraId="0000040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ml.port_model_selection</w:t>
            </w:r>
            <w:r w:rsidDel="00000000" w:rsidR="00000000" w:rsidRPr="00000000">
              <w:rPr>
                <w:rtl w:val="0"/>
              </w:rPr>
            </w:r>
          </w:p>
        </w:tc>
        <w:tc>
          <w:tcPr/>
          <w:p w:rsidR="00000000" w:rsidDel="00000000" w:rsidP="00000000" w:rsidRDefault="00000000" w:rsidRPr="00000000" w14:paraId="0000040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(04)</w:t>
            </w:r>
            <w:r w:rsidDel="00000000" w:rsidR="00000000" w:rsidRPr="00000000">
              <w:rPr>
                <w:rtl w:val="0"/>
              </w:rPr>
            </w:r>
          </w:p>
        </w:tc>
        <w:tc>
          <w:tcPr/>
          <w:p w:rsidR="00000000" w:rsidDel="00000000" w:rsidP="00000000" w:rsidRDefault="00000000" w:rsidRPr="00000000" w14:paraId="0000040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4</w:t>
            </w:r>
            <w:r w:rsidDel="00000000" w:rsidR="00000000" w:rsidRPr="00000000">
              <w:rPr>
                <w:rtl w:val="0"/>
              </w:rPr>
            </w:r>
          </w:p>
        </w:tc>
        <w:tc>
          <w:tcPr/>
          <w:p w:rsidR="00000000" w:rsidDel="00000000" w:rsidP="00000000" w:rsidRDefault="00000000" w:rsidRPr="00000000" w14:paraId="0000040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Selected model per port × direction with hybrid strategy</w:t>
            </w:r>
            <w:r w:rsidDel="00000000" w:rsidR="00000000" w:rsidRPr="00000000">
              <w:rPr>
                <w:rtl w:val="0"/>
              </w:rPr>
            </w:r>
          </w:p>
        </w:tc>
        <w:tc>
          <w:tcPr/>
          <w:p w:rsidR="00000000" w:rsidDel="00000000" w:rsidP="00000000" w:rsidRDefault="00000000" w:rsidRPr="00000000" w14:paraId="0000040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40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ml.port_forecast_2026</w:t>
            </w:r>
            <w:r w:rsidDel="00000000" w:rsidR="00000000" w:rsidRPr="00000000">
              <w:rPr>
                <w:rtl w:val="0"/>
              </w:rPr>
            </w:r>
          </w:p>
        </w:tc>
        <w:tc>
          <w:tcPr/>
          <w:p w:rsidR="00000000" w:rsidDel="00000000" w:rsidP="00000000" w:rsidRDefault="00000000" w:rsidRPr="00000000" w14:paraId="0000040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Port (04)</w:t>
            </w:r>
            <w:r w:rsidDel="00000000" w:rsidR="00000000" w:rsidRPr="00000000">
              <w:rPr>
                <w:rtl w:val="0"/>
              </w:rPr>
            </w:r>
          </w:p>
        </w:tc>
        <w:tc>
          <w:tcPr/>
          <w:p w:rsidR="00000000" w:rsidDel="00000000" w:rsidP="00000000" w:rsidRDefault="00000000" w:rsidRPr="00000000" w14:paraId="0000040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5</w:t>
            </w:r>
            <w:r w:rsidDel="00000000" w:rsidR="00000000" w:rsidRPr="00000000">
              <w:rPr>
                <w:rtl w:val="0"/>
              </w:rPr>
            </w:r>
          </w:p>
        </w:tc>
        <w:tc>
          <w:tcPr/>
          <w:p w:rsidR="00000000" w:rsidDel="00000000" w:rsidP="00000000" w:rsidRDefault="00000000" w:rsidRPr="00000000" w14:paraId="0000040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12-month forecast per port × direction</w:t>
            </w:r>
            <w:r w:rsidDel="00000000" w:rsidR="00000000" w:rsidRPr="00000000">
              <w:rPr>
                <w:rtl w:val="0"/>
              </w:rPr>
            </w:r>
          </w:p>
        </w:tc>
        <w:tc>
          <w:tcPr/>
          <w:p w:rsidR="00000000" w:rsidDel="00000000" w:rsidP="00000000" w:rsidRDefault="00000000" w:rsidRPr="00000000" w14:paraId="0000040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40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ml.commodity_monthly_agg</w:t>
            </w:r>
            <w:r w:rsidDel="00000000" w:rsidR="00000000" w:rsidRPr="00000000">
              <w:rPr>
                <w:rtl w:val="0"/>
              </w:rPr>
            </w:r>
          </w:p>
        </w:tc>
        <w:tc>
          <w:tcPr/>
          <w:p w:rsidR="00000000" w:rsidDel="00000000" w:rsidP="00000000" w:rsidRDefault="00000000" w:rsidRPr="00000000" w14:paraId="0000040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 (05)</w:t>
            </w:r>
            <w:r w:rsidDel="00000000" w:rsidR="00000000" w:rsidRPr="00000000">
              <w:rPr>
                <w:rtl w:val="0"/>
              </w:rPr>
            </w:r>
          </w:p>
        </w:tc>
        <w:tc>
          <w:tcPr/>
          <w:p w:rsidR="00000000" w:rsidDel="00000000" w:rsidP="00000000" w:rsidRDefault="00000000" w:rsidRPr="00000000" w14:paraId="0000041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w:t>
            </w:r>
            <w:r w:rsidDel="00000000" w:rsidR="00000000" w:rsidRPr="00000000">
              <w:rPr>
                <w:rtl w:val="0"/>
              </w:rPr>
            </w:r>
          </w:p>
        </w:tc>
        <w:tc>
          <w:tcPr/>
          <w:p w:rsidR="00000000" w:rsidDel="00000000" w:rsidP="00000000" w:rsidRDefault="00000000" w:rsidRPr="00000000" w14:paraId="0000041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Monthly aggregates per HS2 × port × direction</w:t>
            </w:r>
            <w:r w:rsidDel="00000000" w:rsidR="00000000" w:rsidRPr="00000000">
              <w:rPr>
                <w:rtl w:val="0"/>
              </w:rPr>
            </w:r>
          </w:p>
        </w:tc>
        <w:tc>
          <w:tcPr/>
          <w:p w:rsidR="00000000" w:rsidDel="00000000" w:rsidP="00000000" w:rsidRDefault="00000000" w:rsidRPr="00000000" w14:paraId="0000041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~80,000</w:t>
            </w:r>
            <w:r w:rsidDel="00000000" w:rsidR="00000000" w:rsidRPr="00000000">
              <w:rPr>
                <w:rtl w:val="0"/>
              </w:rPr>
            </w:r>
          </w:p>
        </w:tc>
      </w:tr>
      <w:tr>
        <w:trPr>
          <w:cantSplit w:val="0"/>
          <w:tblHeader w:val="0"/>
        </w:trPr>
        <w:tc>
          <w:tcPr/>
          <w:p w:rsidR="00000000" w:rsidDel="00000000" w:rsidP="00000000" w:rsidRDefault="00000000" w:rsidRPr="00000000" w14:paraId="0000041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ml.commodity_features</w:t>
            </w:r>
            <w:r w:rsidDel="00000000" w:rsidR="00000000" w:rsidRPr="00000000">
              <w:rPr>
                <w:rtl w:val="0"/>
              </w:rPr>
            </w:r>
          </w:p>
        </w:tc>
        <w:tc>
          <w:tcPr/>
          <w:p w:rsidR="00000000" w:rsidDel="00000000" w:rsidP="00000000" w:rsidRDefault="00000000" w:rsidRPr="00000000" w14:paraId="0000041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 (05)</w:t>
            </w:r>
            <w:r w:rsidDel="00000000" w:rsidR="00000000" w:rsidRPr="00000000">
              <w:rPr>
                <w:rtl w:val="0"/>
              </w:rPr>
            </w:r>
          </w:p>
        </w:tc>
        <w:tc>
          <w:tcPr/>
          <w:p w:rsidR="00000000" w:rsidDel="00000000" w:rsidP="00000000" w:rsidRDefault="00000000" w:rsidRPr="00000000" w14:paraId="0000041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2</w:t>
            </w:r>
            <w:r w:rsidDel="00000000" w:rsidR="00000000" w:rsidRPr="00000000">
              <w:rPr>
                <w:rtl w:val="0"/>
              </w:rPr>
            </w:r>
          </w:p>
        </w:tc>
        <w:tc>
          <w:tcPr/>
          <w:p w:rsidR="00000000" w:rsidDel="00000000" w:rsidP="00000000" w:rsidRDefault="00000000" w:rsidRPr="00000000" w14:paraId="0000041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Feature panel with lags, rolling means, COVID flags</w:t>
            </w:r>
            <w:r w:rsidDel="00000000" w:rsidR="00000000" w:rsidRPr="00000000">
              <w:rPr>
                <w:rtl w:val="0"/>
              </w:rPr>
            </w:r>
          </w:p>
        </w:tc>
        <w:tc>
          <w:tcPr/>
          <w:p w:rsidR="00000000" w:rsidDel="00000000" w:rsidP="00000000" w:rsidRDefault="00000000" w:rsidRPr="00000000" w14:paraId="00000417">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~60,000</w:t>
            </w:r>
            <w:r w:rsidDel="00000000" w:rsidR="00000000" w:rsidRPr="00000000">
              <w:rPr>
                <w:rtl w:val="0"/>
              </w:rPr>
            </w:r>
          </w:p>
        </w:tc>
      </w:tr>
      <w:tr>
        <w:trPr>
          <w:cantSplit w:val="0"/>
          <w:tblHeader w:val="0"/>
        </w:trPr>
        <w:tc>
          <w:tcPr/>
          <w:p w:rsidR="00000000" w:rsidDel="00000000" w:rsidP="00000000" w:rsidRDefault="00000000" w:rsidRPr="00000000" w14:paraId="00000418">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ml.commodity_cv_metrics</w:t>
            </w:r>
            <w:r w:rsidDel="00000000" w:rsidR="00000000" w:rsidRPr="00000000">
              <w:rPr>
                <w:rtl w:val="0"/>
              </w:rPr>
            </w:r>
          </w:p>
        </w:tc>
        <w:tc>
          <w:tcPr/>
          <w:p w:rsidR="00000000" w:rsidDel="00000000" w:rsidP="00000000" w:rsidRDefault="00000000" w:rsidRPr="00000000" w14:paraId="00000419">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 (05)</w:t>
            </w:r>
            <w:r w:rsidDel="00000000" w:rsidR="00000000" w:rsidRPr="00000000">
              <w:rPr>
                <w:rtl w:val="0"/>
              </w:rPr>
            </w:r>
          </w:p>
        </w:tc>
        <w:tc>
          <w:tcPr/>
          <w:p w:rsidR="00000000" w:rsidDel="00000000" w:rsidP="00000000" w:rsidRDefault="00000000" w:rsidRPr="00000000" w14:paraId="0000041A">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w:t>
            </w:r>
            <w:r w:rsidDel="00000000" w:rsidR="00000000" w:rsidRPr="00000000">
              <w:rPr>
                <w:rtl w:val="0"/>
              </w:rPr>
            </w:r>
          </w:p>
        </w:tc>
        <w:tc>
          <w:tcPr/>
          <w:p w:rsidR="00000000" w:rsidDel="00000000" w:rsidP="00000000" w:rsidRDefault="00000000" w:rsidRPr="00000000" w14:paraId="0000041B">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MAE, RMSE, MAPE, R² per model × combo × fold</w:t>
            </w:r>
            <w:r w:rsidDel="00000000" w:rsidR="00000000" w:rsidRPr="00000000">
              <w:rPr>
                <w:rtl w:val="0"/>
              </w:rPr>
            </w:r>
          </w:p>
        </w:tc>
        <w:tc>
          <w:tcPr/>
          <w:p w:rsidR="00000000" w:rsidDel="00000000" w:rsidP="00000000" w:rsidRDefault="00000000" w:rsidRPr="00000000" w14:paraId="0000041C">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~30,000</w:t>
            </w:r>
            <w:r w:rsidDel="00000000" w:rsidR="00000000" w:rsidRPr="00000000">
              <w:rPr>
                <w:rtl w:val="0"/>
              </w:rPr>
            </w:r>
          </w:p>
        </w:tc>
      </w:tr>
      <w:tr>
        <w:trPr>
          <w:cantSplit w:val="0"/>
          <w:tblHeader w:val="0"/>
        </w:trPr>
        <w:tc>
          <w:tcPr/>
          <w:p w:rsidR="00000000" w:rsidDel="00000000" w:rsidP="00000000" w:rsidRDefault="00000000" w:rsidRPr="00000000" w14:paraId="0000041D">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ml.commodity_model_selection</w:t>
            </w:r>
            <w:r w:rsidDel="00000000" w:rsidR="00000000" w:rsidRPr="00000000">
              <w:rPr>
                <w:rtl w:val="0"/>
              </w:rPr>
            </w:r>
          </w:p>
        </w:tc>
        <w:tc>
          <w:tcPr/>
          <w:p w:rsidR="00000000" w:rsidDel="00000000" w:rsidP="00000000" w:rsidRDefault="00000000" w:rsidRPr="00000000" w14:paraId="0000041E">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 (05)</w:t>
            </w:r>
            <w:r w:rsidDel="00000000" w:rsidR="00000000" w:rsidRPr="00000000">
              <w:rPr>
                <w:rtl w:val="0"/>
              </w:rPr>
            </w:r>
          </w:p>
        </w:tc>
        <w:tc>
          <w:tcPr/>
          <w:p w:rsidR="00000000" w:rsidDel="00000000" w:rsidP="00000000" w:rsidRDefault="00000000" w:rsidRPr="00000000" w14:paraId="0000041F">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4</w:t>
            </w:r>
            <w:r w:rsidDel="00000000" w:rsidR="00000000" w:rsidRPr="00000000">
              <w:rPr>
                <w:rtl w:val="0"/>
              </w:rPr>
            </w:r>
          </w:p>
        </w:tc>
        <w:tc>
          <w:tcPr/>
          <w:p w:rsidR="00000000" w:rsidDel="00000000" w:rsidP="00000000" w:rsidRDefault="00000000" w:rsidRPr="00000000" w14:paraId="00000420">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Selected model per HS2 × port × direction</w:t>
            </w:r>
            <w:r w:rsidDel="00000000" w:rsidR="00000000" w:rsidRPr="00000000">
              <w:rPr>
                <w:rtl w:val="0"/>
              </w:rPr>
            </w:r>
          </w:p>
        </w:tc>
        <w:tc>
          <w:tcPr/>
          <w:p w:rsidR="00000000" w:rsidDel="00000000" w:rsidP="00000000" w:rsidRDefault="00000000" w:rsidRPr="00000000" w14:paraId="00000421">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~1,500</w:t>
            </w:r>
            <w:r w:rsidDel="00000000" w:rsidR="00000000" w:rsidRPr="00000000">
              <w:rPr>
                <w:rtl w:val="0"/>
              </w:rPr>
            </w:r>
          </w:p>
        </w:tc>
      </w:tr>
      <w:tr>
        <w:trPr>
          <w:cantSplit w:val="0"/>
          <w:tblHeader w:val="0"/>
        </w:trPr>
        <w:tc>
          <w:tcPr/>
          <w:p w:rsidR="00000000" w:rsidDel="00000000" w:rsidP="00000000" w:rsidRDefault="00000000" w:rsidRPr="00000000" w14:paraId="00000422">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ml.commodity_forecast_2026</w:t>
            </w:r>
            <w:r w:rsidDel="00000000" w:rsidR="00000000" w:rsidRPr="00000000">
              <w:rPr>
                <w:rtl w:val="0"/>
              </w:rPr>
            </w:r>
          </w:p>
        </w:tc>
        <w:tc>
          <w:tcPr/>
          <w:p w:rsidR="00000000" w:rsidDel="00000000" w:rsidP="00000000" w:rsidRDefault="00000000" w:rsidRPr="00000000" w14:paraId="00000423">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Commodity (05)</w:t>
            </w:r>
            <w:r w:rsidDel="00000000" w:rsidR="00000000" w:rsidRPr="00000000">
              <w:rPr>
                <w:rtl w:val="0"/>
              </w:rPr>
            </w:r>
          </w:p>
        </w:tc>
        <w:tc>
          <w:tcPr/>
          <w:p w:rsidR="00000000" w:rsidDel="00000000" w:rsidP="00000000" w:rsidRDefault="00000000" w:rsidRPr="00000000" w14:paraId="00000424">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5</w:t>
            </w:r>
            <w:r w:rsidDel="00000000" w:rsidR="00000000" w:rsidRPr="00000000">
              <w:rPr>
                <w:rtl w:val="0"/>
              </w:rPr>
            </w:r>
          </w:p>
        </w:tc>
        <w:tc>
          <w:tcPr/>
          <w:p w:rsidR="00000000" w:rsidDel="00000000" w:rsidP="00000000" w:rsidRDefault="00000000" w:rsidRPr="00000000" w14:paraId="00000425">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12-month forecast per HS2 × port × direction with commodity descriptions</w:t>
            </w:r>
            <w:r w:rsidDel="00000000" w:rsidR="00000000" w:rsidRPr="00000000">
              <w:rPr>
                <w:rtl w:val="0"/>
              </w:rPr>
            </w:r>
          </w:p>
        </w:tc>
        <w:tc>
          <w:tcPr/>
          <w:p w:rsidR="00000000" w:rsidDel="00000000" w:rsidP="00000000" w:rsidRDefault="00000000" w:rsidRPr="00000000" w14:paraId="00000426">
            <w:pPr>
              <w:jc w:val="both"/>
              <w:rPr>
                <w:color w:val="333333"/>
                <w:sz w:val="22"/>
                <w:szCs w:val="22"/>
              </w:rPr>
            </w:pPr>
            <w:r w:rsidDel="00000000" w:rsidR="00000000" w:rsidRPr="00000000">
              <w:rPr>
                <w:rFonts w:ascii="Bookman Old Style" w:cs="Bookman Old Style" w:eastAsia="Bookman Old Style" w:hAnsi="Bookman Old Style"/>
                <w:color w:val="333333"/>
                <w:sz w:val="18"/>
                <w:szCs w:val="18"/>
                <w:rtl w:val="0"/>
              </w:rPr>
              <w:t xml:space="preserve">~10,000</w:t>
            </w:r>
            <w:r w:rsidDel="00000000" w:rsidR="00000000" w:rsidRPr="00000000">
              <w:rPr>
                <w:rtl w:val="0"/>
              </w:rPr>
            </w:r>
          </w:p>
        </w:tc>
      </w:tr>
    </w:tbl>
    <w:p w:rsidR="00000000" w:rsidDel="00000000" w:rsidP="00000000" w:rsidRDefault="00000000" w:rsidRPr="00000000" w14:paraId="00000427">
      <w:pPr>
        <w:spacing w:after="120" w:before="240" w:line="360" w:lineRule="auto"/>
        <w:jc w:val="both"/>
        <w:rPr>
          <w:color w:val="333333"/>
          <w:sz w:val="22"/>
          <w:szCs w:val="22"/>
        </w:rPr>
      </w:pPr>
      <w:r w:rsidDel="00000000" w:rsidR="00000000" w:rsidRPr="00000000">
        <w:rPr>
          <w:rtl w:val="0"/>
        </w:rPr>
      </w:r>
    </w:p>
    <w:p w:rsidR="00000000" w:rsidDel="00000000" w:rsidP="00000000" w:rsidRDefault="00000000" w:rsidRPr="00000000" w14:paraId="00000428">
      <w:pPr>
        <w:spacing w:after="12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tables include a created_at timestamp for auditability. The entire pipeline is idempotent, running it again drops and recreates every output table, ensuring that the ml schema always reflects the most recent execution.</w:t>
      </w:r>
    </w:p>
    <w:p w:rsidR="00000000" w:rsidDel="00000000" w:rsidP="00000000" w:rsidRDefault="00000000" w:rsidRPr="00000000" w14:paraId="00000429">
      <w:pPr>
        <w:spacing w:after="120" w:before="240" w:line="360" w:lineRule="auto"/>
        <w:jc w:val="both"/>
        <w:rPr>
          <w:rFonts w:ascii="Bookman Old Style" w:cs="Bookman Old Style" w:eastAsia="Bookman Old Style" w:hAnsi="Bookman Old Style"/>
        </w:rPr>
      </w:pPr>
      <w:r w:rsidDel="00000000" w:rsidR="00000000" w:rsidRPr="00000000">
        <w:rPr>
          <w:rtl w:val="0"/>
        </w:rPr>
      </w:r>
    </w:p>
    <w:p>
      <w:pPr>
        <w:pStyle w:val="Heading2"/>
      </w:pPr>
      <w:r>
        <w:t>13.6 Congestion Index Computation</w:t>
      </w:r>
    </w:p>
    <w:p>
      <w:pPr/>
      <w:r>
        <w:t>The congestion index displayed in the WazeCargo dashboard is a two-stage metric: a historical composite index built in SQL, followed by a machine-learning forecast projected onto 2026. The CI is computed per port, per direction (import/export), across the port's entire history (2005–2025). A value of 0% means the port is at its quietest month on record; 100% means it is at its historical peak load.</w:t>
      </w:r>
    </w:p>
    <w:p>
      <w:pPr/>
      <w:r>
        <w:t>The input metrics are min-max normalised within each port-direction partition: sc_norm (shipment count), v_norm (trade value), w_norm (cargo weight, exports only), cd_norm (commodity diversity), plus the raw cargo-type ratios pct_container (imports) and pct_refrigerated (exports).</w:t>
      </w:r>
    </w:p>
    <w:p>
      <w:pPr/>
      <w:r>
        <w:t>The formulas are:</w:t>
      </w:r>
    </w:p>
    <w:p>
      <w:pPr/>
      <w:r>
        <w:t>Import CI = 0.40 × sc_norm + 0.30 × v_norm + 0.20 × cd_norm + 0.10 × pct_container</w:t>
      </w:r>
    </w:p>
    <w:p>
      <w:pPr/>
      <w:r>
        <w:t>Export CI = 0.40 × w_norm + 0.30 × sc_norm + 0.20 × v_norm + 0.10 × pct_refrigerated</w:t>
      </w:r>
    </w:p>
    <w:p>
      <w:pPr/>
      <w:r>
        <w:t>The dominant signal (40% weight) is shipment count for imports and cargo weight for exports, reflecting the different bottleneck drivers for each direction. Trade value, cargo-mix diversity, and specialised cargo type (containers or reefer) add secondary dimensions. The dashboard does not display the raw historical CI directly. Instead it shows a 12-month forecast for 2026 — predicted shipment counts re-normalised against the port's historical min/max to produce a forward-looking congestion index.</w:t>
      </w:r>
    </w:p>
    <w:p>
      <w:pPr>
        <w:pStyle w:val="Heading2"/>
      </w:pPr>
      <w:r>
        <w:t>13.7 Weather Adjustment Layer</w:t>
      </w:r>
    </w:p>
    <w:p>
      <w:pPr/>
      <w:r>
        <w:t>The dashboard offers two congestion views: "trade-only" (ci_raw) and "weather-adjusted" (ci_adjusted). The weather adjustment applies a multiplier based on historical port-closure data from swell and wind conditions. When a port has weather coverage, the adjusted CI incorporates the percentage of hours the port is typically closed by weather in each month. This pushes the effective congestion higher during storm-prone months, reflecting the real-world impact of weather on port throughput. On the dashboard chart, the gap between the dashed (trade-only) and solid (weather-adjusted) lines represents the weather impact.</w:t>
      </w:r>
    </w:p>
    <w:p>
      <w:pPr/>
      <w:r>
        <w:t>For example, a ci_raw value of 66% in July for a central port means: "July 2026 is forecast to be at 66% of this port's historical peak load, driven purely by trade demand." In Combined mode, the chart overlays both curves, and if the weather multiplier pushes the adjusted value to 74%, the 8-percentage-point gap quantifies the expected weather impact for that month.</w:t>
      </w:r>
    </w:p>
    <w:p>
      <w:pPr>
        <w:pStyle w:val="Heading2"/>
      </w:pPr>
      <w:r>
        <w:t>13.8 Swell ML Pipeline</w:t>
      </w:r>
    </w:p>
    <w:p>
      <w:pPr/>
      <w:r>
        <w:t>[Section to be completed by Artemiy Klimkin — artemiy.i.klimkin@gmail.com. This section will cover the swell forecasting model architecture, training methodology, feature engineering from the Open-Meteo marine data, and the operability scoring system that converts raw swell/wind conditions into per-port hourly risk labels (NORMAL, WATCH, ADVISORY, WARNING, CLOSED).]</w:t>
      </w:r>
    </w:p>
    <w:p>
      <w:pPr>
        <w:pStyle w:val="Heading2"/>
      </w:pPr>
      <w:r>
        <w:t>13.9 Stacking Architecture</w:t>
      </w:r>
    </w:p>
    <w:p>
      <w:pPr/>
      <w:r>
        <w:t>[Section to be completed by Artemiy Klimkin. This section will describe the stacking architecture that combines the congestion pipeline output with the swell pipeline output to produce a unified delay prediction. The stacking approach uses the congestion forecast and weather operability as inputs to a meta-learner that generates a composite delay risk score.]</w:t>
      </w:r>
    </w:p>
    <w:p>
      <w:pPr>
        <w:pStyle w:val="Heading2"/>
      </w:pPr>
      <w:r>
        <w:t>13.10 Final Delay Prediction Generation</w:t>
      </w:r>
    </w:p>
    <w:p>
      <w:pPr/>
      <w:r>
        <w:t>[Section to be completed by Artemiy Klimkin. This section will explain how the stacking model's output is translated into actionable delay predictions — the probability of delay, expected delay duration, and the risk label shown on the dashboard — and how these predictions support the platform's core promise of anticipating disruptions before they occur.]</w:t>
      </w:r>
    </w:p>
    <w:p w:rsidR="00000000" w:rsidDel="00000000" w:rsidP="00000000" w:rsidRDefault="00000000" w:rsidRPr="00000000" w14:paraId="0000042D">
      <w:pPr>
        <w:jc w:val="both"/>
        <w:rPr>
          <w:rFonts w:ascii="Bookman Old Style" w:cs="Bookman Old Style" w:eastAsia="Bookman Old Style" w:hAnsi="Bookman Old Style"/>
          <w:b w:val="1"/>
          <w:bCs w:val="1"/>
        </w:rPr>
      </w:pPr>
      <w:r w:rsidDel="00000000" w:rsidR="00000000" w:rsidRPr="00000000">
        <w:rPr>
          <w:rtl w:val="0"/>
        </w:rPr>
      </w:r>
    </w:p>
    <w:p>
      <w:pPr>
        <w:pStyle w:val="Heading2"/>
      </w:pPr>
      <w:r>
        <w:t>CHAPTER 14. 2026 FORECAST VALIDATION</w:t>
      </w:r>
    </w:p>
    <w:p w:rsidR="00000000" w:rsidDel="00000000" w:rsidP="00000000" w:rsidRDefault="00000000" w:rsidRPr="00000000" w14:paraId="0000042F">
      <w:pPr>
        <w:spacing w:after="200" w:line="276" w:lineRule="auto"/>
        <w:jc w:val="both"/>
        <w:rPr>
          <w:sz w:val="21"/>
          <w:szCs w:val="21"/>
        </w:rPr>
      </w:pPr>
      <w:r w:rsidDel="00000000" w:rsidR="00000000" w:rsidRPr="00000000">
        <w:rPr>
          <w:rFonts w:ascii="Bookman Old Style" w:cs="Bookman Old Style" w:eastAsia="Bookman Old Style" w:hAnsi="Bookman Old Style"/>
          <w:rtl w:val="0"/>
        </w:rPr>
        <w:t xml:space="preserve">Comparison of the hybrid ensemble ML forecasts against actual Chilean customs data (SNA) for January–May 2026. This section validates the production model on fully out-of-sample live data, five months after the forecast was generated from 2005–2025 training data.</w:t>
      </w:r>
      <w:r w:rsidDel="00000000" w:rsidR="00000000" w:rsidRPr="00000000">
        <w:rPr>
          <w:rtl w:val="0"/>
        </w:rPr>
      </w:r>
    </w:p>
    <w:p w:rsidR="00000000" w:rsidDel="00000000" w:rsidP="00000000" w:rsidRDefault="00000000" w:rsidRPr="00000000" w14:paraId="00000430">
      <w:pPr>
        <w:pStyle w:val="Heading2"/>
        <w:spacing w:after="0" w:before="480" w:line="276" w:lineRule="auto"/>
        <w:jc w:val="left"/>
        <w:rPr>
          <w:rFonts w:ascii="Calibri" w:cs="Calibri" w:eastAsia="Calibri" w:hAnsi="Calibri"/>
          <w:color w:val="366091"/>
          <w:sz w:val="28"/>
          <w:szCs w:val="28"/>
        </w:rPr>
      </w:pPr>
      <w:r w:rsidDel="00000000" w:rsidR="00000000" w:rsidRPr="00000000">
        <w:rPr>
          <w:rtl w:val="0"/>
        </w:rPr>
        <w:t>14.1 Data Sources &amp; Methodology</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Actual data comes from two raw SNA (Servicio Nacional de Aduanas) CSV files covering all Chilean trade through May 2026: Ingresos_mayo_2026.csv (776,075 rows) and Salidas_mayo2026.csv (139,989 rows). After filtering to maritime transport only (COD_VIA_TRANSPORTE = 1) and excluding airports and frontier posts via the structured.lkp_puertos lookup table on RDS, the dataset contains 317,000 import records and 77,399 export records across January–May 2026.</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Forecast data comes from port_forecast.json in Dashboard 2.0, generated by the hybrid ensemble ML pipeline (modeling/04_ml_congestion.py). The forecast was produced using a model trained on 2005–2025 data with 4-fold walk-forward cross-validation. The 2026 predictions use recursive 12-step forecasting where each month's output feeds as input to the next month.</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1"/>
          <w:szCs w:val="21"/>
        </w:rPr>
      </w:pPr>
      <w:r w:rsidDel="00000000" w:rsidR="00000000" w:rsidRPr="00000000">
        <w:rPr>
          <w:rFonts w:ascii="Bookman Old Style" w:cs="Bookman Old Style" w:eastAsia="Bookman Old Style" w:hAnsi="Bookman Old Style"/>
          <w:rtl w:val="0"/>
        </w:rPr>
        <w:t xml:space="preserve">The primary accuracy metric is wMAPE (weighted Mean Absolute Percentage Error) = SUM(|actual - forecast|) / SUM(actual). This weights each port-month proportionally to its traffic volume, preventing small ports from dominating the error metric. Shipment count is defined as COUNT(*) of customs declaration line items, matching the ML pipeline definition.</w:t>
      </w:r>
      <w:r w:rsidDel="00000000" w:rsidR="00000000" w:rsidRPr="00000000">
        <w:rPr>
          <w:rtl w:val="0"/>
        </w:rPr>
      </w:r>
    </w:p>
    <w:p w:rsidR="00000000" w:rsidDel="00000000" w:rsidP="00000000" w:rsidRDefault="00000000" w:rsidRPr="00000000" w14:paraId="00000435">
      <w:pPr>
        <w:pStyle w:val="Heading2"/>
        <w:spacing w:after="0" w:before="480" w:line="276" w:lineRule="auto"/>
        <w:jc w:val="left"/>
        <w:rPr/>
      </w:pPr>
      <w:r w:rsidDel="00000000" w:rsidR="00000000" w:rsidRPr="00000000">
        <w:rPr>
          <w:rtl w:val="0"/>
        </w:rPr>
        <w:t>14.2 National Overview</w:t>
      </w:r>
    </w:p>
    <w:p w:rsidR="00000000" w:rsidDel="00000000" w:rsidP="00000000" w:rsidRDefault="00000000" w:rsidRPr="00000000" w14:paraId="00000436">
      <w:pPr>
        <w:rPr/>
      </w:pPr>
      <w:r w:rsidDel="00000000" w:rsidR="00000000" w:rsidRPr="00000000">
        <w:rPr>
          <w:rtl w:val="0"/>
        </w:rPr>
      </w:r>
    </w:p>
    <w:tbl>
      <w:tblPr>
        <w:tblStyle w:val="Table23"/>
        <w:tblW w:w="8640.0" w:type="dxa"/>
        <w:jc w:val="center"/>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37">
            <w:pPr>
              <w:rPr>
                <w:sz w:val="21"/>
                <w:szCs w:val="21"/>
              </w:rPr>
            </w:pPr>
            <w:r w:rsidDel="00000000" w:rsidR="00000000" w:rsidRPr="00000000">
              <w:rPr>
                <w:sz w:val="21"/>
                <w:szCs w:val="21"/>
                <w:rtl w:val="0"/>
              </w:rPr>
              <w:t xml:space="preserve">Metric</w:t>
            </w:r>
          </w:p>
        </w:tc>
        <w:tc>
          <w:tcPr/>
          <w:p w:rsidR="00000000" w:rsidDel="00000000" w:rsidP="00000000" w:rsidRDefault="00000000" w:rsidRPr="00000000" w14:paraId="00000438">
            <w:pPr>
              <w:rPr>
                <w:sz w:val="21"/>
                <w:szCs w:val="21"/>
              </w:rPr>
            </w:pPr>
            <w:r w:rsidDel="00000000" w:rsidR="00000000" w:rsidRPr="00000000">
              <w:rPr>
                <w:sz w:val="21"/>
                <w:szCs w:val="21"/>
                <w:rtl w:val="0"/>
              </w:rPr>
              <w:t xml:space="preserve">Imports</w:t>
            </w:r>
          </w:p>
        </w:tc>
        <w:tc>
          <w:tcPr/>
          <w:p w:rsidR="00000000" w:rsidDel="00000000" w:rsidP="00000000" w:rsidRDefault="00000000" w:rsidRPr="00000000" w14:paraId="00000439">
            <w:pPr>
              <w:rPr>
                <w:sz w:val="21"/>
                <w:szCs w:val="21"/>
              </w:rPr>
            </w:pPr>
            <w:r w:rsidDel="00000000" w:rsidR="00000000" w:rsidRPr="00000000">
              <w:rPr>
                <w:sz w:val="21"/>
                <w:szCs w:val="21"/>
                <w:rtl w:val="0"/>
              </w:rPr>
              <w:t xml:space="preserve">Exports</w:t>
            </w:r>
          </w:p>
        </w:tc>
        <w:tc>
          <w:tcPr/>
          <w:p w:rsidR="00000000" w:rsidDel="00000000" w:rsidP="00000000" w:rsidRDefault="00000000" w:rsidRPr="00000000" w14:paraId="0000043A">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43B">
            <w:pPr>
              <w:rPr>
                <w:sz w:val="21"/>
                <w:szCs w:val="21"/>
              </w:rPr>
            </w:pPr>
            <w:r w:rsidDel="00000000" w:rsidR="00000000" w:rsidRPr="00000000">
              <w:rPr>
                <w:sz w:val="21"/>
                <w:szCs w:val="21"/>
                <w:rtl w:val="0"/>
              </w:rPr>
              <w:t xml:space="preserve">Actual (Jan–May 2026)</w:t>
            </w:r>
          </w:p>
        </w:tc>
        <w:tc>
          <w:tcPr/>
          <w:p w:rsidR="00000000" w:rsidDel="00000000" w:rsidP="00000000" w:rsidRDefault="00000000" w:rsidRPr="00000000" w14:paraId="0000043C">
            <w:pPr>
              <w:rPr>
                <w:sz w:val="21"/>
                <w:szCs w:val="21"/>
              </w:rPr>
            </w:pPr>
            <w:r w:rsidDel="00000000" w:rsidR="00000000" w:rsidRPr="00000000">
              <w:rPr>
                <w:sz w:val="21"/>
                <w:szCs w:val="21"/>
                <w:rtl w:val="0"/>
              </w:rPr>
              <w:t xml:space="preserve">316,634</w:t>
            </w:r>
          </w:p>
        </w:tc>
        <w:tc>
          <w:tcPr/>
          <w:p w:rsidR="00000000" w:rsidDel="00000000" w:rsidP="00000000" w:rsidRDefault="00000000" w:rsidRPr="00000000" w14:paraId="0000043D">
            <w:pPr>
              <w:rPr>
                <w:sz w:val="21"/>
                <w:szCs w:val="21"/>
              </w:rPr>
            </w:pPr>
            <w:r w:rsidDel="00000000" w:rsidR="00000000" w:rsidRPr="00000000">
              <w:rPr>
                <w:sz w:val="21"/>
                <w:szCs w:val="21"/>
                <w:rtl w:val="0"/>
              </w:rPr>
              <w:t xml:space="preserve">77,303</w:t>
            </w:r>
          </w:p>
        </w:tc>
        <w:tc>
          <w:tcPr/>
          <w:p w:rsidR="00000000" w:rsidDel="00000000" w:rsidP="00000000" w:rsidRDefault="00000000" w:rsidRPr="00000000" w14:paraId="0000043E">
            <w:pPr>
              <w:rPr>
                <w:sz w:val="21"/>
                <w:szCs w:val="21"/>
              </w:rPr>
            </w:pPr>
            <w:r w:rsidDel="00000000" w:rsidR="00000000" w:rsidRPr="00000000">
              <w:rPr>
                <w:sz w:val="21"/>
                <w:szCs w:val="21"/>
                <w:rtl w:val="0"/>
              </w:rPr>
              <w:t xml:space="preserve">393,937</w:t>
            </w:r>
          </w:p>
        </w:tc>
      </w:tr>
      <w:tr>
        <w:trPr>
          <w:cantSplit w:val="0"/>
          <w:tblHeader w:val="0"/>
        </w:trPr>
        <w:tc>
          <w:tcPr/>
          <w:p w:rsidR="00000000" w:rsidDel="00000000" w:rsidP="00000000" w:rsidRDefault="00000000" w:rsidRPr="00000000" w14:paraId="0000043F">
            <w:pPr>
              <w:rPr>
                <w:sz w:val="21"/>
                <w:szCs w:val="21"/>
              </w:rPr>
            </w:pPr>
            <w:r w:rsidDel="00000000" w:rsidR="00000000" w:rsidRPr="00000000">
              <w:rPr>
                <w:sz w:val="21"/>
                <w:szCs w:val="21"/>
                <w:rtl w:val="0"/>
              </w:rPr>
              <w:t xml:space="preserve">Forecast (Jan–May 2026)</w:t>
            </w:r>
          </w:p>
        </w:tc>
        <w:tc>
          <w:tcPr/>
          <w:p w:rsidR="00000000" w:rsidDel="00000000" w:rsidP="00000000" w:rsidRDefault="00000000" w:rsidRPr="00000000" w14:paraId="00000440">
            <w:pPr>
              <w:rPr>
                <w:sz w:val="21"/>
                <w:szCs w:val="21"/>
              </w:rPr>
            </w:pPr>
            <w:r w:rsidDel="00000000" w:rsidR="00000000" w:rsidRPr="00000000">
              <w:rPr>
                <w:sz w:val="21"/>
                <w:szCs w:val="21"/>
                <w:rtl w:val="0"/>
              </w:rPr>
              <w:t xml:space="preserve">341,052</w:t>
            </w:r>
          </w:p>
        </w:tc>
        <w:tc>
          <w:tcPr/>
          <w:p w:rsidR="00000000" w:rsidDel="00000000" w:rsidP="00000000" w:rsidRDefault="00000000" w:rsidRPr="00000000" w14:paraId="00000441">
            <w:pPr>
              <w:rPr>
                <w:sz w:val="21"/>
                <w:szCs w:val="21"/>
              </w:rPr>
            </w:pPr>
            <w:r w:rsidDel="00000000" w:rsidR="00000000" w:rsidRPr="00000000">
              <w:rPr>
                <w:sz w:val="21"/>
                <w:szCs w:val="21"/>
                <w:rtl w:val="0"/>
              </w:rPr>
              <w:t xml:space="preserve">80,757</w:t>
            </w:r>
          </w:p>
        </w:tc>
        <w:tc>
          <w:tcPr/>
          <w:p w:rsidR="00000000" w:rsidDel="00000000" w:rsidP="00000000" w:rsidRDefault="00000000" w:rsidRPr="00000000" w14:paraId="00000442">
            <w:pPr>
              <w:rPr>
                <w:sz w:val="21"/>
                <w:szCs w:val="21"/>
              </w:rPr>
            </w:pPr>
            <w:r w:rsidDel="00000000" w:rsidR="00000000" w:rsidRPr="00000000">
              <w:rPr>
                <w:sz w:val="21"/>
                <w:szCs w:val="21"/>
                <w:rtl w:val="0"/>
              </w:rPr>
              <w:t xml:space="preserve">421,809</w:t>
            </w:r>
          </w:p>
        </w:tc>
      </w:tr>
      <w:tr>
        <w:trPr>
          <w:cantSplit w:val="0"/>
          <w:tblHeader w:val="0"/>
        </w:trPr>
        <w:tc>
          <w:tcPr/>
          <w:p w:rsidR="00000000" w:rsidDel="00000000" w:rsidP="00000000" w:rsidRDefault="00000000" w:rsidRPr="00000000" w14:paraId="00000443">
            <w:pPr>
              <w:rPr>
                <w:sz w:val="21"/>
                <w:szCs w:val="21"/>
              </w:rPr>
            </w:pPr>
            <w:r w:rsidDel="00000000" w:rsidR="00000000" w:rsidRPr="00000000">
              <w:rPr>
                <w:sz w:val="21"/>
                <w:szCs w:val="21"/>
                <w:rtl w:val="0"/>
              </w:rPr>
              <w:t xml:space="preserve">Difference</w:t>
            </w:r>
          </w:p>
        </w:tc>
        <w:tc>
          <w:tcPr/>
          <w:p w:rsidR="00000000" w:rsidDel="00000000" w:rsidP="00000000" w:rsidRDefault="00000000" w:rsidRPr="00000000" w14:paraId="00000444">
            <w:pPr>
              <w:rPr>
                <w:sz w:val="21"/>
                <w:szCs w:val="21"/>
              </w:rPr>
            </w:pPr>
            <w:r w:rsidDel="00000000" w:rsidR="00000000" w:rsidRPr="00000000">
              <w:rPr>
                <w:sz w:val="21"/>
                <w:szCs w:val="21"/>
                <w:rtl w:val="0"/>
              </w:rPr>
              <w:t xml:space="preserve">+24,418</w:t>
            </w:r>
          </w:p>
        </w:tc>
        <w:tc>
          <w:tcPr/>
          <w:p w:rsidR="00000000" w:rsidDel="00000000" w:rsidP="00000000" w:rsidRDefault="00000000" w:rsidRPr="00000000" w14:paraId="00000445">
            <w:pPr>
              <w:rPr>
                <w:sz w:val="21"/>
                <w:szCs w:val="21"/>
              </w:rPr>
            </w:pPr>
            <w:r w:rsidDel="00000000" w:rsidR="00000000" w:rsidRPr="00000000">
              <w:rPr>
                <w:sz w:val="21"/>
                <w:szCs w:val="21"/>
                <w:rtl w:val="0"/>
              </w:rPr>
              <w:t xml:space="preserve">+3,454</w:t>
            </w:r>
          </w:p>
        </w:tc>
        <w:tc>
          <w:tcPr/>
          <w:p w:rsidR="00000000" w:rsidDel="00000000" w:rsidP="00000000" w:rsidRDefault="00000000" w:rsidRPr="00000000" w14:paraId="00000446">
            <w:pPr>
              <w:rPr>
                <w:sz w:val="21"/>
                <w:szCs w:val="21"/>
              </w:rPr>
            </w:pPr>
            <w:r w:rsidDel="00000000" w:rsidR="00000000" w:rsidRPr="00000000">
              <w:rPr>
                <w:sz w:val="21"/>
                <w:szCs w:val="21"/>
                <w:rtl w:val="0"/>
              </w:rPr>
              <w:t xml:space="preserve">+27,872</w:t>
            </w:r>
          </w:p>
        </w:tc>
      </w:tr>
      <w:tr>
        <w:trPr>
          <w:cantSplit w:val="0"/>
          <w:tblHeader w:val="0"/>
        </w:trPr>
        <w:tc>
          <w:tcPr/>
          <w:p w:rsidR="00000000" w:rsidDel="00000000" w:rsidP="00000000" w:rsidRDefault="00000000" w:rsidRPr="00000000" w14:paraId="00000447">
            <w:pPr>
              <w:rPr>
                <w:sz w:val="21"/>
                <w:szCs w:val="21"/>
              </w:rPr>
            </w:pPr>
            <w:r w:rsidDel="00000000" w:rsidR="00000000" w:rsidRPr="00000000">
              <w:rPr>
                <w:sz w:val="21"/>
                <w:szCs w:val="21"/>
                <w:rtl w:val="0"/>
              </w:rPr>
              <w:t xml:space="preserve">Error %</w:t>
            </w:r>
          </w:p>
        </w:tc>
        <w:tc>
          <w:tcPr/>
          <w:p w:rsidR="00000000" w:rsidDel="00000000" w:rsidP="00000000" w:rsidRDefault="00000000" w:rsidRPr="00000000" w14:paraId="00000448">
            <w:pPr>
              <w:rPr>
                <w:sz w:val="21"/>
                <w:szCs w:val="21"/>
              </w:rPr>
            </w:pPr>
            <w:r w:rsidDel="00000000" w:rsidR="00000000" w:rsidRPr="00000000">
              <w:rPr>
                <w:sz w:val="21"/>
                <w:szCs w:val="21"/>
                <w:rtl w:val="0"/>
              </w:rPr>
              <w:t xml:space="preserve">7.7%</w:t>
            </w:r>
          </w:p>
        </w:tc>
        <w:tc>
          <w:tcPr/>
          <w:p w:rsidR="00000000" w:rsidDel="00000000" w:rsidP="00000000" w:rsidRDefault="00000000" w:rsidRPr="00000000" w14:paraId="00000449">
            <w:pPr>
              <w:rPr>
                <w:sz w:val="21"/>
                <w:szCs w:val="21"/>
              </w:rPr>
            </w:pPr>
            <w:r w:rsidDel="00000000" w:rsidR="00000000" w:rsidRPr="00000000">
              <w:rPr>
                <w:sz w:val="21"/>
                <w:szCs w:val="21"/>
                <w:rtl w:val="0"/>
              </w:rPr>
              <w:t xml:space="preserve">4.5%</w:t>
            </w:r>
          </w:p>
        </w:tc>
        <w:tc>
          <w:tcPr/>
          <w:p w:rsidR="00000000" w:rsidDel="00000000" w:rsidP="00000000" w:rsidRDefault="00000000" w:rsidRPr="00000000" w14:paraId="0000044A">
            <w:pPr>
              <w:rPr>
                <w:sz w:val="21"/>
                <w:szCs w:val="21"/>
              </w:rPr>
            </w:pPr>
            <w:r w:rsidDel="00000000" w:rsidR="00000000" w:rsidRPr="00000000">
              <w:rPr>
                <w:sz w:val="21"/>
                <w:szCs w:val="21"/>
                <w:rtl w:val="0"/>
              </w:rPr>
              <w:t xml:space="preserve">7.1%</w:t>
            </w:r>
          </w:p>
        </w:tc>
      </w:tr>
    </w:tbl>
    <w:p w:rsidR="00000000" w:rsidDel="00000000" w:rsidP="00000000" w:rsidRDefault="00000000" w:rsidRPr="00000000" w14:paraId="0000044B">
      <w:pPr>
        <w:spacing w:after="200" w:line="276" w:lineRule="auto"/>
        <w:rPr>
          <w:sz w:val="21"/>
          <w:szCs w:val="21"/>
        </w:rPr>
      </w:pPr>
      <w:r w:rsidDel="00000000" w:rsidR="00000000" w:rsidRPr="00000000">
        <w:rPr>
          <w:rtl w:val="0"/>
        </w:rPr>
      </w:r>
    </w:p>
    <w:p w:rsidR="00000000" w:rsidDel="00000000" w:rsidP="00000000" w:rsidRDefault="00000000" w:rsidRPr="00000000" w14:paraId="0000044C">
      <w:pPr>
        <w:spacing w:after="200" w:line="276"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model over-predicts national import volume by 7.7% and export volume by 4.5%, for an overall wMAPE of 8.5% across all 54 matched port-direction pairs. The largest single contributor to import over-prediction is Valparaiso (+26.1%), while San Antonio import — handling 57% of all maritime imports — tracks within 3.4%.</w:t>
      </w:r>
    </w:p>
    <w:p w:rsidR="00000000" w:rsidDel="00000000" w:rsidP="00000000" w:rsidRDefault="00000000" w:rsidRPr="00000000" w14:paraId="0000044D">
      <w:pPr>
        <w:spacing w:after="200" w:line="276"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4E">
      <w:pPr>
        <w:spacing w:after="200" w:line="276"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4F">
      <w:pPr>
        <w:spacing w:after="200" w:line="276"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50">
      <w:pPr>
        <w:pStyle w:val="Heading2"/>
        <w:spacing w:after="0" w:before="480" w:line="276" w:lineRule="auto"/>
        <w:jc w:val="left"/>
        <w:rPr>
          <w:rFonts w:ascii="Calibri" w:cs="Calibri" w:eastAsia="Calibri" w:hAnsi="Calibri"/>
          <w:color w:val="366091"/>
          <w:sz w:val="28"/>
          <w:szCs w:val="28"/>
        </w:rPr>
      </w:pPr>
      <w:r w:rsidDel="00000000" w:rsidR="00000000" w:rsidRPr="00000000">
        <w:rPr>
          <w:rtl w:val="0"/>
        </w:rPr>
        <w:t>14.3 Accuracy by Port Size</w:t>
      </w:r>
      <w:r w:rsidDel="00000000" w:rsidR="00000000" w:rsidRPr="00000000">
        <w:rPr>
          <w:rtl w:val="0"/>
        </w:rPr>
      </w:r>
    </w:p>
    <w:p w:rsidR="00000000" w:rsidDel="00000000" w:rsidP="00000000" w:rsidRDefault="00000000" w:rsidRPr="00000000" w14:paraId="00000451">
      <w:pPr>
        <w:spacing w:after="200" w:line="276"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52">
      <w:pPr>
        <w:spacing w:after="200" w:line="276" w:lineRule="auto"/>
        <w:jc w:val="both"/>
        <w:rPr>
          <w:sz w:val="21"/>
          <w:szCs w:val="21"/>
        </w:rPr>
      </w:pPr>
      <w:r w:rsidDel="00000000" w:rsidR="00000000" w:rsidRPr="00000000">
        <w:rPr>
          <w:rFonts w:ascii="Bookman Old Style" w:cs="Bookman Old Style" w:eastAsia="Bookman Old Style" w:hAnsi="Bookman Old Style"/>
          <w:rtl w:val="0"/>
        </w:rPr>
        <w:t xml:space="preserve">Ports are classified by their average monthly shipment volume in the actual 2026 data: Large (&gt;=500/month), Medium (50–500/month), Small (&lt;50/month). This mirrors the hybrid ensemble's volume-threshold split, where Large ports use the Baseline Seasonal Naive model and Small ports use CV-selected ML models.</w:t>
      </w:r>
      <w:r w:rsidDel="00000000" w:rsidR="00000000" w:rsidRPr="00000000">
        <w:rPr>
          <w:rtl w:val="0"/>
        </w:rPr>
      </w:r>
    </w:p>
    <w:tbl>
      <w:tblPr>
        <w:tblStyle w:val="Table24"/>
        <w:tblW w:w="8640.0" w:type="dxa"/>
        <w:jc w:val="center"/>
        <w:tblBorders>
          <w:top w:color="4f81bd" w:space="0" w:sz="8" w:val="single"/>
          <w:bottom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453">
            <w:pPr>
              <w:rPr>
                <w:sz w:val="21"/>
                <w:szCs w:val="21"/>
              </w:rPr>
            </w:pPr>
            <w:r w:rsidDel="00000000" w:rsidR="00000000" w:rsidRPr="00000000">
              <w:rPr>
                <w:sz w:val="21"/>
                <w:szCs w:val="21"/>
                <w:rtl w:val="0"/>
              </w:rPr>
              <w:t xml:space="preserve">Category</w:t>
            </w:r>
          </w:p>
        </w:tc>
        <w:tc>
          <w:tcPr/>
          <w:p w:rsidR="00000000" w:rsidDel="00000000" w:rsidP="00000000" w:rsidRDefault="00000000" w:rsidRPr="00000000" w14:paraId="00000454">
            <w:pPr>
              <w:rPr>
                <w:sz w:val="21"/>
                <w:szCs w:val="21"/>
              </w:rPr>
            </w:pPr>
            <w:r w:rsidDel="00000000" w:rsidR="00000000" w:rsidRPr="00000000">
              <w:rPr>
                <w:sz w:val="21"/>
                <w:szCs w:val="21"/>
                <w:rtl w:val="0"/>
              </w:rPr>
              <w:t xml:space="preserve">Pairs</w:t>
            </w:r>
          </w:p>
        </w:tc>
        <w:tc>
          <w:tcPr/>
          <w:p w:rsidR="00000000" w:rsidDel="00000000" w:rsidP="00000000" w:rsidRDefault="00000000" w:rsidRPr="00000000" w14:paraId="00000455">
            <w:pPr>
              <w:rPr>
                <w:sz w:val="21"/>
                <w:szCs w:val="21"/>
              </w:rPr>
            </w:pPr>
            <w:r w:rsidDel="00000000" w:rsidR="00000000" w:rsidRPr="00000000">
              <w:rPr>
                <w:sz w:val="21"/>
                <w:szCs w:val="21"/>
                <w:rtl w:val="0"/>
              </w:rPr>
              <w:t xml:space="preserve">wMAPE</w:t>
            </w:r>
          </w:p>
        </w:tc>
        <w:tc>
          <w:tcPr/>
          <w:p w:rsidR="00000000" w:rsidDel="00000000" w:rsidP="00000000" w:rsidRDefault="00000000" w:rsidRPr="00000000" w14:paraId="00000456">
            <w:pPr>
              <w:rPr>
                <w:sz w:val="21"/>
                <w:szCs w:val="21"/>
              </w:rPr>
            </w:pPr>
            <w:r w:rsidDel="00000000" w:rsidR="00000000" w:rsidRPr="00000000">
              <w:rPr>
                <w:sz w:val="21"/>
                <w:szCs w:val="21"/>
                <w:rtl w:val="0"/>
              </w:rPr>
              <w:t xml:space="preserve">Best</w:t>
            </w:r>
          </w:p>
        </w:tc>
        <w:tc>
          <w:tcPr/>
          <w:p w:rsidR="00000000" w:rsidDel="00000000" w:rsidP="00000000" w:rsidRDefault="00000000" w:rsidRPr="00000000" w14:paraId="00000457">
            <w:pPr>
              <w:rPr>
                <w:sz w:val="21"/>
                <w:szCs w:val="21"/>
              </w:rPr>
            </w:pPr>
            <w:r w:rsidDel="00000000" w:rsidR="00000000" w:rsidRPr="00000000">
              <w:rPr>
                <w:sz w:val="21"/>
                <w:szCs w:val="21"/>
                <w:rtl w:val="0"/>
              </w:rPr>
              <w:t xml:space="preserve">Worst</w:t>
            </w:r>
          </w:p>
        </w:tc>
        <w:tc>
          <w:tcPr/>
          <w:p w:rsidR="00000000" w:rsidDel="00000000" w:rsidP="00000000" w:rsidRDefault="00000000" w:rsidRPr="00000000" w14:paraId="00000458">
            <w:pPr>
              <w:rPr>
                <w:sz w:val="21"/>
                <w:szCs w:val="21"/>
              </w:rPr>
            </w:pPr>
            <w:r w:rsidDel="00000000" w:rsidR="00000000" w:rsidRPr="00000000">
              <w:rPr>
                <w:sz w:val="21"/>
                <w:szCs w:val="21"/>
                <w:rtl w:val="0"/>
              </w:rPr>
              <w:t xml:space="preserve">% of Volume</w:t>
            </w:r>
          </w:p>
        </w:tc>
      </w:tr>
      <w:tr>
        <w:trPr>
          <w:cantSplit w:val="0"/>
          <w:tblHeader w:val="0"/>
        </w:trPr>
        <w:tc>
          <w:tcPr/>
          <w:p w:rsidR="00000000" w:rsidDel="00000000" w:rsidP="00000000" w:rsidRDefault="00000000" w:rsidRPr="00000000" w14:paraId="00000459">
            <w:pPr>
              <w:rPr>
                <w:sz w:val="21"/>
                <w:szCs w:val="21"/>
              </w:rPr>
            </w:pPr>
            <w:r w:rsidDel="00000000" w:rsidR="00000000" w:rsidRPr="00000000">
              <w:rPr>
                <w:sz w:val="21"/>
                <w:szCs w:val="21"/>
                <w:rtl w:val="0"/>
              </w:rPr>
              <w:t xml:space="preserve">Large (&gt;=500/mo)</w:t>
            </w:r>
          </w:p>
        </w:tc>
        <w:tc>
          <w:tcPr/>
          <w:p w:rsidR="00000000" w:rsidDel="00000000" w:rsidP="00000000" w:rsidRDefault="00000000" w:rsidRPr="00000000" w14:paraId="0000045A">
            <w:pPr>
              <w:rPr>
                <w:sz w:val="21"/>
                <w:szCs w:val="21"/>
              </w:rPr>
            </w:pPr>
            <w:r w:rsidDel="00000000" w:rsidR="00000000" w:rsidRPr="00000000">
              <w:rPr>
                <w:sz w:val="21"/>
                <w:szCs w:val="21"/>
                <w:rtl w:val="0"/>
              </w:rPr>
              <w:t xml:space="preserve">11</w:t>
            </w:r>
          </w:p>
        </w:tc>
        <w:tc>
          <w:tcPr/>
          <w:p w:rsidR="00000000" w:rsidDel="00000000" w:rsidP="00000000" w:rsidRDefault="00000000" w:rsidRPr="00000000" w14:paraId="0000045B">
            <w:pPr>
              <w:rPr>
                <w:sz w:val="21"/>
                <w:szCs w:val="21"/>
              </w:rPr>
            </w:pPr>
            <w:r w:rsidDel="00000000" w:rsidR="00000000" w:rsidRPr="00000000">
              <w:rPr>
                <w:sz w:val="21"/>
                <w:szCs w:val="21"/>
                <w:rtl w:val="0"/>
              </w:rPr>
              <w:t xml:space="preserve">8.3%</w:t>
            </w:r>
          </w:p>
        </w:tc>
        <w:tc>
          <w:tcPr/>
          <w:p w:rsidR="00000000" w:rsidDel="00000000" w:rsidP="00000000" w:rsidRDefault="00000000" w:rsidRPr="00000000" w14:paraId="0000045C">
            <w:pPr>
              <w:rPr>
                <w:sz w:val="21"/>
                <w:szCs w:val="21"/>
              </w:rPr>
            </w:pPr>
            <w:r w:rsidDel="00000000" w:rsidR="00000000" w:rsidRPr="00000000">
              <w:rPr>
                <w:sz w:val="21"/>
                <w:szCs w:val="21"/>
                <w:rtl w:val="0"/>
              </w:rPr>
              <w:t xml:space="preserve">San Antonio export (1.2%)</w:t>
            </w:r>
          </w:p>
        </w:tc>
        <w:tc>
          <w:tcPr/>
          <w:p w:rsidR="00000000" w:rsidDel="00000000" w:rsidP="00000000" w:rsidRDefault="00000000" w:rsidRPr="00000000" w14:paraId="0000045D">
            <w:pPr>
              <w:rPr>
                <w:sz w:val="21"/>
                <w:szCs w:val="21"/>
              </w:rPr>
            </w:pPr>
            <w:r w:rsidDel="00000000" w:rsidR="00000000" w:rsidRPr="00000000">
              <w:rPr>
                <w:sz w:val="21"/>
                <w:szCs w:val="21"/>
                <w:rtl w:val="0"/>
              </w:rPr>
              <w:t xml:space="preserve">Valparaiso import (26.1%)</w:t>
            </w:r>
          </w:p>
        </w:tc>
        <w:tc>
          <w:tcPr/>
          <w:p w:rsidR="00000000" w:rsidDel="00000000" w:rsidP="00000000" w:rsidRDefault="00000000" w:rsidRPr="00000000" w14:paraId="0000045E">
            <w:pPr>
              <w:rPr>
                <w:sz w:val="21"/>
                <w:szCs w:val="21"/>
              </w:rPr>
            </w:pPr>
            <w:r w:rsidDel="00000000" w:rsidR="00000000" w:rsidRPr="00000000">
              <w:rPr>
                <w:sz w:val="21"/>
                <w:szCs w:val="21"/>
                <w:rtl w:val="0"/>
              </w:rPr>
              <w:t xml:space="preserve">98.2%</w:t>
            </w:r>
          </w:p>
        </w:tc>
      </w:tr>
      <w:tr>
        <w:trPr>
          <w:cantSplit w:val="0"/>
          <w:tblHeader w:val="0"/>
        </w:trPr>
        <w:tc>
          <w:tcPr/>
          <w:p w:rsidR="00000000" w:rsidDel="00000000" w:rsidP="00000000" w:rsidRDefault="00000000" w:rsidRPr="00000000" w14:paraId="0000045F">
            <w:pPr>
              <w:rPr>
                <w:sz w:val="21"/>
                <w:szCs w:val="21"/>
              </w:rPr>
            </w:pPr>
            <w:r w:rsidDel="00000000" w:rsidR="00000000" w:rsidRPr="00000000">
              <w:rPr>
                <w:sz w:val="21"/>
                <w:szCs w:val="21"/>
                <w:rtl w:val="0"/>
              </w:rPr>
              <w:t xml:space="preserve">Medium (50–500/mo)</w:t>
            </w:r>
          </w:p>
        </w:tc>
        <w:tc>
          <w:tcPr/>
          <w:p w:rsidR="00000000" w:rsidDel="00000000" w:rsidP="00000000" w:rsidRDefault="00000000" w:rsidRPr="00000000" w14:paraId="00000460">
            <w:pPr>
              <w:rPr>
                <w:sz w:val="21"/>
                <w:szCs w:val="21"/>
              </w:rPr>
            </w:pPr>
            <w:r w:rsidDel="00000000" w:rsidR="00000000" w:rsidRPr="00000000">
              <w:rPr>
                <w:sz w:val="21"/>
                <w:szCs w:val="21"/>
                <w:rtl w:val="0"/>
              </w:rPr>
              <w:t xml:space="preserve">10</w:t>
            </w:r>
          </w:p>
        </w:tc>
        <w:tc>
          <w:tcPr/>
          <w:p w:rsidR="00000000" w:rsidDel="00000000" w:rsidP="00000000" w:rsidRDefault="00000000" w:rsidRPr="00000000" w14:paraId="00000461">
            <w:pPr>
              <w:rPr>
                <w:sz w:val="21"/>
                <w:szCs w:val="21"/>
              </w:rPr>
            </w:pPr>
            <w:r w:rsidDel="00000000" w:rsidR="00000000" w:rsidRPr="00000000">
              <w:rPr>
                <w:sz w:val="21"/>
                <w:szCs w:val="21"/>
                <w:rtl w:val="0"/>
              </w:rPr>
              <w:t xml:space="preserve">17.1%</w:t>
            </w:r>
          </w:p>
        </w:tc>
        <w:tc>
          <w:tcPr/>
          <w:p w:rsidR="00000000" w:rsidDel="00000000" w:rsidP="00000000" w:rsidRDefault="00000000" w:rsidRPr="00000000" w14:paraId="00000462">
            <w:pPr>
              <w:rPr>
                <w:sz w:val="21"/>
                <w:szCs w:val="21"/>
              </w:rPr>
            </w:pPr>
            <w:r w:rsidDel="00000000" w:rsidR="00000000" w:rsidRPr="00000000">
              <w:rPr>
                <w:sz w:val="21"/>
                <w:szCs w:val="21"/>
                <w:rtl w:val="0"/>
              </w:rPr>
              <w:t xml:space="preserve">Iquique import (1.2%)</w:t>
            </w:r>
          </w:p>
        </w:tc>
        <w:tc>
          <w:tcPr/>
          <w:p w:rsidR="00000000" w:rsidDel="00000000" w:rsidP="00000000" w:rsidRDefault="00000000" w:rsidRPr="00000000" w14:paraId="00000463">
            <w:pPr>
              <w:rPr>
                <w:sz w:val="21"/>
                <w:szCs w:val="21"/>
              </w:rPr>
            </w:pPr>
            <w:r w:rsidDel="00000000" w:rsidR="00000000" w:rsidRPr="00000000">
              <w:rPr>
                <w:sz w:val="21"/>
                <w:szCs w:val="21"/>
                <w:rtl w:val="0"/>
              </w:rPr>
              <w:t xml:space="preserve">Coquimbo export (127.3%)</w:t>
            </w:r>
          </w:p>
        </w:tc>
        <w:tc>
          <w:tcPr/>
          <w:p w:rsidR="00000000" w:rsidDel="00000000" w:rsidP="00000000" w:rsidRDefault="00000000" w:rsidRPr="00000000" w14:paraId="00000464">
            <w:pPr>
              <w:rPr>
                <w:sz w:val="21"/>
                <w:szCs w:val="21"/>
              </w:rPr>
            </w:pPr>
            <w:r w:rsidDel="00000000" w:rsidR="00000000" w:rsidRPr="00000000">
              <w:rPr>
                <w:sz w:val="21"/>
                <w:szCs w:val="21"/>
                <w:rtl w:val="0"/>
              </w:rPr>
              <w:t xml:space="preserve">1.5%</w:t>
            </w:r>
          </w:p>
        </w:tc>
      </w:tr>
      <w:tr>
        <w:trPr>
          <w:cantSplit w:val="0"/>
          <w:tblHeader w:val="0"/>
        </w:trPr>
        <w:tc>
          <w:tcPr/>
          <w:p w:rsidR="00000000" w:rsidDel="00000000" w:rsidP="00000000" w:rsidRDefault="00000000" w:rsidRPr="00000000" w14:paraId="00000465">
            <w:pPr>
              <w:rPr>
                <w:sz w:val="21"/>
                <w:szCs w:val="21"/>
              </w:rPr>
            </w:pPr>
            <w:r w:rsidDel="00000000" w:rsidR="00000000" w:rsidRPr="00000000">
              <w:rPr>
                <w:sz w:val="21"/>
                <w:szCs w:val="21"/>
                <w:rtl w:val="0"/>
              </w:rPr>
              <w:t xml:space="preserve">Small (&lt;50/mo)</w:t>
            </w:r>
          </w:p>
        </w:tc>
        <w:tc>
          <w:tcPr/>
          <w:p w:rsidR="00000000" w:rsidDel="00000000" w:rsidP="00000000" w:rsidRDefault="00000000" w:rsidRPr="00000000" w14:paraId="00000466">
            <w:pPr>
              <w:rPr>
                <w:sz w:val="21"/>
                <w:szCs w:val="21"/>
              </w:rPr>
            </w:pPr>
            <w:r w:rsidDel="00000000" w:rsidR="00000000" w:rsidRPr="00000000">
              <w:rPr>
                <w:sz w:val="21"/>
                <w:szCs w:val="21"/>
                <w:rtl w:val="0"/>
              </w:rPr>
              <w:t xml:space="preserve">33</w:t>
            </w:r>
          </w:p>
        </w:tc>
        <w:tc>
          <w:tcPr/>
          <w:p w:rsidR="00000000" w:rsidDel="00000000" w:rsidP="00000000" w:rsidRDefault="00000000" w:rsidRPr="00000000" w14:paraId="00000467">
            <w:pPr>
              <w:rPr>
                <w:sz w:val="21"/>
                <w:szCs w:val="21"/>
              </w:rPr>
            </w:pPr>
            <w:r w:rsidDel="00000000" w:rsidR="00000000" w:rsidRPr="00000000">
              <w:rPr>
                <w:sz w:val="21"/>
                <w:szCs w:val="21"/>
                <w:rtl w:val="0"/>
              </w:rPr>
              <w:t xml:space="preserve">25.2%</w:t>
            </w:r>
          </w:p>
        </w:tc>
        <w:tc>
          <w:tcPr/>
          <w:p w:rsidR="00000000" w:rsidDel="00000000" w:rsidP="00000000" w:rsidRDefault="00000000" w:rsidRPr="00000000" w14:paraId="00000468">
            <w:pPr>
              <w:rPr>
                <w:sz w:val="21"/>
                <w:szCs w:val="21"/>
              </w:rPr>
            </w:pPr>
            <w:r w:rsidDel="00000000" w:rsidR="00000000" w:rsidRPr="00000000">
              <w:rPr>
                <w:sz w:val="21"/>
                <w:szCs w:val="21"/>
                <w:rtl w:val="0"/>
              </w:rPr>
              <w:t xml:space="preserve">Chanaral export (0.0%)</w:t>
            </w:r>
          </w:p>
        </w:tc>
        <w:tc>
          <w:tcPr/>
          <w:p w:rsidR="00000000" w:rsidDel="00000000" w:rsidP="00000000" w:rsidRDefault="00000000" w:rsidRPr="00000000" w14:paraId="00000469">
            <w:pPr>
              <w:rPr>
                <w:sz w:val="21"/>
                <w:szCs w:val="21"/>
              </w:rPr>
            </w:pPr>
            <w:r w:rsidDel="00000000" w:rsidR="00000000" w:rsidRPr="00000000">
              <w:rPr>
                <w:sz w:val="21"/>
                <w:szCs w:val="21"/>
                <w:rtl w:val="0"/>
              </w:rPr>
              <w:t xml:space="preserve">Penco export (500.0%)</w:t>
            </w:r>
          </w:p>
        </w:tc>
        <w:tc>
          <w:tcPr/>
          <w:p w:rsidR="00000000" w:rsidDel="00000000" w:rsidP="00000000" w:rsidRDefault="00000000" w:rsidRPr="00000000" w14:paraId="0000046A">
            <w:pPr>
              <w:rPr>
                <w:sz w:val="21"/>
                <w:szCs w:val="21"/>
              </w:rPr>
            </w:pPr>
            <w:r w:rsidDel="00000000" w:rsidR="00000000" w:rsidRPr="00000000">
              <w:rPr>
                <w:sz w:val="21"/>
                <w:szCs w:val="21"/>
                <w:rtl w:val="0"/>
              </w:rPr>
              <w:t xml:space="preserve">0.3%</w:t>
            </w:r>
          </w:p>
        </w:tc>
      </w:tr>
      <w:tr>
        <w:trPr>
          <w:cantSplit w:val="0"/>
          <w:tblHeader w:val="0"/>
        </w:trPr>
        <w:tc>
          <w:tcPr/>
          <w:p w:rsidR="00000000" w:rsidDel="00000000" w:rsidP="00000000" w:rsidRDefault="00000000" w:rsidRPr="00000000" w14:paraId="0000046B">
            <w:pPr>
              <w:rPr>
                <w:sz w:val="21"/>
                <w:szCs w:val="21"/>
              </w:rPr>
            </w:pPr>
            <w:r w:rsidDel="00000000" w:rsidR="00000000" w:rsidRPr="00000000">
              <w:rPr>
                <w:sz w:val="21"/>
                <w:szCs w:val="21"/>
                <w:rtl w:val="0"/>
              </w:rPr>
              <w:t xml:space="preserve">Overall</w:t>
            </w:r>
          </w:p>
        </w:tc>
        <w:tc>
          <w:tcPr/>
          <w:p w:rsidR="00000000" w:rsidDel="00000000" w:rsidP="00000000" w:rsidRDefault="00000000" w:rsidRPr="00000000" w14:paraId="0000046C">
            <w:pPr>
              <w:rPr>
                <w:sz w:val="21"/>
                <w:szCs w:val="21"/>
              </w:rPr>
            </w:pPr>
            <w:r w:rsidDel="00000000" w:rsidR="00000000" w:rsidRPr="00000000">
              <w:rPr>
                <w:sz w:val="21"/>
                <w:szCs w:val="21"/>
                <w:rtl w:val="0"/>
              </w:rPr>
              <w:t xml:space="preserve">54</w:t>
            </w:r>
          </w:p>
        </w:tc>
        <w:tc>
          <w:tcPr/>
          <w:p w:rsidR="00000000" w:rsidDel="00000000" w:rsidP="00000000" w:rsidRDefault="00000000" w:rsidRPr="00000000" w14:paraId="0000046D">
            <w:pPr>
              <w:rPr>
                <w:sz w:val="21"/>
                <w:szCs w:val="21"/>
              </w:rPr>
            </w:pPr>
            <w:r w:rsidDel="00000000" w:rsidR="00000000" w:rsidRPr="00000000">
              <w:rPr>
                <w:sz w:val="21"/>
                <w:szCs w:val="21"/>
                <w:rtl w:val="0"/>
              </w:rPr>
              <w:t xml:space="preserve">8.5%</w:t>
            </w:r>
          </w:p>
        </w:tc>
        <w:tc>
          <w:tcPr/>
          <w:p w:rsidR="00000000" w:rsidDel="00000000" w:rsidP="00000000" w:rsidRDefault="00000000" w:rsidRPr="00000000" w14:paraId="0000046E">
            <w:pPr>
              <w:rPr>
                <w:sz w:val="21"/>
                <w:szCs w:val="21"/>
              </w:rPr>
            </w:pPr>
            <w:r w:rsidDel="00000000" w:rsidR="00000000" w:rsidRPr="00000000">
              <w:rPr>
                <w:rtl w:val="0"/>
              </w:rPr>
            </w:r>
          </w:p>
        </w:tc>
        <w:tc>
          <w:tcPr/>
          <w:p w:rsidR="00000000" w:rsidDel="00000000" w:rsidP="00000000" w:rsidRDefault="00000000" w:rsidRPr="00000000" w14:paraId="0000046F">
            <w:pPr>
              <w:rPr>
                <w:sz w:val="21"/>
                <w:szCs w:val="21"/>
              </w:rPr>
            </w:pPr>
            <w:r w:rsidDel="00000000" w:rsidR="00000000" w:rsidRPr="00000000">
              <w:rPr>
                <w:rtl w:val="0"/>
              </w:rPr>
            </w:r>
          </w:p>
        </w:tc>
        <w:tc>
          <w:tcPr/>
          <w:p w:rsidR="00000000" w:rsidDel="00000000" w:rsidP="00000000" w:rsidRDefault="00000000" w:rsidRPr="00000000" w14:paraId="00000470">
            <w:pPr>
              <w:rPr>
                <w:sz w:val="21"/>
                <w:szCs w:val="21"/>
              </w:rPr>
            </w:pPr>
            <w:r w:rsidDel="00000000" w:rsidR="00000000" w:rsidRPr="00000000">
              <w:rPr>
                <w:sz w:val="21"/>
                <w:szCs w:val="21"/>
                <w:rtl w:val="0"/>
              </w:rPr>
              <w:t xml:space="preserve">100%</w:t>
            </w:r>
          </w:p>
        </w:tc>
      </w:tr>
    </w:tbl>
    <w:p w:rsidR="00000000" w:rsidDel="00000000" w:rsidP="00000000" w:rsidRDefault="00000000" w:rsidRPr="00000000" w14:paraId="00000471">
      <w:pPr>
        <w:spacing w:after="200" w:line="276" w:lineRule="auto"/>
        <w:rPr>
          <w:sz w:val="21"/>
          <w:szCs w:val="21"/>
        </w:rPr>
      </w:pPr>
      <w:r w:rsidDel="00000000" w:rsidR="00000000" w:rsidRPr="00000000">
        <w:rPr>
          <w:rtl w:val="0"/>
        </w:rPr>
      </w:r>
    </w:p>
    <w:p w:rsidR="00000000" w:rsidDel="00000000" w:rsidP="00000000" w:rsidRDefault="00000000" w:rsidRPr="00000000" w14:paraId="00000472">
      <w:pPr>
        <w:spacing w:after="200" w:line="276" w:lineRule="auto"/>
        <w:jc w:val="both"/>
        <w:rPr>
          <w:sz w:val="21"/>
          <w:szCs w:val="21"/>
        </w:rPr>
      </w:pPr>
      <w:r w:rsidDel="00000000" w:rsidR="00000000" w:rsidRPr="00000000">
        <w:rPr>
          <w:rFonts w:ascii="Bookman Old Style" w:cs="Bookman Old Style" w:eastAsia="Bookman Old Style" w:hAnsi="Bookman Old Style"/>
          <w:rtl w:val="0"/>
        </w:rPr>
        <w:t xml:space="preserve">The model is most accurate where it matters most. Large ports carry 98.2% of all maritime trade volume and achieve 8.3% wMAPE. Small ports have 25.2% wMAPE but represent only 0.3% of volume — high relative errors on tiny numbers (e.g., Penco: 40 actual vs 81 forecast) have minimal business impact.</w:t>
      </w:r>
      <w:r w:rsidDel="00000000" w:rsidR="00000000" w:rsidRPr="00000000">
        <w:rPr>
          <w:rtl w:val="0"/>
        </w:rPr>
      </w:r>
    </w:p>
    <w:p w:rsidR="00000000" w:rsidDel="00000000" w:rsidP="00000000" w:rsidRDefault="00000000" w:rsidRPr="00000000" w14:paraId="00000473">
      <w:pPr>
        <w:pStyle w:val="Heading2"/>
        <w:spacing w:after="0" w:before="480" w:line="276" w:lineRule="auto"/>
        <w:jc w:val="left"/>
        <w:rPr>
          <w:rFonts w:ascii="Calibri" w:cs="Calibri" w:eastAsia="Calibri" w:hAnsi="Calibri"/>
          <w:color w:val="366091"/>
          <w:sz w:val="28"/>
          <w:szCs w:val="28"/>
        </w:rPr>
      </w:pPr>
      <w:r w:rsidDel="00000000" w:rsidR="00000000" w:rsidRPr="00000000">
        <w:rPr>
          <w:rtl w:val="0"/>
        </w:rPr>
        <w:t>14.4 Large Port Monthly Breakdowns</w:t>
      </w:r>
      <w:r w:rsidDel="00000000" w:rsidR="00000000" w:rsidRPr="00000000">
        <w:rPr>
          <w:rtl w:val="0"/>
        </w:rPr>
      </w:r>
    </w:p>
    <w:p w:rsidR="00000000" w:rsidDel="00000000" w:rsidP="00000000" w:rsidRDefault="00000000" w:rsidRPr="00000000" w14:paraId="00000474">
      <w:pPr>
        <w:spacing w:after="200" w:line="276"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75">
      <w:pPr>
        <w:spacing w:after="200" w:line="276" w:lineRule="auto"/>
        <w:jc w:val="both"/>
        <w:rPr>
          <w:sz w:val="21"/>
          <w:szCs w:val="21"/>
        </w:rPr>
      </w:pPr>
      <w:r w:rsidDel="00000000" w:rsidR="00000000" w:rsidRPr="00000000">
        <w:rPr>
          <w:rFonts w:ascii="Bookman Old Style" w:cs="Bookman Old Style" w:eastAsia="Bookman Old Style" w:hAnsi="Bookman Old Style"/>
          <w:rtl w:val="0"/>
        </w:rPr>
        <w:t xml:space="preserve">Large ports carry &gt;98% of all maritime trade volume. The model performs best here with 8.3% wMAPE. Monthly breakdowns for the eight largest port-direction pairs follow.</w:t>
      </w:r>
      <w:r w:rsidDel="00000000" w:rsidR="00000000" w:rsidRPr="00000000">
        <w:rPr>
          <w:rtl w:val="0"/>
        </w:rPr>
      </w:r>
    </w:p>
    <w:p w:rsidR="00000000" w:rsidDel="00000000" w:rsidP="00000000" w:rsidRDefault="00000000" w:rsidRPr="00000000" w14:paraId="00000476">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SAN ANTONIO (import) — Error: +3.4%</w:t>
      </w:r>
    </w:p>
    <w:tbl>
      <w:tblPr>
        <w:tblStyle w:val="Table25"/>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477">
            <w:pPr>
              <w:rPr>
                <w:sz w:val="21"/>
                <w:szCs w:val="21"/>
              </w:rPr>
            </w:pPr>
            <w:r w:rsidDel="00000000" w:rsidR="00000000" w:rsidRPr="00000000">
              <w:rPr>
                <w:rtl w:val="0"/>
              </w:rPr>
            </w:r>
          </w:p>
        </w:tc>
        <w:tc>
          <w:tcPr/>
          <w:p w:rsidR="00000000" w:rsidDel="00000000" w:rsidP="00000000" w:rsidRDefault="00000000" w:rsidRPr="00000000" w14:paraId="00000478">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479">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47A">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47B">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47C">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47D">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47E">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47F">
            <w:pPr>
              <w:rPr>
                <w:sz w:val="21"/>
                <w:szCs w:val="21"/>
              </w:rPr>
            </w:pPr>
            <w:r w:rsidDel="00000000" w:rsidR="00000000" w:rsidRPr="00000000">
              <w:rPr>
                <w:sz w:val="21"/>
                <w:szCs w:val="21"/>
                <w:rtl w:val="0"/>
              </w:rPr>
              <w:t xml:space="preserve">46,062</w:t>
            </w:r>
          </w:p>
        </w:tc>
        <w:tc>
          <w:tcPr/>
          <w:p w:rsidR="00000000" w:rsidDel="00000000" w:rsidP="00000000" w:rsidRDefault="00000000" w:rsidRPr="00000000" w14:paraId="00000480">
            <w:pPr>
              <w:rPr>
                <w:sz w:val="21"/>
                <w:szCs w:val="21"/>
              </w:rPr>
            </w:pPr>
            <w:r w:rsidDel="00000000" w:rsidR="00000000" w:rsidRPr="00000000">
              <w:rPr>
                <w:sz w:val="21"/>
                <w:szCs w:val="21"/>
                <w:rtl w:val="0"/>
              </w:rPr>
              <w:t xml:space="preserve">37,372</w:t>
            </w:r>
          </w:p>
        </w:tc>
        <w:tc>
          <w:tcPr/>
          <w:p w:rsidR="00000000" w:rsidDel="00000000" w:rsidP="00000000" w:rsidRDefault="00000000" w:rsidRPr="00000000" w14:paraId="00000481">
            <w:pPr>
              <w:rPr>
                <w:sz w:val="21"/>
                <w:szCs w:val="21"/>
              </w:rPr>
            </w:pPr>
            <w:r w:rsidDel="00000000" w:rsidR="00000000" w:rsidRPr="00000000">
              <w:rPr>
                <w:sz w:val="21"/>
                <w:szCs w:val="21"/>
                <w:rtl w:val="0"/>
              </w:rPr>
              <w:t xml:space="preserve">45,482</w:t>
            </w:r>
          </w:p>
        </w:tc>
        <w:tc>
          <w:tcPr/>
          <w:p w:rsidR="00000000" w:rsidDel="00000000" w:rsidP="00000000" w:rsidRDefault="00000000" w:rsidRPr="00000000" w14:paraId="00000482">
            <w:pPr>
              <w:rPr>
                <w:sz w:val="21"/>
                <w:szCs w:val="21"/>
              </w:rPr>
            </w:pPr>
            <w:r w:rsidDel="00000000" w:rsidR="00000000" w:rsidRPr="00000000">
              <w:rPr>
                <w:sz w:val="21"/>
                <w:szCs w:val="21"/>
                <w:rtl w:val="0"/>
              </w:rPr>
              <w:t xml:space="preserve">49,490</w:t>
            </w:r>
          </w:p>
        </w:tc>
        <w:tc>
          <w:tcPr/>
          <w:p w:rsidR="00000000" w:rsidDel="00000000" w:rsidP="00000000" w:rsidRDefault="00000000" w:rsidRPr="00000000" w14:paraId="00000483">
            <w:pPr>
              <w:rPr>
                <w:sz w:val="21"/>
                <w:szCs w:val="21"/>
              </w:rPr>
            </w:pPr>
            <w:r w:rsidDel="00000000" w:rsidR="00000000" w:rsidRPr="00000000">
              <w:rPr>
                <w:sz w:val="21"/>
                <w:szCs w:val="21"/>
                <w:rtl w:val="0"/>
              </w:rPr>
              <w:t xml:space="preserve">45,594</w:t>
            </w:r>
          </w:p>
        </w:tc>
        <w:tc>
          <w:tcPr/>
          <w:p w:rsidR="00000000" w:rsidDel="00000000" w:rsidP="00000000" w:rsidRDefault="00000000" w:rsidRPr="00000000" w14:paraId="00000484">
            <w:pPr>
              <w:rPr>
                <w:sz w:val="21"/>
                <w:szCs w:val="21"/>
              </w:rPr>
            </w:pPr>
            <w:r w:rsidDel="00000000" w:rsidR="00000000" w:rsidRPr="00000000">
              <w:rPr>
                <w:sz w:val="21"/>
                <w:szCs w:val="21"/>
                <w:rtl w:val="0"/>
              </w:rPr>
              <w:t xml:space="preserve">224,000</w:t>
            </w:r>
          </w:p>
        </w:tc>
      </w:tr>
      <w:tr>
        <w:trPr>
          <w:cantSplit w:val="0"/>
          <w:tblHeader w:val="0"/>
        </w:trPr>
        <w:tc>
          <w:tcPr/>
          <w:p w:rsidR="00000000" w:rsidDel="00000000" w:rsidP="00000000" w:rsidRDefault="00000000" w:rsidRPr="00000000" w14:paraId="00000485">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486">
            <w:pPr>
              <w:rPr>
                <w:sz w:val="21"/>
                <w:szCs w:val="21"/>
              </w:rPr>
            </w:pPr>
            <w:r w:rsidDel="00000000" w:rsidR="00000000" w:rsidRPr="00000000">
              <w:rPr>
                <w:sz w:val="21"/>
                <w:szCs w:val="21"/>
                <w:rtl w:val="0"/>
              </w:rPr>
              <w:t xml:space="preserve">47,475</w:t>
            </w:r>
          </w:p>
        </w:tc>
        <w:tc>
          <w:tcPr/>
          <w:p w:rsidR="00000000" w:rsidDel="00000000" w:rsidP="00000000" w:rsidRDefault="00000000" w:rsidRPr="00000000" w14:paraId="00000487">
            <w:pPr>
              <w:rPr>
                <w:sz w:val="21"/>
                <w:szCs w:val="21"/>
              </w:rPr>
            </w:pPr>
            <w:r w:rsidDel="00000000" w:rsidR="00000000" w:rsidRPr="00000000">
              <w:rPr>
                <w:sz w:val="21"/>
                <w:szCs w:val="21"/>
                <w:rtl w:val="0"/>
              </w:rPr>
              <w:t xml:space="preserve">41,292</w:t>
            </w:r>
          </w:p>
        </w:tc>
        <w:tc>
          <w:tcPr/>
          <w:p w:rsidR="00000000" w:rsidDel="00000000" w:rsidP="00000000" w:rsidRDefault="00000000" w:rsidRPr="00000000" w14:paraId="00000488">
            <w:pPr>
              <w:rPr>
                <w:sz w:val="21"/>
                <w:szCs w:val="21"/>
              </w:rPr>
            </w:pPr>
            <w:r w:rsidDel="00000000" w:rsidR="00000000" w:rsidRPr="00000000">
              <w:rPr>
                <w:sz w:val="21"/>
                <w:szCs w:val="21"/>
                <w:rtl w:val="0"/>
              </w:rPr>
              <w:t xml:space="preserve">48,319</w:t>
            </w:r>
          </w:p>
        </w:tc>
        <w:tc>
          <w:tcPr/>
          <w:p w:rsidR="00000000" w:rsidDel="00000000" w:rsidP="00000000" w:rsidRDefault="00000000" w:rsidRPr="00000000" w14:paraId="00000489">
            <w:pPr>
              <w:rPr>
                <w:sz w:val="21"/>
                <w:szCs w:val="21"/>
              </w:rPr>
            </w:pPr>
            <w:r w:rsidDel="00000000" w:rsidR="00000000" w:rsidRPr="00000000">
              <w:rPr>
                <w:sz w:val="21"/>
                <w:szCs w:val="21"/>
                <w:rtl w:val="0"/>
              </w:rPr>
              <w:t xml:space="preserve">49,132</w:t>
            </w:r>
          </w:p>
        </w:tc>
        <w:tc>
          <w:tcPr/>
          <w:p w:rsidR="00000000" w:rsidDel="00000000" w:rsidP="00000000" w:rsidRDefault="00000000" w:rsidRPr="00000000" w14:paraId="0000048A">
            <w:pPr>
              <w:rPr>
                <w:sz w:val="21"/>
                <w:szCs w:val="21"/>
              </w:rPr>
            </w:pPr>
            <w:r w:rsidDel="00000000" w:rsidR="00000000" w:rsidRPr="00000000">
              <w:rPr>
                <w:sz w:val="21"/>
                <w:szCs w:val="21"/>
                <w:rtl w:val="0"/>
              </w:rPr>
              <w:t xml:space="preserve">45,354</w:t>
            </w:r>
          </w:p>
        </w:tc>
        <w:tc>
          <w:tcPr/>
          <w:p w:rsidR="00000000" w:rsidDel="00000000" w:rsidP="00000000" w:rsidRDefault="00000000" w:rsidRPr="00000000" w14:paraId="0000048B">
            <w:pPr>
              <w:rPr>
                <w:sz w:val="21"/>
                <w:szCs w:val="21"/>
              </w:rPr>
            </w:pPr>
            <w:r w:rsidDel="00000000" w:rsidR="00000000" w:rsidRPr="00000000">
              <w:rPr>
                <w:sz w:val="21"/>
                <w:szCs w:val="21"/>
                <w:rtl w:val="0"/>
              </w:rPr>
              <w:t xml:space="preserve">231,572</w:t>
            </w:r>
          </w:p>
        </w:tc>
      </w:tr>
      <w:tr>
        <w:trPr>
          <w:cantSplit w:val="0"/>
          <w:tblHeader w:val="0"/>
        </w:trPr>
        <w:tc>
          <w:tcPr/>
          <w:p w:rsidR="00000000" w:rsidDel="00000000" w:rsidP="00000000" w:rsidRDefault="00000000" w:rsidRPr="00000000" w14:paraId="0000048C">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48D">
            <w:pPr>
              <w:rPr>
                <w:sz w:val="21"/>
                <w:szCs w:val="21"/>
              </w:rPr>
            </w:pPr>
            <w:r w:rsidDel="00000000" w:rsidR="00000000" w:rsidRPr="00000000">
              <w:rPr>
                <w:sz w:val="21"/>
                <w:szCs w:val="21"/>
                <w:rtl w:val="0"/>
              </w:rPr>
              <w:t xml:space="preserve">+3.1%</w:t>
            </w:r>
          </w:p>
        </w:tc>
        <w:tc>
          <w:tcPr/>
          <w:p w:rsidR="00000000" w:rsidDel="00000000" w:rsidP="00000000" w:rsidRDefault="00000000" w:rsidRPr="00000000" w14:paraId="0000048E">
            <w:pPr>
              <w:rPr>
                <w:sz w:val="21"/>
                <w:szCs w:val="21"/>
              </w:rPr>
            </w:pPr>
            <w:r w:rsidDel="00000000" w:rsidR="00000000" w:rsidRPr="00000000">
              <w:rPr>
                <w:sz w:val="21"/>
                <w:szCs w:val="21"/>
                <w:rtl w:val="0"/>
              </w:rPr>
              <w:t xml:space="preserve">+10.5%</w:t>
            </w:r>
          </w:p>
        </w:tc>
        <w:tc>
          <w:tcPr/>
          <w:p w:rsidR="00000000" w:rsidDel="00000000" w:rsidP="00000000" w:rsidRDefault="00000000" w:rsidRPr="00000000" w14:paraId="0000048F">
            <w:pPr>
              <w:rPr>
                <w:sz w:val="21"/>
                <w:szCs w:val="21"/>
              </w:rPr>
            </w:pPr>
            <w:r w:rsidDel="00000000" w:rsidR="00000000" w:rsidRPr="00000000">
              <w:rPr>
                <w:sz w:val="21"/>
                <w:szCs w:val="21"/>
                <w:rtl w:val="0"/>
              </w:rPr>
              <w:t xml:space="preserve">+6.2%</w:t>
            </w:r>
          </w:p>
        </w:tc>
        <w:tc>
          <w:tcPr/>
          <w:p w:rsidR="00000000" w:rsidDel="00000000" w:rsidP="00000000" w:rsidRDefault="00000000" w:rsidRPr="00000000" w14:paraId="00000490">
            <w:pPr>
              <w:rPr>
                <w:sz w:val="21"/>
                <w:szCs w:val="21"/>
              </w:rPr>
            </w:pPr>
            <w:r w:rsidDel="00000000" w:rsidR="00000000" w:rsidRPr="00000000">
              <w:rPr>
                <w:sz w:val="21"/>
                <w:szCs w:val="21"/>
                <w:rtl w:val="0"/>
              </w:rPr>
              <w:t xml:space="preserve">-0.7%</w:t>
            </w:r>
          </w:p>
        </w:tc>
        <w:tc>
          <w:tcPr/>
          <w:p w:rsidR="00000000" w:rsidDel="00000000" w:rsidP="00000000" w:rsidRDefault="00000000" w:rsidRPr="00000000" w14:paraId="00000491">
            <w:pPr>
              <w:rPr>
                <w:sz w:val="21"/>
                <w:szCs w:val="21"/>
              </w:rPr>
            </w:pPr>
            <w:r w:rsidDel="00000000" w:rsidR="00000000" w:rsidRPr="00000000">
              <w:rPr>
                <w:sz w:val="21"/>
                <w:szCs w:val="21"/>
                <w:rtl w:val="0"/>
              </w:rPr>
              <w:t xml:space="preserve">-0.5%</w:t>
            </w:r>
          </w:p>
        </w:tc>
        <w:tc>
          <w:tcPr/>
          <w:p w:rsidR="00000000" w:rsidDel="00000000" w:rsidP="00000000" w:rsidRDefault="00000000" w:rsidRPr="00000000" w14:paraId="00000492">
            <w:pPr>
              <w:rPr>
                <w:sz w:val="21"/>
                <w:szCs w:val="21"/>
              </w:rPr>
            </w:pPr>
            <w:r w:rsidDel="00000000" w:rsidR="00000000" w:rsidRPr="00000000">
              <w:rPr>
                <w:sz w:val="21"/>
                <w:szCs w:val="21"/>
                <w:rtl w:val="0"/>
              </w:rPr>
              <w:t xml:space="preserve">+3.4%</w:t>
            </w:r>
          </w:p>
        </w:tc>
      </w:tr>
    </w:tbl>
    <w:p w:rsidR="00000000" w:rsidDel="00000000" w:rsidP="00000000" w:rsidRDefault="00000000" w:rsidRPr="00000000" w14:paraId="00000493">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SAN ANTONIO (export) — Error: -1.2%</w:t>
      </w:r>
    </w:p>
    <w:tbl>
      <w:tblPr>
        <w:tblStyle w:val="Table26"/>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494">
            <w:pPr>
              <w:rPr>
                <w:sz w:val="21"/>
                <w:szCs w:val="21"/>
              </w:rPr>
            </w:pPr>
            <w:r w:rsidDel="00000000" w:rsidR="00000000" w:rsidRPr="00000000">
              <w:rPr>
                <w:rtl w:val="0"/>
              </w:rPr>
            </w:r>
          </w:p>
        </w:tc>
        <w:tc>
          <w:tcPr/>
          <w:p w:rsidR="00000000" w:rsidDel="00000000" w:rsidP="00000000" w:rsidRDefault="00000000" w:rsidRPr="00000000" w14:paraId="00000495">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496">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497">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498">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499">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49A">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49B">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49C">
            <w:pPr>
              <w:rPr>
                <w:sz w:val="21"/>
                <w:szCs w:val="21"/>
              </w:rPr>
            </w:pPr>
            <w:r w:rsidDel="00000000" w:rsidR="00000000" w:rsidRPr="00000000">
              <w:rPr>
                <w:sz w:val="21"/>
                <w:szCs w:val="21"/>
                <w:rtl w:val="0"/>
              </w:rPr>
              <w:t xml:space="preserve">7,725</w:t>
            </w:r>
          </w:p>
        </w:tc>
        <w:tc>
          <w:tcPr/>
          <w:p w:rsidR="00000000" w:rsidDel="00000000" w:rsidP="00000000" w:rsidRDefault="00000000" w:rsidRPr="00000000" w14:paraId="0000049D">
            <w:pPr>
              <w:rPr>
                <w:sz w:val="21"/>
                <w:szCs w:val="21"/>
              </w:rPr>
            </w:pPr>
            <w:r w:rsidDel="00000000" w:rsidR="00000000" w:rsidRPr="00000000">
              <w:rPr>
                <w:sz w:val="21"/>
                <w:szCs w:val="21"/>
                <w:rtl w:val="0"/>
              </w:rPr>
              <w:t xml:space="preserve">6,470</w:t>
            </w:r>
          </w:p>
        </w:tc>
        <w:tc>
          <w:tcPr/>
          <w:p w:rsidR="00000000" w:rsidDel="00000000" w:rsidP="00000000" w:rsidRDefault="00000000" w:rsidRPr="00000000" w14:paraId="0000049E">
            <w:pPr>
              <w:rPr>
                <w:sz w:val="21"/>
                <w:szCs w:val="21"/>
              </w:rPr>
            </w:pPr>
            <w:r w:rsidDel="00000000" w:rsidR="00000000" w:rsidRPr="00000000">
              <w:rPr>
                <w:sz w:val="21"/>
                <w:szCs w:val="21"/>
                <w:rtl w:val="0"/>
              </w:rPr>
              <w:t xml:space="preserve">7,383</w:t>
            </w:r>
          </w:p>
        </w:tc>
        <w:tc>
          <w:tcPr/>
          <w:p w:rsidR="00000000" w:rsidDel="00000000" w:rsidP="00000000" w:rsidRDefault="00000000" w:rsidRPr="00000000" w14:paraId="0000049F">
            <w:pPr>
              <w:rPr>
                <w:sz w:val="21"/>
                <w:szCs w:val="21"/>
              </w:rPr>
            </w:pPr>
            <w:r w:rsidDel="00000000" w:rsidR="00000000" w:rsidRPr="00000000">
              <w:rPr>
                <w:sz w:val="21"/>
                <w:szCs w:val="21"/>
                <w:rtl w:val="0"/>
              </w:rPr>
              <w:t xml:space="preserve">7,808</w:t>
            </w:r>
          </w:p>
        </w:tc>
        <w:tc>
          <w:tcPr/>
          <w:p w:rsidR="00000000" w:rsidDel="00000000" w:rsidP="00000000" w:rsidRDefault="00000000" w:rsidRPr="00000000" w14:paraId="000004A0">
            <w:pPr>
              <w:rPr>
                <w:sz w:val="21"/>
                <w:szCs w:val="21"/>
              </w:rPr>
            </w:pPr>
            <w:r w:rsidDel="00000000" w:rsidR="00000000" w:rsidRPr="00000000">
              <w:rPr>
                <w:sz w:val="21"/>
                <w:szCs w:val="21"/>
                <w:rtl w:val="0"/>
              </w:rPr>
              <w:t xml:space="preserve">6,757</w:t>
            </w:r>
          </w:p>
        </w:tc>
        <w:tc>
          <w:tcPr/>
          <w:p w:rsidR="00000000" w:rsidDel="00000000" w:rsidP="00000000" w:rsidRDefault="00000000" w:rsidRPr="00000000" w14:paraId="000004A1">
            <w:pPr>
              <w:rPr>
                <w:sz w:val="21"/>
                <w:szCs w:val="21"/>
              </w:rPr>
            </w:pPr>
            <w:r w:rsidDel="00000000" w:rsidR="00000000" w:rsidRPr="00000000">
              <w:rPr>
                <w:sz w:val="21"/>
                <w:szCs w:val="21"/>
                <w:rtl w:val="0"/>
              </w:rPr>
              <w:t xml:space="preserve">36,143</w:t>
            </w:r>
          </w:p>
        </w:tc>
      </w:tr>
      <w:tr>
        <w:trPr>
          <w:cantSplit w:val="0"/>
          <w:tblHeader w:val="0"/>
        </w:trPr>
        <w:tc>
          <w:tcPr/>
          <w:p w:rsidR="00000000" w:rsidDel="00000000" w:rsidP="00000000" w:rsidRDefault="00000000" w:rsidRPr="00000000" w14:paraId="000004A2">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4A3">
            <w:pPr>
              <w:rPr>
                <w:sz w:val="21"/>
                <w:szCs w:val="21"/>
              </w:rPr>
            </w:pPr>
            <w:r w:rsidDel="00000000" w:rsidR="00000000" w:rsidRPr="00000000">
              <w:rPr>
                <w:sz w:val="21"/>
                <w:szCs w:val="21"/>
                <w:rtl w:val="0"/>
              </w:rPr>
              <w:t xml:space="preserve">7,624</w:t>
            </w:r>
          </w:p>
        </w:tc>
        <w:tc>
          <w:tcPr/>
          <w:p w:rsidR="00000000" w:rsidDel="00000000" w:rsidP="00000000" w:rsidRDefault="00000000" w:rsidRPr="00000000" w14:paraId="000004A4">
            <w:pPr>
              <w:rPr>
                <w:sz w:val="21"/>
                <w:szCs w:val="21"/>
              </w:rPr>
            </w:pPr>
            <w:r w:rsidDel="00000000" w:rsidR="00000000" w:rsidRPr="00000000">
              <w:rPr>
                <w:sz w:val="21"/>
                <w:szCs w:val="21"/>
                <w:rtl w:val="0"/>
              </w:rPr>
              <w:t xml:space="preserve">5,756</w:t>
            </w:r>
          </w:p>
        </w:tc>
        <w:tc>
          <w:tcPr/>
          <w:p w:rsidR="00000000" w:rsidDel="00000000" w:rsidP="00000000" w:rsidRDefault="00000000" w:rsidRPr="00000000" w14:paraId="000004A5">
            <w:pPr>
              <w:rPr>
                <w:sz w:val="21"/>
                <w:szCs w:val="21"/>
              </w:rPr>
            </w:pPr>
            <w:r w:rsidDel="00000000" w:rsidR="00000000" w:rsidRPr="00000000">
              <w:rPr>
                <w:sz w:val="21"/>
                <w:szCs w:val="21"/>
                <w:rtl w:val="0"/>
              </w:rPr>
              <w:t xml:space="preserve">7,020</w:t>
            </w:r>
          </w:p>
        </w:tc>
        <w:tc>
          <w:tcPr/>
          <w:p w:rsidR="00000000" w:rsidDel="00000000" w:rsidP="00000000" w:rsidRDefault="00000000" w:rsidRPr="00000000" w14:paraId="000004A6">
            <w:pPr>
              <w:rPr>
                <w:sz w:val="21"/>
                <w:szCs w:val="21"/>
              </w:rPr>
            </w:pPr>
            <w:r w:rsidDel="00000000" w:rsidR="00000000" w:rsidRPr="00000000">
              <w:rPr>
                <w:sz w:val="21"/>
                <w:szCs w:val="21"/>
                <w:rtl w:val="0"/>
              </w:rPr>
              <w:t xml:space="preserve">8,146</w:t>
            </w:r>
          </w:p>
        </w:tc>
        <w:tc>
          <w:tcPr/>
          <w:p w:rsidR="00000000" w:rsidDel="00000000" w:rsidP="00000000" w:rsidRDefault="00000000" w:rsidRPr="00000000" w14:paraId="000004A7">
            <w:pPr>
              <w:rPr>
                <w:sz w:val="21"/>
                <w:szCs w:val="21"/>
              </w:rPr>
            </w:pPr>
            <w:r w:rsidDel="00000000" w:rsidR="00000000" w:rsidRPr="00000000">
              <w:rPr>
                <w:sz w:val="21"/>
                <w:szCs w:val="21"/>
                <w:rtl w:val="0"/>
              </w:rPr>
              <w:t xml:space="preserve">7,166</w:t>
            </w:r>
          </w:p>
        </w:tc>
        <w:tc>
          <w:tcPr/>
          <w:p w:rsidR="00000000" w:rsidDel="00000000" w:rsidP="00000000" w:rsidRDefault="00000000" w:rsidRPr="00000000" w14:paraId="000004A8">
            <w:pPr>
              <w:rPr>
                <w:sz w:val="21"/>
                <w:szCs w:val="21"/>
              </w:rPr>
            </w:pPr>
            <w:r w:rsidDel="00000000" w:rsidR="00000000" w:rsidRPr="00000000">
              <w:rPr>
                <w:sz w:val="21"/>
                <w:szCs w:val="21"/>
                <w:rtl w:val="0"/>
              </w:rPr>
              <w:t xml:space="preserve">35,712</w:t>
            </w:r>
          </w:p>
        </w:tc>
      </w:tr>
      <w:tr>
        <w:trPr>
          <w:cantSplit w:val="0"/>
          <w:tblHeader w:val="0"/>
        </w:trPr>
        <w:tc>
          <w:tcPr/>
          <w:p w:rsidR="00000000" w:rsidDel="00000000" w:rsidP="00000000" w:rsidRDefault="00000000" w:rsidRPr="00000000" w14:paraId="000004A9">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4AA">
            <w:pPr>
              <w:rPr>
                <w:sz w:val="21"/>
                <w:szCs w:val="21"/>
              </w:rPr>
            </w:pPr>
            <w:r w:rsidDel="00000000" w:rsidR="00000000" w:rsidRPr="00000000">
              <w:rPr>
                <w:sz w:val="21"/>
                <w:szCs w:val="21"/>
                <w:rtl w:val="0"/>
              </w:rPr>
              <w:t xml:space="preserve">-1.3%</w:t>
            </w:r>
          </w:p>
        </w:tc>
        <w:tc>
          <w:tcPr/>
          <w:p w:rsidR="00000000" w:rsidDel="00000000" w:rsidP="00000000" w:rsidRDefault="00000000" w:rsidRPr="00000000" w14:paraId="000004AB">
            <w:pPr>
              <w:rPr>
                <w:sz w:val="21"/>
                <w:szCs w:val="21"/>
              </w:rPr>
            </w:pPr>
            <w:r w:rsidDel="00000000" w:rsidR="00000000" w:rsidRPr="00000000">
              <w:rPr>
                <w:sz w:val="21"/>
                <w:szCs w:val="21"/>
                <w:rtl w:val="0"/>
              </w:rPr>
              <w:t xml:space="preserve">-11.0%</w:t>
            </w:r>
          </w:p>
        </w:tc>
        <w:tc>
          <w:tcPr/>
          <w:p w:rsidR="00000000" w:rsidDel="00000000" w:rsidP="00000000" w:rsidRDefault="00000000" w:rsidRPr="00000000" w14:paraId="000004AC">
            <w:pPr>
              <w:rPr>
                <w:sz w:val="21"/>
                <w:szCs w:val="21"/>
              </w:rPr>
            </w:pPr>
            <w:r w:rsidDel="00000000" w:rsidR="00000000" w:rsidRPr="00000000">
              <w:rPr>
                <w:sz w:val="21"/>
                <w:szCs w:val="21"/>
                <w:rtl w:val="0"/>
              </w:rPr>
              <w:t xml:space="preserve">-4.9%</w:t>
            </w:r>
          </w:p>
        </w:tc>
        <w:tc>
          <w:tcPr/>
          <w:p w:rsidR="00000000" w:rsidDel="00000000" w:rsidP="00000000" w:rsidRDefault="00000000" w:rsidRPr="00000000" w14:paraId="000004AD">
            <w:pPr>
              <w:rPr>
                <w:sz w:val="21"/>
                <w:szCs w:val="21"/>
              </w:rPr>
            </w:pPr>
            <w:r w:rsidDel="00000000" w:rsidR="00000000" w:rsidRPr="00000000">
              <w:rPr>
                <w:sz w:val="21"/>
                <w:szCs w:val="21"/>
                <w:rtl w:val="0"/>
              </w:rPr>
              <w:t xml:space="preserve">+4.3%</w:t>
            </w:r>
          </w:p>
        </w:tc>
        <w:tc>
          <w:tcPr/>
          <w:p w:rsidR="00000000" w:rsidDel="00000000" w:rsidP="00000000" w:rsidRDefault="00000000" w:rsidRPr="00000000" w14:paraId="000004AE">
            <w:pPr>
              <w:rPr>
                <w:sz w:val="21"/>
                <w:szCs w:val="21"/>
              </w:rPr>
            </w:pPr>
            <w:r w:rsidDel="00000000" w:rsidR="00000000" w:rsidRPr="00000000">
              <w:rPr>
                <w:sz w:val="21"/>
                <w:szCs w:val="21"/>
                <w:rtl w:val="0"/>
              </w:rPr>
              <w:t xml:space="preserve">+6.1%</w:t>
            </w:r>
          </w:p>
        </w:tc>
        <w:tc>
          <w:tcPr/>
          <w:p w:rsidR="00000000" w:rsidDel="00000000" w:rsidP="00000000" w:rsidRDefault="00000000" w:rsidRPr="00000000" w14:paraId="000004AF">
            <w:pPr>
              <w:rPr>
                <w:sz w:val="21"/>
                <w:szCs w:val="21"/>
              </w:rPr>
            </w:pPr>
            <w:r w:rsidDel="00000000" w:rsidR="00000000" w:rsidRPr="00000000">
              <w:rPr>
                <w:sz w:val="21"/>
                <w:szCs w:val="21"/>
                <w:rtl w:val="0"/>
              </w:rPr>
              <w:t xml:space="preserve">-1.2%</w:t>
            </w:r>
          </w:p>
        </w:tc>
      </w:tr>
    </w:tbl>
    <w:p w:rsidR="00000000" w:rsidDel="00000000" w:rsidP="00000000" w:rsidRDefault="00000000" w:rsidRPr="00000000" w14:paraId="000004B0">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VALPARAÍSO (import) — Error: +26.1%</w:t>
      </w:r>
    </w:p>
    <w:tbl>
      <w:tblPr>
        <w:tblStyle w:val="Table27"/>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4B1">
            <w:pPr>
              <w:rPr>
                <w:sz w:val="21"/>
                <w:szCs w:val="21"/>
              </w:rPr>
            </w:pPr>
            <w:r w:rsidDel="00000000" w:rsidR="00000000" w:rsidRPr="00000000">
              <w:rPr>
                <w:rtl w:val="0"/>
              </w:rPr>
            </w:r>
          </w:p>
        </w:tc>
        <w:tc>
          <w:tcPr/>
          <w:p w:rsidR="00000000" w:rsidDel="00000000" w:rsidP="00000000" w:rsidRDefault="00000000" w:rsidRPr="00000000" w14:paraId="000004B2">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4B3">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4B4">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4B5">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4B6">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4B7">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4B8">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4B9">
            <w:pPr>
              <w:rPr>
                <w:sz w:val="21"/>
                <w:szCs w:val="21"/>
              </w:rPr>
            </w:pPr>
            <w:r w:rsidDel="00000000" w:rsidR="00000000" w:rsidRPr="00000000">
              <w:rPr>
                <w:sz w:val="21"/>
                <w:szCs w:val="21"/>
                <w:rtl w:val="0"/>
              </w:rPr>
              <w:t xml:space="preserve">15,340</w:t>
            </w:r>
          </w:p>
        </w:tc>
        <w:tc>
          <w:tcPr/>
          <w:p w:rsidR="00000000" w:rsidDel="00000000" w:rsidP="00000000" w:rsidRDefault="00000000" w:rsidRPr="00000000" w14:paraId="000004BA">
            <w:pPr>
              <w:rPr>
                <w:sz w:val="21"/>
                <w:szCs w:val="21"/>
              </w:rPr>
            </w:pPr>
            <w:r w:rsidDel="00000000" w:rsidR="00000000" w:rsidRPr="00000000">
              <w:rPr>
                <w:sz w:val="21"/>
                <w:szCs w:val="21"/>
                <w:rtl w:val="0"/>
              </w:rPr>
              <w:t xml:space="preserve">12,901</w:t>
            </w:r>
          </w:p>
        </w:tc>
        <w:tc>
          <w:tcPr/>
          <w:p w:rsidR="00000000" w:rsidDel="00000000" w:rsidP="00000000" w:rsidRDefault="00000000" w:rsidRPr="00000000" w14:paraId="000004BB">
            <w:pPr>
              <w:rPr>
                <w:sz w:val="21"/>
                <w:szCs w:val="21"/>
              </w:rPr>
            </w:pPr>
            <w:r w:rsidDel="00000000" w:rsidR="00000000" w:rsidRPr="00000000">
              <w:rPr>
                <w:sz w:val="21"/>
                <w:szCs w:val="21"/>
                <w:rtl w:val="0"/>
              </w:rPr>
              <w:t xml:space="preserve">17,468</w:t>
            </w:r>
          </w:p>
        </w:tc>
        <w:tc>
          <w:tcPr/>
          <w:p w:rsidR="00000000" w:rsidDel="00000000" w:rsidP="00000000" w:rsidRDefault="00000000" w:rsidRPr="00000000" w14:paraId="000004BC">
            <w:pPr>
              <w:rPr>
                <w:sz w:val="21"/>
                <w:szCs w:val="21"/>
              </w:rPr>
            </w:pPr>
            <w:r w:rsidDel="00000000" w:rsidR="00000000" w:rsidRPr="00000000">
              <w:rPr>
                <w:sz w:val="21"/>
                <w:szCs w:val="21"/>
                <w:rtl w:val="0"/>
              </w:rPr>
              <w:t xml:space="preserve">12,401</w:t>
            </w:r>
          </w:p>
        </w:tc>
        <w:tc>
          <w:tcPr/>
          <w:p w:rsidR="00000000" w:rsidDel="00000000" w:rsidP="00000000" w:rsidRDefault="00000000" w:rsidRPr="00000000" w14:paraId="000004BD">
            <w:pPr>
              <w:rPr>
                <w:sz w:val="21"/>
                <w:szCs w:val="21"/>
              </w:rPr>
            </w:pPr>
            <w:r w:rsidDel="00000000" w:rsidR="00000000" w:rsidRPr="00000000">
              <w:rPr>
                <w:sz w:val="21"/>
                <w:szCs w:val="21"/>
                <w:rtl w:val="0"/>
              </w:rPr>
              <w:t xml:space="preserve">11,856</w:t>
            </w:r>
          </w:p>
        </w:tc>
        <w:tc>
          <w:tcPr/>
          <w:p w:rsidR="00000000" w:rsidDel="00000000" w:rsidP="00000000" w:rsidRDefault="00000000" w:rsidRPr="00000000" w14:paraId="000004BE">
            <w:pPr>
              <w:rPr>
                <w:sz w:val="21"/>
                <w:szCs w:val="21"/>
              </w:rPr>
            </w:pPr>
            <w:r w:rsidDel="00000000" w:rsidR="00000000" w:rsidRPr="00000000">
              <w:rPr>
                <w:sz w:val="21"/>
                <w:szCs w:val="21"/>
                <w:rtl w:val="0"/>
              </w:rPr>
              <w:t xml:space="preserve">69,966</w:t>
            </w:r>
          </w:p>
        </w:tc>
      </w:tr>
      <w:tr>
        <w:trPr>
          <w:cantSplit w:val="0"/>
          <w:tblHeader w:val="0"/>
        </w:trPr>
        <w:tc>
          <w:tcPr/>
          <w:p w:rsidR="00000000" w:rsidDel="00000000" w:rsidP="00000000" w:rsidRDefault="00000000" w:rsidRPr="00000000" w14:paraId="000004BF">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4C0">
            <w:pPr>
              <w:rPr>
                <w:sz w:val="21"/>
                <w:szCs w:val="21"/>
              </w:rPr>
            </w:pPr>
            <w:r w:rsidDel="00000000" w:rsidR="00000000" w:rsidRPr="00000000">
              <w:rPr>
                <w:sz w:val="21"/>
                <w:szCs w:val="21"/>
                <w:rtl w:val="0"/>
              </w:rPr>
              <w:t xml:space="preserve">19,503</w:t>
            </w:r>
          </w:p>
        </w:tc>
        <w:tc>
          <w:tcPr/>
          <w:p w:rsidR="00000000" w:rsidDel="00000000" w:rsidP="00000000" w:rsidRDefault="00000000" w:rsidRPr="00000000" w14:paraId="000004C1">
            <w:pPr>
              <w:rPr>
                <w:sz w:val="21"/>
                <w:szCs w:val="21"/>
              </w:rPr>
            </w:pPr>
            <w:r w:rsidDel="00000000" w:rsidR="00000000" w:rsidRPr="00000000">
              <w:rPr>
                <w:sz w:val="21"/>
                <w:szCs w:val="21"/>
                <w:rtl w:val="0"/>
              </w:rPr>
              <w:t xml:space="preserve">14,694</w:t>
            </w:r>
          </w:p>
        </w:tc>
        <w:tc>
          <w:tcPr/>
          <w:p w:rsidR="00000000" w:rsidDel="00000000" w:rsidP="00000000" w:rsidRDefault="00000000" w:rsidRPr="00000000" w14:paraId="000004C2">
            <w:pPr>
              <w:rPr>
                <w:sz w:val="21"/>
                <w:szCs w:val="21"/>
              </w:rPr>
            </w:pPr>
            <w:r w:rsidDel="00000000" w:rsidR="00000000" w:rsidRPr="00000000">
              <w:rPr>
                <w:sz w:val="21"/>
                <w:szCs w:val="21"/>
                <w:rtl w:val="0"/>
              </w:rPr>
              <w:t xml:space="preserve">17,012</w:t>
            </w:r>
          </w:p>
        </w:tc>
        <w:tc>
          <w:tcPr/>
          <w:p w:rsidR="00000000" w:rsidDel="00000000" w:rsidP="00000000" w:rsidRDefault="00000000" w:rsidRPr="00000000" w14:paraId="000004C3">
            <w:pPr>
              <w:rPr>
                <w:sz w:val="21"/>
                <w:szCs w:val="21"/>
              </w:rPr>
            </w:pPr>
            <w:r w:rsidDel="00000000" w:rsidR="00000000" w:rsidRPr="00000000">
              <w:rPr>
                <w:sz w:val="21"/>
                <w:szCs w:val="21"/>
                <w:rtl w:val="0"/>
              </w:rPr>
              <w:t xml:space="preserve">14,405</w:t>
            </w:r>
          </w:p>
        </w:tc>
        <w:tc>
          <w:tcPr/>
          <w:p w:rsidR="00000000" w:rsidDel="00000000" w:rsidP="00000000" w:rsidRDefault="00000000" w:rsidRPr="00000000" w14:paraId="000004C4">
            <w:pPr>
              <w:rPr>
                <w:sz w:val="21"/>
                <w:szCs w:val="21"/>
              </w:rPr>
            </w:pPr>
            <w:r w:rsidDel="00000000" w:rsidR="00000000" w:rsidRPr="00000000">
              <w:rPr>
                <w:sz w:val="21"/>
                <w:szCs w:val="21"/>
                <w:rtl w:val="0"/>
              </w:rPr>
              <w:t xml:space="preserve">22,603</w:t>
            </w:r>
          </w:p>
        </w:tc>
        <w:tc>
          <w:tcPr/>
          <w:p w:rsidR="00000000" w:rsidDel="00000000" w:rsidP="00000000" w:rsidRDefault="00000000" w:rsidRPr="00000000" w14:paraId="000004C5">
            <w:pPr>
              <w:rPr>
                <w:sz w:val="21"/>
                <w:szCs w:val="21"/>
              </w:rPr>
            </w:pPr>
            <w:r w:rsidDel="00000000" w:rsidR="00000000" w:rsidRPr="00000000">
              <w:rPr>
                <w:sz w:val="21"/>
                <w:szCs w:val="21"/>
                <w:rtl w:val="0"/>
              </w:rPr>
              <w:t xml:space="preserve">88,217</w:t>
            </w:r>
          </w:p>
        </w:tc>
      </w:tr>
      <w:tr>
        <w:trPr>
          <w:cantSplit w:val="0"/>
          <w:tblHeader w:val="0"/>
        </w:trPr>
        <w:tc>
          <w:tcPr/>
          <w:p w:rsidR="00000000" w:rsidDel="00000000" w:rsidP="00000000" w:rsidRDefault="00000000" w:rsidRPr="00000000" w14:paraId="000004C6">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4C7">
            <w:pPr>
              <w:rPr>
                <w:sz w:val="21"/>
                <w:szCs w:val="21"/>
              </w:rPr>
            </w:pPr>
            <w:r w:rsidDel="00000000" w:rsidR="00000000" w:rsidRPr="00000000">
              <w:rPr>
                <w:sz w:val="21"/>
                <w:szCs w:val="21"/>
                <w:rtl w:val="0"/>
              </w:rPr>
              <w:t xml:space="preserve">+27.1%</w:t>
            </w:r>
          </w:p>
        </w:tc>
        <w:tc>
          <w:tcPr/>
          <w:p w:rsidR="00000000" w:rsidDel="00000000" w:rsidP="00000000" w:rsidRDefault="00000000" w:rsidRPr="00000000" w14:paraId="000004C8">
            <w:pPr>
              <w:rPr>
                <w:sz w:val="21"/>
                <w:szCs w:val="21"/>
              </w:rPr>
            </w:pPr>
            <w:r w:rsidDel="00000000" w:rsidR="00000000" w:rsidRPr="00000000">
              <w:rPr>
                <w:sz w:val="21"/>
                <w:szCs w:val="21"/>
                <w:rtl w:val="0"/>
              </w:rPr>
              <w:t xml:space="preserve">+13.9%</w:t>
            </w:r>
          </w:p>
        </w:tc>
        <w:tc>
          <w:tcPr/>
          <w:p w:rsidR="00000000" w:rsidDel="00000000" w:rsidP="00000000" w:rsidRDefault="00000000" w:rsidRPr="00000000" w14:paraId="000004C9">
            <w:pPr>
              <w:rPr>
                <w:sz w:val="21"/>
                <w:szCs w:val="21"/>
              </w:rPr>
            </w:pPr>
            <w:r w:rsidDel="00000000" w:rsidR="00000000" w:rsidRPr="00000000">
              <w:rPr>
                <w:sz w:val="21"/>
                <w:szCs w:val="21"/>
                <w:rtl w:val="0"/>
              </w:rPr>
              <w:t xml:space="preserve">-2.6%</w:t>
            </w:r>
          </w:p>
        </w:tc>
        <w:tc>
          <w:tcPr/>
          <w:p w:rsidR="00000000" w:rsidDel="00000000" w:rsidP="00000000" w:rsidRDefault="00000000" w:rsidRPr="00000000" w14:paraId="000004CA">
            <w:pPr>
              <w:rPr>
                <w:sz w:val="21"/>
                <w:szCs w:val="21"/>
              </w:rPr>
            </w:pPr>
            <w:r w:rsidDel="00000000" w:rsidR="00000000" w:rsidRPr="00000000">
              <w:rPr>
                <w:sz w:val="21"/>
                <w:szCs w:val="21"/>
                <w:rtl w:val="0"/>
              </w:rPr>
              <w:t xml:space="preserve">+16.2%</w:t>
            </w:r>
          </w:p>
        </w:tc>
        <w:tc>
          <w:tcPr/>
          <w:p w:rsidR="00000000" w:rsidDel="00000000" w:rsidP="00000000" w:rsidRDefault="00000000" w:rsidRPr="00000000" w14:paraId="000004CB">
            <w:pPr>
              <w:rPr>
                <w:sz w:val="21"/>
                <w:szCs w:val="21"/>
              </w:rPr>
            </w:pPr>
            <w:r w:rsidDel="00000000" w:rsidR="00000000" w:rsidRPr="00000000">
              <w:rPr>
                <w:sz w:val="21"/>
                <w:szCs w:val="21"/>
                <w:rtl w:val="0"/>
              </w:rPr>
              <w:t xml:space="preserve">+90.6%</w:t>
            </w:r>
          </w:p>
        </w:tc>
        <w:tc>
          <w:tcPr/>
          <w:p w:rsidR="00000000" w:rsidDel="00000000" w:rsidP="00000000" w:rsidRDefault="00000000" w:rsidRPr="00000000" w14:paraId="000004CC">
            <w:pPr>
              <w:rPr>
                <w:sz w:val="21"/>
                <w:szCs w:val="21"/>
              </w:rPr>
            </w:pPr>
            <w:r w:rsidDel="00000000" w:rsidR="00000000" w:rsidRPr="00000000">
              <w:rPr>
                <w:sz w:val="21"/>
                <w:szCs w:val="21"/>
                <w:rtl w:val="0"/>
              </w:rPr>
              <w:t xml:space="preserve">+26.1%</w:t>
            </w:r>
          </w:p>
        </w:tc>
      </w:tr>
    </w:tbl>
    <w:p w:rsidR="00000000" w:rsidDel="00000000" w:rsidP="00000000" w:rsidRDefault="00000000" w:rsidRPr="00000000" w14:paraId="000004CD">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VALPARAÍSO (export) — Error: +12.8%</w:t>
      </w:r>
    </w:p>
    <w:tbl>
      <w:tblPr>
        <w:tblStyle w:val="Table28"/>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4CE">
            <w:pPr>
              <w:rPr>
                <w:sz w:val="21"/>
                <w:szCs w:val="21"/>
              </w:rPr>
            </w:pPr>
            <w:r w:rsidDel="00000000" w:rsidR="00000000" w:rsidRPr="00000000">
              <w:rPr>
                <w:rtl w:val="0"/>
              </w:rPr>
            </w:r>
          </w:p>
        </w:tc>
        <w:tc>
          <w:tcPr/>
          <w:p w:rsidR="00000000" w:rsidDel="00000000" w:rsidP="00000000" w:rsidRDefault="00000000" w:rsidRPr="00000000" w14:paraId="000004CF">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4D0">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4D1">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4D2">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4D3">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4D4">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4D5">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4D6">
            <w:pPr>
              <w:rPr>
                <w:sz w:val="21"/>
                <w:szCs w:val="21"/>
              </w:rPr>
            </w:pPr>
            <w:r w:rsidDel="00000000" w:rsidR="00000000" w:rsidRPr="00000000">
              <w:rPr>
                <w:sz w:val="21"/>
                <w:szCs w:val="21"/>
                <w:rtl w:val="0"/>
              </w:rPr>
              <w:t xml:space="preserve">4,403</w:t>
            </w:r>
          </w:p>
        </w:tc>
        <w:tc>
          <w:tcPr/>
          <w:p w:rsidR="00000000" w:rsidDel="00000000" w:rsidP="00000000" w:rsidRDefault="00000000" w:rsidRPr="00000000" w14:paraId="000004D7">
            <w:pPr>
              <w:rPr>
                <w:sz w:val="21"/>
                <w:szCs w:val="21"/>
              </w:rPr>
            </w:pPr>
            <w:r w:rsidDel="00000000" w:rsidR="00000000" w:rsidRPr="00000000">
              <w:rPr>
                <w:sz w:val="21"/>
                <w:szCs w:val="21"/>
                <w:rtl w:val="0"/>
              </w:rPr>
              <w:t xml:space="preserve">3,895</w:t>
            </w:r>
          </w:p>
        </w:tc>
        <w:tc>
          <w:tcPr/>
          <w:p w:rsidR="00000000" w:rsidDel="00000000" w:rsidP="00000000" w:rsidRDefault="00000000" w:rsidRPr="00000000" w14:paraId="000004D8">
            <w:pPr>
              <w:rPr>
                <w:sz w:val="21"/>
                <w:szCs w:val="21"/>
              </w:rPr>
            </w:pPr>
            <w:r w:rsidDel="00000000" w:rsidR="00000000" w:rsidRPr="00000000">
              <w:rPr>
                <w:sz w:val="21"/>
                <w:szCs w:val="21"/>
                <w:rtl w:val="0"/>
              </w:rPr>
              <w:t xml:space="preserve">4,830</w:t>
            </w:r>
          </w:p>
        </w:tc>
        <w:tc>
          <w:tcPr/>
          <w:p w:rsidR="00000000" w:rsidDel="00000000" w:rsidP="00000000" w:rsidRDefault="00000000" w:rsidRPr="00000000" w14:paraId="000004D9">
            <w:pPr>
              <w:rPr>
                <w:sz w:val="21"/>
                <w:szCs w:val="21"/>
              </w:rPr>
            </w:pPr>
            <w:r w:rsidDel="00000000" w:rsidR="00000000" w:rsidRPr="00000000">
              <w:rPr>
                <w:sz w:val="21"/>
                <w:szCs w:val="21"/>
                <w:rtl w:val="0"/>
              </w:rPr>
              <w:t xml:space="preserve">4,973</w:t>
            </w:r>
          </w:p>
        </w:tc>
        <w:tc>
          <w:tcPr/>
          <w:p w:rsidR="00000000" w:rsidDel="00000000" w:rsidP="00000000" w:rsidRDefault="00000000" w:rsidRPr="00000000" w14:paraId="000004DA">
            <w:pPr>
              <w:rPr>
                <w:sz w:val="21"/>
                <w:szCs w:val="21"/>
              </w:rPr>
            </w:pPr>
            <w:r w:rsidDel="00000000" w:rsidR="00000000" w:rsidRPr="00000000">
              <w:rPr>
                <w:sz w:val="21"/>
                <w:szCs w:val="21"/>
                <w:rtl w:val="0"/>
              </w:rPr>
              <w:t xml:space="preserve">4,150</w:t>
            </w:r>
          </w:p>
        </w:tc>
        <w:tc>
          <w:tcPr/>
          <w:p w:rsidR="00000000" w:rsidDel="00000000" w:rsidP="00000000" w:rsidRDefault="00000000" w:rsidRPr="00000000" w14:paraId="000004DB">
            <w:pPr>
              <w:rPr>
                <w:sz w:val="21"/>
                <w:szCs w:val="21"/>
              </w:rPr>
            </w:pPr>
            <w:r w:rsidDel="00000000" w:rsidR="00000000" w:rsidRPr="00000000">
              <w:rPr>
                <w:sz w:val="21"/>
                <w:szCs w:val="21"/>
                <w:rtl w:val="0"/>
              </w:rPr>
              <w:t xml:space="preserve">22,251</w:t>
            </w:r>
          </w:p>
        </w:tc>
      </w:tr>
      <w:tr>
        <w:trPr>
          <w:cantSplit w:val="0"/>
          <w:tblHeader w:val="0"/>
        </w:trPr>
        <w:tc>
          <w:tcPr/>
          <w:p w:rsidR="00000000" w:rsidDel="00000000" w:rsidP="00000000" w:rsidRDefault="00000000" w:rsidRPr="00000000" w14:paraId="000004DC">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4DD">
            <w:pPr>
              <w:rPr>
                <w:sz w:val="21"/>
                <w:szCs w:val="21"/>
              </w:rPr>
            </w:pPr>
            <w:r w:rsidDel="00000000" w:rsidR="00000000" w:rsidRPr="00000000">
              <w:rPr>
                <w:sz w:val="21"/>
                <w:szCs w:val="21"/>
                <w:rtl w:val="0"/>
              </w:rPr>
              <w:t xml:space="preserve">3,965</w:t>
            </w:r>
          </w:p>
        </w:tc>
        <w:tc>
          <w:tcPr/>
          <w:p w:rsidR="00000000" w:rsidDel="00000000" w:rsidP="00000000" w:rsidRDefault="00000000" w:rsidRPr="00000000" w14:paraId="000004DE">
            <w:pPr>
              <w:rPr>
                <w:sz w:val="21"/>
                <w:szCs w:val="21"/>
              </w:rPr>
            </w:pPr>
            <w:r w:rsidDel="00000000" w:rsidR="00000000" w:rsidRPr="00000000">
              <w:rPr>
                <w:sz w:val="21"/>
                <w:szCs w:val="21"/>
                <w:rtl w:val="0"/>
              </w:rPr>
              <w:t xml:space="preserve">4,687</w:t>
            </w:r>
          </w:p>
        </w:tc>
        <w:tc>
          <w:tcPr/>
          <w:p w:rsidR="00000000" w:rsidDel="00000000" w:rsidP="00000000" w:rsidRDefault="00000000" w:rsidRPr="00000000" w14:paraId="000004DF">
            <w:pPr>
              <w:rPr>
                <w:sz w:val="21"/>
                <w:szCs w:val="21"/>
              </w:rPr>
            </w:pPr>
            <w:r w:rsidDel="00000000" w:rsidR="00000000" w:rsidRPr="00000000">
              <w:rPr>
                <w:sz w:val="21"/>
                <w:szCs w:val="21"/>
                <w:rtl w:val="0"/>
              </w:rPr>
              <w:t xml:space="preserve">5,331</w:t>
            </w:r>
          </w:p>
        </w:tc>
        <w:tc>
          <w:tcPr/>
          <w:p w:rsidR="00000000" w:rsidDel="00000000" w:rsidP="00000000" w:rsidRDefault="00000000" w:rsidRPr="00000000" w14:paraId="000004E0">
            <w:pPr>
              <w:rPr>
                <w:sz w:val="21"/>
                <w:szCs w:val="21"/>
              </w:rPr>
            </w:pPr>
            <w:r w:rsidDel="00000000" w:rsidR="00000000" w:rsidRPr="00000000">
              <w:rPr>
                <w:sz w:val="21"/>
                <w:szCs w:val="21"/>
                <w:rtl w:val="0"/>
              </w:rPr>
              <w:t xml:space="preserve">5,679</w:t>
            </w:r>
          </w:p>
        </w:tc>
        <w:tc>
          <w:tcPr/>
          <w:p w:rsidR="00000000" w:rsidDel="00000000" w:rsidP="00000000" w:rsidRDefault="00000000" w:rsidRPr="00000000" w14:paraId="000004E1">
            <w:pPr>
              <w:rPr>
                <w:sz w:val="21"/>
                <w:szCs w:val="21"/>
              </w:rPr>
            </w:pPr>
            <w:r w:rsidDel="00000000" w:rsidR="00000000" w:rsidRPr="00000000">
              <w:rPr>
                <w:sz w:val="21"/>
                <w:szCs w:val="21"/>
                <w:rtl w:val="0"/>
              </w:rPr>
              <w:t xml:space="preserve">5,436</w:t>
            </w:r>
          </w:p>
        </w:tc>
        <w:tc>
          <w:tcPr/>
          <w:p w:rsidR="00000000" w:rsidDel="00000000" w:rsidP="00000000" w:rsidRDefault="00000000" w:rsidRPr="00000000" w14:paraId="000004E2">
            <w:pPr>
              <w:rPr>
                <w:sz w:val="21"/>
                <w:szCs w:val="21"/>
              </w:rPr>
            </w:pPr>
            <w:r w:rsidDel="00000000" w:rsidR="00000000" w:rsidRPr="00000000">
              <w:rPr>
                <w:sz w:val="21"/>
                <w:szCs w:val="21"/>
                <w:rtl w:val="0"/>
              </w:rPr>
              <w:t xml:space="preserve">25,098</w:t>
            </w:r>
          </w:p>
        </w:tc>
      </w:tr>
      <w:tr>
        <w:trPr>
          <w:cantSplit w:val="0"/>
          <w:tblHeader w:val="0"/>
        </w:trPr>
        <w:tc>
          <w:tcPr/>
          <w:p w:rsidR="00000000" w:rsidDel="00000000" w:rsidP="00000000" w:rsidRDefault="00000000" w:rsidRPr="00000000" w14:paraId="000004E3">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4E4">
            <w:pPr>
              <w:rPr>
                <w:sz w:val="21"/>
                <w:szCs w:val="21"/>
              </w:rPr>
            </w:pPr>
            <w:r w:rsidDel="00000000" w:rsidR="00000000" w:rsidRPr="00000000">
              <w:rPr>
                <w:sz w:val="21"/>
                <w:szCs w:val="21"/>
                <w:rtl w:val="0"/>
              </w:rPr>
              <w:t xml:space="preserve">-9.9%</w:t>
            </w:r>
          </w:p>
        </w:tc>
        <w:tc>
          <w:tcPr/>
          <w:p w:rsidR="00000000" w:rsidDel="00000000" w:rsidP="00000000" w:rsidRDefault="00000000" w:rsidRPr="00000000" w14:paraId="000004E5">
            <w:pPr>
              <w:rPr>
                <w:sz w:val="21"/>
                <w:szCs w:val="21"/>
              </w:rPr>
            </w:pPr>
            <w:r w:rsidDel="00000000" w:rsidR="00000000" w:rsidRPr="00000000">
              <w:rPr>
                <w:sz w:val="21"/>
                <w:szCs w:val="21"/>
                <w:rtl w:val="0"/>
              </w:rPr>
              <w:t xml:space="preserve">+20.3%</w:t>
            </w:r>
          </w:p>
        </w:tc>
        <w:tc>
          <w:tcPr/>
          <w:p w:rsidR="00000000" w:rsidDel="00000000" w:rsidP="00000000" w:rsidRDefault="00000000" w:rsidRPr="00000000" w14:paraId="000004E6">
            <w:pPr>
              <w:rPr>
                <w:sz w:val="21"/>
                <w:szCs w:val="21"/>
              </w:rPr>
            </w:pPr>
            <w:r w:rsidDel="00000000" w:rsidR="00000000" w:rsidRPr="00000000">
              <w:rPr>
                <w:sz w:val="21"/>
                <w:szCs w:val="21"/>
                <w:rtl w:val="0"/>
              </w:rPr>
              <w:t xml:space="preserve">+10.4%</w:t>
            </w:r>
          </w:p>
        </w:tc>
        <w:tc>
          <w:tcPr/>
          <w:p w:rsidR="00000000" w:rsidDel="00000000" w:rsidP="00000000" w:rsidRDefault="00000000" w:rsidRPr="00000000" w14:paraId="000004E7">
            <w:pPr>
              <w:rPr>
                <w:sz w:val="21"/>
                <w:szCs w:val="21"/>
              </w:rPr>
            </w:pPr>
            <w:r w:rsidDel="00000000" w:rsidR="00000000" w:rsidRPr="00000000">
              <w:rPr>
                <w:sz w:val="21"/>
                <w:szCs w:val="21"/>
                <w:rtl w:val="0"/>
              </w:rPr>
              <w:t xml:space="preserve">+14.2%</w:t>
            </w:r>
          </w:p>
        </w:tc>
        <w:tc>
          <w:tcPr/>
          <w:p w:rsidR="00000000" w:rsidDel="00000000" w:rsidP="00000000" w:rsidRDefault="00000000" w:rsidRPr="00000000" w14:paraId="000004E8">
            <w:pPr>
              <w:rPr>
                <w:sz w:val="21"/>
                <w:szCs w:val="21"/>
              </w:rPr>
            </w:pPr>
            <w:r w:rsidDel="00000000" w:rsidR="00000000" w:rsidRPr="00000000">
              <w:rPr>
                <w:sz w:val="21"/>
                <w:szCs w:val="21"/>
                <w:rtl w:val="0"/>
              </w:rPr>
              <w:t xml:space="preserve">+31.0%</w:t>
            </w:r>
          </w:p>
        </w:tc>
        <w:tc>
          <w:tcPr/>
          <w:p w:rsidR="00000000" w:rsidDel="00000000" w:rsidP="00000000" w:rsidRDefault="00000000" w:rsidRPr="00000000" w14:paraId="000004E9">
            <w:pPr>
              <w:rPr>
                <w:sz w:val="21"/>
                <w:szCs w:val="21"/>
              </w:rPr>
            </w:pPr>
            <w:r w:rsidDel="00000000" w:rsidR="00000000" w:rsidRPr="00000000">
              <w:rPr>
                <w:sz w:val="21"/>
                <w:szCs w:val="21"/>
                <w:rtl w:val="0"/>
              </w:rPr>
              <w:t xml:space="preserve">+12.8%</w:t>
            </w:r>
          </w:p>
        </w:tc>
      </w:tr>
    </w:tbl>
    <w:p w:rsidR="00000000" w:rsidDel="00000000" w:rsidP="00000000" w:rsidRDefault="00000000" w:rsidRPr="00000000" w14:paraId="000004EA">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SAN VICENTE (export) — Error: -3.3%</w:t>
      </w:r>
    </w:p>
    <w:tbl>
      <w:tblPr>
        <w:tblStyle w:val="Table29"/>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4EB">
            <w:pPr>
              <w:rPr>
                <w:sz w:val="21"/>
                <w:szCs w:val="21"/>
              </w:rPr>
            </w:pPr>
            <w:r w:rsidDel="00000000" w:rsidR="00000000" w:rsidRPr="00000000">
              <w:rPr>
                <w:rtl w:val="0"/>
              </w:rPr>
            </w:r>
          </w:p>
        </w:tc>
        <w:tc>
          <w:tcPr/>
          <w:p w:rsidR="00000000" w:rsidDel="00000000" w:rsidP="00000000" w:rsidRDefault="00000000" w:rsidRPr="00000000" w14:paraId="000004EC">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4ED">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4EE">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4EF">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4F0">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4F1">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4F2">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4F3">
            <w:pPr>
              <w:rPr>
                <w:sz w:val="21"/>
                <w:szCs w:val="21"/>
              </w:rPr>
            </w:pPr>
            <w:r w:rsidDel="00000000" w:rsidR="00000000" w:rsidRPr="00000000">
              <w:rPr>
                <w:sz w:val="21"/>
                <w:szCs w:val="21"/>
                <w:rtl w:val="0"/>
              </w:rPr>
              <w:t xml:space="preserve">1,319</w:t>
            </w:r>
          </w:p>
        </w:tc>
        <w:tc>
          <w:tcPr/>
          <w:p w:rsidR="00000000" w:rsidDel="00000000" w:rsidP="00000000" w:rsidRDefault="00000000" w:rsidRPr="00000000" w14:paraId="000004F4">
            <w:pPr>
              <w:rPr>
                <w:sz w:val="21"/>
                <w:szCs w:val="21"/>
              </w:rPr>
            </w:pPr>
            <w:r w:rsidDel="00000000" w:rsidR="00000000" w:rsidRPr="00000000">
              <w:rPr>
                <w:sz w:val="21"/>
                <w:szCs w:val="21"/>
                <w:rtl w:val="0"/>
              </w:rPr>
              <w:t xml:space="preserve">1,144</w:t>
            </w:r>
          </w:p>
        </w:tc>
        <w:tc>
          <w:tcPr/>
          <w:p w:rsidR="00000000" w:rsidDel="00000000" w:rsidP="00000000" w:rsidRDefault="00000000" w:rsidRPr="00000000" w14:paraId="000004F5">
            <w:pPr>
              <w:rPr>
                <w:sz w:val="21"/>
                <w:szCs w:val="21"/>
              </w:rPr>
            </w:pPr>
            <w:r w:rsidDel="00000000" w:rsidR="00000000" w:rsidRPr="00000000">
              <w:rPr>
                <w:sz w:val="21"/>
                <w:szCs w:val="21"/>
                <w:rtl w:val="0"/>
              </w:rPr>
              <w:t xml:space="preserve">1,231</w:t>
            </w:r>
          </w:p>
        </w:tc>
        <w:tc>
          <w:tcPr/>
          <w:p w:rsidR="00000000" w:rsidDel="00000000" w:rsidP="00000000" w:rsidRDefault="00000000" w:rsidRPr="00000000" w14:paraId="000004F6">
            <w:pPr>
              <w:rPr>
                <w:sz w:val="21"/>
                <w:szCs w:val="21"/>
              </w:rPr>
            </w:pPr>
            <w:r w:rsidDel="00000000" w:rsidR="00000000" w:rsidRPr="00000000">
              <w:rPr>
                <w:sz w:val="21"/>
                <w:szCs w:val="21"/>
                <w:rtl w:val="0"/>
              </w:rPr>
              <w:t xml:space="preserve">1,377</w:t>
            </w:r>
          </w:p>
        </w:tc>
        <w:tc>
          <w:tcPr/>
          <w:p w:rsidR="00000000" w:rsidDel="00000000" w:rsidP="00000000" w:rsidRDefault="00000000" w:rsidRPr="00000000" w14:paraId="000004F7">
            <w:pPr>
              <w:rPr>
                <w:sz w:val="21"/>
                <w:szCs w:val="21"/>
              </w:rPr>
            </w:pPr>
            <w:r w:rsidDel="00000000" w:rsidR="00000000" w:rsidRPr="00000000">
              <w:rPr>
                <w:sz w:val="21"/>
                <w:szCs w:val="21"/>
                <w:rtl w:val="0"/>
              </w:rPr>
              <w:t xml:space="preserve">1,333</w:t>
            </w:r>
          </w:p>
        </w:tc>
        <w:tc>
          <w:tcPr/>
          <w:p w:rsidR="00000000" w:rsidDel="00000000" w:rsidP="00000000" w:rsidRDefault="00000000" w:rsidRPr="00000000" w14:paraId="000004F8">
            <w:pPr>
              <w:rPr>
                <w:sz w:val="21"/>
                <w:szCs w:val="21"/>
              </w:rPr>
            </w:pPr>
            <w:r w:rsidDel="00000000" w:rsidR="00000000" w:rsidRPr="00000000">
              <w:rPr>
                <w:sz w:val="21"/>
                <w:szCs w:val="21"/>
                <w:rtl w:val="0"/>
              </w:rPr>
              <w:t xml:space="preserve">6,404</w:t>
            </w:r>
          </w:p>
        </w:tc>
      </w:tr>
      <w:tr>
        <w:trPr>
          <w:cantSplit w:val="0"/>
          <w:tblHeader w:val="0"/>
        </w:trPr>
        <w:tc>
          <w:tcPr/>
          <w:p w:rsidR="00000000" w:rsidDel="00000000" w:rsidP="00000000" w:rsidRDefault="00000000" w:rsidRPr="00000000" w14:paraId="000004F9">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4FA">
            <w:pPr>
              <w:rPr>
                <w:sz w:val="21"/>
                <w:szCs w:val="21"/>
              </w:rPr>
            </w:pPr>
            <w:r w:rsidDel="00000000" w:rsidR="00000000" w:rsidRPr="00000000">
              <w:rPr>
                <w:sz w:val="21"/>
                <w:szCs w:val="21"/>
                <w:rtl w:val="0"/>
              </w:rPr>
              <w:t xml:space="preserve">1,061</w:t>
            </w:r>
          </w:p>
        </w:tc>
        <w:tc>
          <w:tcPr/>
          <w:p w:rsidR="00000000" w:rsidDel="00000000" w:rsidP="00000000" w:rsidRDefault="00000000" w:rsidRPr="00000000" w14:paraId="000004FB">
            <w:pPr>
              <w:rPr>
                <w:sz w:val="21"/>
                <w:szCs w:val="21"/>
              </w:rPr>
            </w:pPr>
            <w:r w:rsidDel="00000000" w:rsidR="00000000" w:rsidRPr="00000000">
              <w:rPr>
                <w:sz w:val="21"/>
                <w:szCs w:val="21"/>
                <w:rtl w:val="0"/>
              </w:rPr>
              <w:t xml:space="preserve">1,190</w:t>
            </w:r>
          </w:p>
        </w:tc>
        <w:tc>
          <w:tcPr/>
          <w:p w:rsidR="00000000" w:rsidDel="00000000" w:rsidP="00000000" w:rsidRDefault="00000000" w:rsidRPr="00000000" w14:paraId="000004FC">
            <w:pPr>
              <w:rPr>
                <w:sz w:val="21"/>
                <w:szCs w:val="21"/>
              </w:rPr>
            </w:pPr>
            <w:r w:rsidDel="00000000" w:rsidR="00000000" w:rsidRPr="00000000">
              <w:rPr>
                <w:sz w:val="21"/>
                <w:szCs w:val="21"/>
                <w:rtl w:val="0"/>
              </w:rPr>
              <w:t xml:space="preserve">1,191</w:t>
            </w:r>
          </w:p>
        </w:tc>
        <w:tc>
          <w:tcPr/>
          <w:p w:rsidR="00000000" w:rsidDel="00000000" w:rsidP="00000000" w:rsidRDefault="00000000" w:rsidRPr="00000000" w14:paraId="000004FD">
            <w:pPr>
              <w:rPr>
                <w:sz w:val="21"/>
                <w:szCs w:val="21"/>
              </w:rPr>
            </w:pPr>
            <w:r w:rsidDel="00000000" w:rsidR="00000000" w:rsidRPr="00000000">
              <w:rPr>
                <w:sz w:val="21"/>
                <w:szCs w:val="21"/>
                <w:rtl w:val="0"/>
              </w:rPr>
              <w:t xml:space="preserve">1,320</w:t>
            </w:r>
          </w:p>
        </w:tc>
        <w:tc>
          <w:tcPr/>
          <w:p w:rsidR="00000000" w:rsidDel="00000000" w:rsidP="00000000" w:rsidRDefault="00000000" w:rsidRPr="00000000" w14:paraId="000004FE">
            <w:pPr>
              <w:rPr>
                <w:sz w:val="21"/>
                <w:szCs w:val="21"/>
              </w:rPr>
            </w:pPr>
            <w:r w:rsidDel="00000000" w:rsidR="00000000" w:rsidRPr="00000000">
              <w:rPr>
                <w:sz w:val="21"/>
                <w:szCs w:val="21"/>
                <w:rtl w:val="0"/>
              </w:rPr>
              <w:t xml:space="preserve">1,431</w:t>
            </w:r>
          </w:p>
        </w:tc>
        <w:tc>
          <w:tcPr/>
          <w:p w:rsidR="00000000" w:rsidDel="00000000" w:rsidP="00000000" w:rsidRDefault="00000000" w:rsidRPr="00000000" w14:paraId="000004FF">
            <w:pPr>
              <w:rPr>
                <w:sz w:val="21"/>
                <w:szCs w:val="21"/>
              </w:rPr>
            </w:pPr>
            <w:r w:rsidDel="00000000" w:rsidR="00000000" w:rsidRPr="00000000">
              <w:rPr>
                <w:sz w:val="21"/>
                <w:szCs w:val="21"/>
                <w:rtl w:val="0"/>
              </w:rPr>
              <w:t xml:space="preserve">6,193</w:t>
            </w:r>
          </w:p>
        </w:tc>
      </w:tr>
      <w:tr>
        <w:trPr>
          <w:cantSplit w:val="0"/>
          <w:tblHeader w:val="0"/>
        </w:trPr>
        <w:tc>
          <w:tcPr/>
          <w:p w:rsidR="00000000" w:rsidDel="00000000" w:rsidP="00000000" w:rsidRDefault="00000000" w:rsidRPr="00000000" w14:paraId="00000500">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01">
            <w:pPr>
              <w:rPr>
                <w:sz w:val="21"/>
                <w:szCs w:val="21"/>
              </w:rPr>
            </w:pPr>
            <w:r w:rsidDel="00000000" w:rsidR="00000000" w:rsidRPr="00000000">
              <w:rPr>
                <w:sz w:val="21"/>
                <w:szCs w:val="21"/>
                <w:rtl w:val="0"/>
              </w:rPr>
              <w:t xml:space="preserve">-19.6%</w:t>
            </w:r>
          </w:p>
        </w:tc>
        <w:tc>
          <w:tcPr/>
          <w:p w:rsidR="00000000" w:rsidDel="00000000" w:rsidP="00000000" w:rsidRDefault="00000000" w:rsidRPr="00000000" w14:paraId="00000502">
            <w:pPr>
              <w:rPr>
                <w:sz w:val="21"/>
                <w:szCs w:val="21"/>
              </w:rPr>
            </w:pPr>
            <w:r w:rsidDel="00000000" w:rsidR="00000000" w:rsidRPr="00000000">
              <w:rPr>
                <w:sz w:val="21"/>
                <w:szCs w:val="21"/>
                <w:rtl w:val="0"/>
              </w:rPr>
              <w:t xml:space="preserve">+4.0%</w:t>
            </w:r>
          </w:p>
        </w:tc>
        <w:tc>
          <w:tcPr/>
          <w:p w:rsidR="00000000" w:rsidDel="00000000" w:rsidP="00000000" w:rsidRDefault="00000000" w:rsidRPr="00000000" w14:paraId="00000503">
            <w:pPr>
              <w:rPr>
                <w:sz w:val="21"/>
                <w:szCs w:val="21"/>
              </w:rPr>
            </w:pPr>
            <w:r w:rsidDel="00000000" w:rsidR="00000000" w:rsidRPr="00000000">
              <w:rPr>
                <w:sz w:val="21"/>
                <w:szCs w:val="21"/>
                <w:rtl w:val="0"/>
              </w:rPr>
              <w:t xml:space="preserve">-3.2%</w:t>
            </w:r>
          </w:p>
        </w:tc>
        <w:tc>
          <w:tcPr/>
          <w:p w:rsidR="00000000" w:rsidDel="00000000" w:rsidP="00000000" w:rsidRDefault="00000000" w:rsidRPr="00000000" w14:paraId="00000504">
            <w:pPr>
              <w:rPr>
                <w:sz w:val="21"/>
                <w:szCs w:val="21"/>
              </w:rPr>
            </w:pPr>
            <w:r w:rsidDel="00000000" w:rsidR="00000000" w:rsidRPr="00000000">
              <w:rPr>
                <w:sz w:val="21"/>
                <w:szCs w:val="21"/>
                <w:rtl w:val="0"/>
              </w:rPr>
              <w:t xml:space="preserve">-4.1%</w:t>
            </w:r>
          </w:p>
        </w:tc>
        <w:tc>
          <w:tcPr/>
          <w:p w:rsidR="00000000" w:rsidDel="00000000" w:rsidP="00000000" w:rsidRDefault="00000000" w:rsidRPr="00000000" w14:paraId="00000505">
            <w:pPr>
              <w:rPr>
                <w:sz w:val="21"/>
                <w:szCs w:val="21"/>
              </w:rPr>
            </w:pPr>
            <w:r w:rsidDel="00000000" w:rsidR="00000000" w:rsidRPr="00000000">
              <w:rPr>
                <w:sz w:val="21"/>
                <w:szCs w:val="21"/>
                <w:rtl w:val="0"/>
              </w:rPr>
              <w:t xml:space="preserve">+7.4%</w:t>
            </w:r>
          </w:p>
        </w:tc>
        <w:tc>
          <w:tcPr/>
          <w:p w:rsidR="00000000" w:rsidDel="00000000" w:rsidP="00000000" w:rsidRDefault="00000000" w:rsidRPr="00000000" w14:paraId="00000506">
            <w:pPr>
              <w:rPr>
                <w:sz w:val="21"/>
                <w:szCs w:val="21"/>
              </w:rPr>
            </w:pPr>
            <w:r w:rsidDel="00000000" w:rsidR="00000000" w:rsidRPr="00000000">
              <w:rPr>
                <w:sz w:val="21"/>
                <w:szCs w:val="21"/>
                <w:rtl w:val="0"/>
              </w:rPr>
              <w:t xml:space="preserve">-3.3%</w:t>
            </w:r>
          </w:p>
        </w:tc>
      </w:tr>
    </w:tbl>
    <w:p w:rsidR="00000000" w:rsidDel="00000000" w:rsidP="00000000" w:rsidRDefault="00000000" w:rsidRPr="00000000" w14:paraId="00000507">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CORONEL (export) — Error: +14.9%</w:t>
      </w:r>
    </w:p>
    <w:tbl>
      <w:tblPr>
        <w:tblStyle w:val="Table30"/>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08">
            <w:pPr>
              <w:rPr>
                <w:sz w:val="21"/>
                <w:szCs w:val="21"/>
              </w:rPr>
            </w:pPr>
            <w:r w:rsidDel="00000000" w:rsidR="00000000" w:rsidRPr="00000000">
              <w:rPr>
                <w:rtl w:val="0"/>
              </w:rPr>
            </w:r>
          </w:p>
        </w:tc>
        <w:tc>
          <w:tcPr/>
          <w:p w:rsidR="00000000" w:rsidDel="00000000" w:rsidP="00000000" w:rsidRDefault="00000000" w:rsidRPr="00000000" w14:paraId="00000509">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0A">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0B">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0C">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0D">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0E">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0F">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10">
            <w:pPr>
              <w:rPr>
                <w:sz w:val="21"/>
                <w:szCs w:val="21"/>
              </w:rPr>
            </w:pPr>
            <w:r w:rsidDel="00000000" w:rsidR="00000000" w:rsidRPr="00000000">
              <w:rPr>
                <w:sz w:val="21"/>
                <w:szCs w:val="21"/>
                <w:rtl w:val="0"/>
              </w:rPr>
              <w:t xml:space="preserve">1,040</w:t>
            </w:r>
          </w:p>
        </w:tc>
        <w:tc>
          <w:tcPr/>
          <w:p w:rsidR="00000000" w:rsidDel="00000000" w:rsidP="00000000" w:rsidRDefault="00000000" w:rsidRPr="00000000" w14:paraId="00000511">
            <w:pPr>
              <w:rPr>
                <w:sz w:val="21"/>
                <w:szCs w:val="21"/>
              </w:rPr>
            </w:pPr>
            <w:r w:rsidDel="00000000" w:rsidR="00000000" w:rsidRPr="00000000">
              <w:rPr>
                <w:sz w:val="21"/>
                <w:szCs w:val="21"/>
                <w:rtl w:val="0"/>
              </w:rPr>
              <w:t xml:space="preserve">1,131</w:t>
            </w:r>
          </w:p>
        </w:tc>
        <w:tc>
          <w:tcPr/>
          <w:p w:rsidR="00000000" w:rsidDel="00000000" w:rsidP="00000000" w:rsidRDefault="00000000" w:rsidRPr="00000000" w14:paraId="00000512">
            <w:pPr>
              <w:rPr>
                <w:sz w:val="21"/>
                <w:szCs w:val="21"/>
              </w:rPr>
            </w:pPr>
            <w:r w:rsidDel="00000000" w:rsidR="00000000" w:rsidRPr="00000000">
              <w:rPr>
                <w:sz w:val="21"/>
                <w:szCs w:val="21"/>
                <w:rtl w:val="0"/>
              </w:rPr>
              <w:t xml:space="preserve">1,159</w:t>
            </w:r>
          </w:p>
        </w:tc>
        <w:tc>
          <w:tcPr/>
          <w:p w:rsidR="00000000" w:rsidDel="00000000" w:rsidP="00000000" w:rsidRDefault="00000000" w:rsidRPr="00000000" w14:paraId="00000513">
            <w:pPr>
              <w:rPr>
                <w:sz w:val="21"/>
                <w:szCs w:val="21"/>
              </w:rPr>
            </w:pPr>
            <w:r w:rsidDel="00000000" w:rsidR="00000000" w:rsidRPr="00000000">
              <w:rPr>
                <w:sz w:val="21"/>
                <w:szCs w:val="21"/>
                <w:rtl w:val="0"/>
              </w:rPr>
              <w:t xml:space="preserve">1,294</w:t>
            </w:r>
          </w:p>
        </w:tc>
        <w:tc>
          <w:tcPr/>
          <w:p w:rsidR="00000000" w:rsidDel="00000000" w:rsidP="00000000" w:rsidRDefault="00000000" w:rsidRPr="00000000" w14:paraId="00000514">
            <w:pPr>
              <w:rPr>
                <w:sz w:val="21"/>
                <w:szCs w:val="21"/>
              </w:rPr>
            </w:pPr>
            <w:r w:rsidDel="00000000" w:rsidR="00000000" w:rsidRPr="00000000">
              <w:rPr>
                <w:sz w:val="21"/>
                <w:szCs w:val="21"/>
                <w:rtl w:val="0"/>
              </w:rPr>
              <w:t xml:space="preserve">1,127</w:t>
            </w:r>
          </w:p>
        </w:tc>
        <w:tc>
          <w:tcPr/>
          <w:p w:rsidR="00000000" w:rsidDel="00000000" w:rsidP="00000000" w:rsidRDefault="00000000" w:rsidRPr="00000000" w14:paraId="00000515">
            <w:pPr>
              <w:rPr>
                <w:sz w:val="21"/>
                <w:szCs w:val="21"/>
              </w:rPr>
            </w:pPr>
            <w:r w:rsidDel="00000000" w:rsidR="00000000" w:rsidRPr="00000000">
              <w:rPr>
                <w:sz w:val="21"/>
                <w:szCs w:val="21"/>
                <w:rtl w:val="0"/>
              </w:rPr>
              <w:t xml:space="preserve">5,751</w:t>
            </w:r>
          </w:p>
        </w:tc>
      </w:tr>
      <w:tr>
        <w:trPr>
          <w:cantSplit w:val="0"/>
          <w:tblHeader w:val="0"/>
        </w:trPr>
        <w:tc>
          <w:tcPr/>
          <w:p w:rsidR="00000000" w:rsidDel="00000000" w:rsidP="00000000" w:rsidRDefault="00000000" w:rsidRPr="00000000" w14:paraId="00000516">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17">
            <w:pPr>
              <w:rPr>
                <w:sz w:val="21"/>
                <w:szCs w:val="21"/>
              </w:rPr>
            </w:pPr>
            <w:r w:rsidDel="00000000" w:rsidR="00000000" w:rsidRPr="00000000">
              <w:rPr>
                <w:sz w:val="21"/>
                <w:szCs w:val="21"/>
                <w:rtl w:val="0"/>
              </w:rPr>
              <w:t xml:space="preserve">1,331</w:t>
            </w:r>
          </w:p>
        </w:tc>
        <w:tc>
          <w:tcPr/>
          <w:p w:rsidR="00000000" w:rsidDel="00000000" w:rsidP="00000000" w:rsidRDefault="00000000" w:rsidRPr="00000000" w14:paraId="00000518">
            <w:pPr>
              <w:rPr>
                <w:sz w:val="21"/>
                <w:szCs w:val="21"/>
              </w:rPr>
            </w:pPr>
            <w:r w:rsidDel="00000000" w:rsidR="00000000" w:rsidRPr="00000000">
              <w:rPr>
                <w:sz w:val="21"/>
                <w:szCs w:val="21"/>
                <w:rtl w:val="0"/>
              </w:rPr>
              <w:t xml:space="preserve">1,326</w:t>
            </w:r>
          </w:p>
        </w:tc>
        <w:tc>
          <w:tcPr/>
          <w:p w:rsidR="00000000" w:rsidDel="00000000" w:rsidP="00000000" w:rsidRDefault="00000000" w:rsidRPr="00000000" w14:paraId="00000519">
            <w:pPr>
              <w:rPr>
                <w:sz w:val="21"/>
                <w:szCs w:val="21"/>
              </w:rPr>
            </w:pPr>
            <w:r w:rsidDel="00000000" w:rsidR="00000000" w:rsidRPr="00000000">
              <w:rPr>
                <w:sz w:val="21"/>
                <w:szCs w:val="21"/>
                <w:rtl w:val="0"/>
              </w:rPr>
              <w:t xml:space="preserve">1,344</w:t>
            </w:r>
          </w:p>
        </w:tc>
        <w:tc>
          <w:tcPr/>
          <w:p w:rsidR="00000000" w:rsidDel="00000000" w:rsidP="00000000" w:rsidRDefault="00000000" w:rsidRPr="00000000" w14:paraId="0000051A">
            <w:pPr>
              <w:rPr>
                <w:sz w:val="21"/>
                <w:szCs w:val="21"/>
              </w:rPr>
            </w:pPr>
            <w:r w:rsidDel="00000000" w:rsidR="00000000" w:rsidRPr="00000000">
              <w:rPr>
                <w:sz w:val="21"/>
                <w:szCs w:val="21"/>
                <w:rtl w:val="0"/>
              </w:rPr>
              <w:t xml:space="preserve">1,326</w:t>
            </w:r>
          </w:p>
        </w:tc>
        <w:tc>
          <w:tcPr/>
          <w:p w:rsidR="00000000" w:rsidDel="00000000" w:rsidP="00000000" w:rsidRDefault="00000000" w:rsidRPr="00000000" w14:paraId="0000051B">
            <w:pPr>
              <w:rPr>
                <w:sz w:val="21"/>
                <w:szCs w:val="21"/>
              </w:rPr>
            </w:pPr>
            <w:r w:rsidDel="00000000" w:rsidR="00000000" w:rsidRPr="00000000">
              <w:rPr>
                <w:sz w:val="21"/>
                <w:szCs w:val="21"/>
                <w:rtl w:val="0"/>
              </w:rPr>
              <w:t xml:space="preserve">1,281</w:t>
            </w:r>
          </w:p>
        </w:tc>
        <w:tc>
          <w:tcPr/>
          <w:p w:rsidR="00000000" w:rsidDel="00000000" w:rsidP="00000000" w:rsidRDefault="00000000" w:rsidRPr="00000000" w14:paraId="0000051C">
            <w:pPr>
              <w:rPr>
                <w:sz w:val="21"/>
                <w:szCs w:val="21"/>
              </w:rPr>
            </w:pPr>
            <w:r w:rsidDel="00000000" w:rsidR="00000000" w:rsidRPr="00000000">
              <w:rPr>
                <w:sz w:val="21"/>
                <w:szCs w:val="21"/>
                <w:rtl w:val="0"/>
              </w:rPr>
              <w:t xml:space="preserve">6,608</w:t>
            </w:r>
          </w:p>
        </w:tc>
      </w:tr>
      <w:tr>
        <w:trPr>
          <w:cantSplit w:val="0"/>
          <w:tblHeader w:val="0"/>
        </w:trPr>
        <w:tc>
          <w:tcPr/>
          <w:p w:rsidR="00000000" w:rsidDel="00000000" w:rsidP="00000000" w:rsidRDefault="00000000" w:rsidRPr="00000000" w14:paraId="0000051D">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1E">
            <w:pPr>
              <w:rPr>
                <w:sz w:val="21"/>
                <w:szCs w:val="21"/>
              </w:rPr>
            </w:pPr>
            <w:r w:rsidDel="00000000" w:rsidR="00000000" w:rsidRPr="00000000">
              <w:rPr>
                <w:sz w:val="21"/>
                <w:szCs w:val="21"/>
                <w:rtl w:val="0"/>
              </w:rPr>
              <w:t xml:space="preserve">+28.0%</w:t>
            </w:r>
          </w:p>
        </w:tc>
        <w:tc>
          <w:tcPr/>
          <w:p w:rsidR="00000000" w:rsidDel="00000000" w:rsidP="00000000" w:rsidRDefault="00000000" w:rsidRPr="00000000" w14:paraId="0000051F">
            <w:pPr>
              <w:rPr>
                <w:sz w:val="21"/>
                <w:szCs w:val="21"/>
              </w:rPr>
            </w:pPr>
            <w:r w:rsidDel="00000000" w:rsidR="00000000" w:rsidRPr="00000000">
              <w:rPr>
                <w:sz w:val="21"/>
                <w:szCs w:val="21"/>
                <w:rtl w:val="0"/>
              </w:rPr>
              <w:t xml:space="preserve">+17.2%</w:t>
            </w:r>
          </w:p>
        </w:tc>
        <w:tc>
          <w:tcPr/>
          <w:p w:rsidR="00000000" w:rsidDel="00000000" w:rsidP="00000000" w:rsidRDefault="00000000" w:rsidRPr="00000000" w14:paraId="00000520">
            <w:pPr>
              <w:rPr>
                <w:sz w:val="21"/>
                <w:szCs w:val="21"/>
              </w:rPr>
            </w:pPr>
            <w:r w:rsidDel="00000000" w:rsidR="00000000" w:rsidRPr="00000000">
              <w:rPr>
                <w:sz w:val="21"/>
                <w:szCs w:val="21"/>
                <w:rtl w:val="0"/>
              </w:rPr>
              <w:t xml:space="preserve">+16.0%</w:t>
            </w:r>
          </w:p>
        </w:tc>
        <w:tc>
          <w:tcPr/>
          <w:p w:rsidR="00000000" w:rsidDel="00000000" w:rsidP="00000000" w:rsidRDefault="00000000" w:rsidRPr="00000000" w14:paraId="00000521">
            <w:pPr>
              <w:rPr>
                <w:sz w:val="21"/>
                <w:szCs w:val="21"/>
              </w:rPr>
            </w:pPr>
            <w:r w:rsidDel="00000000" w:rsidR="00000000" w:rsidRPr="00000000">
              <w:rPr>
                <w:sz w:val="21"/>
                <w:szCs w:val="21"/>
                <w:rtl w:val="0"/>
              </w:rPr>
              <w:t xml:space="preserve">+2.5%</w:t>
            </w:r>
          </w:p>
        </w:tc>
        <w:tc>
          <w:tcPr/>
          <w:p w:rsidR="00000000" w:rsidDel="00000000" w:rsidP="00000000" w:rsidRDefault="00000000" w:rsidRPr="00000000" w14:paraId="00000522">
            <w:pPr>
              <w:rPr>
                <w:sz w:val="21"/>
                <w:szCs w:val="21"/>
              </w:rPr>
            </w:pPr>
            <w:r w:rsidDel="00000000" w:rsidR="00000000" w:rsidRPr="00000000">
              <w:rPr>
                <w:sz w:val="21"/>
                <w:szCs w:val="21"/>
                <w:rtl w:val="0"/>
              </w:rPr>
              <w:t xml:space="preserve">+13.7%</w:t>
            </w:r>
          </w:p>
        </w:tc>
        <w:tc>
          <w:tcPr/>
          <w:p w:rsidR="00000000" w:rsidDel="00000000" w:rsidP="00000000" w:rsidRDefault="00000000" w:rsidRPr="00000000" w14:paraId="00000523">
            <w:pPr>
              <w:rPr>
                <w:sz w:val="21"/>
                <w:szCs w:val="21"/>
              </w:rPr>
            </w:pPr>
            <w:r w:rsidDel="00000000" w:rsidR="00000000" w:rsidRPr="00000000">
              <w:rPr>
                <w:sz w:val="21"/>
                <w:szCs w:val="21"/>
                <w:rtl w:val="0"/>
              </w:rPr>
              <w:t xml:space="preserve">+14.9%</w:t>
            </w:r>
          </w:p>
        </w:tc>
      </w:tr>
    </w:tbl>
    <w:p w:rsidR="00000000" w:rsidDel="00000000" w:rsidP="00000000" w:rsidRDefault="00000000" w:rsidRPr="00000000" w14:paraId="00000524">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LIRQUÉN (import) — Error: -1.3%</w:t>
      </w:r>
    </w:p>
    <w:tbl>
      <w:tblPr>
        <w:tblStyle w:val="Table31"/>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25">
            <w:pPr>
              <w:rPr>
                <w:sz w:val="21"/>
                <w:szCs w:val="21"/>
              </w:rPr>
            </w:pPr>
            <w:r w:rsidDel="00000000" w:rsidR="00000000" w:rsidRPr="00000000">
              <w:rPr>
                <w:rtl w:val="0"/>
              </w:rPr>
            </w:r>
          </w:p>
        </w:tc>
        <w:tc>
          <w:tcPr/>
          <w:p w:rsidR="00000000" w:rsidDel="00000000" w:rsidP="00000000" w:rsidRDefault="00000000" w:rsidRPr="00000000" w14:paraId="00000526">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27">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28">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29">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2A">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2B">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2C">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2D">
            <w:pPr>
              <w:rPr>
                <w:sz w:val="21"/>
                <w:szCs w:val="21"/>
              </w:rPr>
            </w:pPr>
            <w:r w:rsidDel="00000000" w:rsidR="00000000" w:rsidRPr="00000000">
              <w:rPr>
                <w:sz w:val="21"/>
                <w:szCs w:val="21"/>
                <w:rtl w:val="0"/>
              </w:rPr>
              <w:t xml:space="preserve">990</w:t>
            </w:r>
          </w:p>
        </w:tc>
        <w:tc>
          <w:tcPr/>
          <w:p w:rsidR="00000000" w:rsidDel="00000000" w:rsidP="00000000" w:rsidRDefault="00000000" w:rsidRPr="00000000" w14:paraId="0000052E">
            <w:pPr>
              <w:rPr>
                <w:sz w:val="21"/>
                <w:szCs w:val="21"/>
              </w:rPr>
            </w:pPr>
            <w:r w:rsidDel="00000000" w:rsidR="00000000" w:rsidRPr="00000000">
              <w:rPr>
                <w:sz w:val="21"/>
                <w:szCs w:val="21"/>
                <w:rtl w:val="0"/>
              </w:rPr>
              <w:t xml:space="preserve">1,488</w:t>
            </w:r>
          </w:p>
        </w:tc>
        <w:tc>
          <w:tcPr/>
          <w:p w:rsidR="00000000" w:rsidDel="00000000" w:rsidP="00000000" w:rsidRDefault="00000000" w:rsidRPr="00000000" w14:paraId="0000052F">
            <w:pPr>
              <w:rPr>
                <w:sz w:val="21"/>
                <w:szCs w:val="21"/>
              </w:rPr>
            </w:pPr>
            <w:r w:rsidDel="00000000" w:rsidR="00000000" w:rsidRPr="00000000">
              <w:rPr>
                <w:sz w:val="21"/>
                <w:szCs w:val="21"/>
                <w:rtl w:val="0"/>
              </w:rPr>
              <w:t xml:space="preserve">1,190</w:t>
            </w:r>
          </w:p>
        </w:tc>
        <w:tc>
          <w:tcPr/>
          <w:p w:rsidR="00000000" w:rsidDel="00000000" w:rsidP="00000000" w:rsidRDefault="00000000" w:rsidRPr="00000000" w14:paraId="00000530">
            <w:pPr>
              <w:rPr>
                <w:sz w:val="21"/>
                <w:szCs w:val="21"/>
              </w:rPr>
            </w:pPr>
            <w:r w:rsidDel="00000000" w:rsidR="00000000" w:rsidRPr="00000000">
              <w:rPr>
                <w:sz w:val="21"/>
                <w:szCs w:val="21"/>
                <w:rtl w:val="0"/>
              </w:rPr>
              <w:t xml:space="preserve">1,171</w:t>
            </w:r>
          </w:p>
        </w:tc>
        <w:tc>
          <w:tcPr/>
          <w:p w:rsidR="00000000" w:rsidDel="00000000" w:rsidP="00000000" w:rsidRDefault="00000000" w:rsidRPr="00000000" w14:paraId="00000531">
            <w:pPr>
              <w:rPr>
                <w:sz w:val="21"/>
                <w:szCs w:val="21"/>
              </w:rPr>
            </w:pPr>
            <w:r w:rsidDel="00000000" w:rsidR="00000000" w:rsidRPr="00000000">
              <w:rPr>
                <w:sz w:val="21"/>
                <w:szCs w:val="21"/>
                <w:rtl w:val="0"/>
              </w:rPr>
              <w:t xml:space="preserve">1,050</w:t>
            </w:r>
          </w:p>
        </w:tc>
        <w:tc>
          <w:tcPr/>
          <w:p w:rsidR="00000000" w:rsidDel="00000000" w:rsidP="00000000" w:rsidRDefault="00000000" w:rsidRPr="00000000" w14:paraId="00000532">
            <w:pPr>
              <w:rPr>
                <w:sz w:val="21"/>
                <w:szCs w:val="21"/>
              </w:rPr>
            </w:pPr>
            <w:r w:rsidDel="00000000" w:rsidR="00000000" w:rsidRPr="00000000">
              <w:rPr>
                <w:sz w:val="21"/>
                <w:szCs w:val="21"/>
                <w:rtl w:val="0"/>
              </w:rPr>
              <w:t xml:space="preserve">5,889</w:t>
            </w:r>
          </w:p>
        </w:tc>
      </w:tr>
      <w:tr>
        <w:trPr>
          <w:cantSplit w:val="0"/>
          <w:tblHeader w:val="0"/>
        </w:trPr>
        <w:tc>
          <w:tcPr/>
          <w:p w:rsidR="00000000" w:rsidDel="00000000" w:rsidP="00000000" w:rsidRDefault="00000000" w:rsidRPr="00000000" w14:paraId="00000533">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34">
            <w:pPr>
              <w:rPr>
                <w:sz w:val="21"/>
                <w:szCs w:val="21"/>
              </w:rPr>
            </w:pPr>
            <w:r w:rsidDel="00000000" w:rsidR="00000000" w:rsidRPr="00000000">
              <w:rPr>
                <w:sz w:val="21"/>
                <w:szCs w:val="21"/>
                <w:rtl w:val="0"/>
              </w:rPr>
              <w:t xml:space="preserve">1,095</w:t>
            </w:r>
          </w:p>
        </w:tc>
        <w:tc>
          <w:tcPr/>
          <w:p w:rsidR="00000000" w:rsidDel="00000000" w:rsidP="00000000" w:rsidRDefault="00000000" w:rsidRPr="00000000" w14:paraId="00000535">
            <w:pPr>
              <w:rPr>
                <w:sz w:val="21"/>
                <w:szCs w:val="21"/>
              </w:rPr>
            </w:pPr>
            <w:r w:rsidDel="00000000" w:rsidR="00000000" w:rsidRPr="00000000">
              <w:rPr>
                <w:sz w:val="21"/>
                <w:szCs w:val="21"/>
                <w:rtl w:val="0"/>
              </w:rPr>
              <w:t xml:space="preserve">1,179</w:t>
            </w:r>
          </w:p>
        </w:tc>
        <w:tc>
          <w:tcPr/>
          <w:p w:rsidR="00000000" w:rsidDel="00000000" w:rsidP="00000000" w:rsidRDefault="00000000" w:rsidRPr="00000000" w14:paraId="00000536">
            <w:pPr>
              <w:rPr>
                <w:sz w:val="21"/>
                <w:szCs w:val="21"/>
              </w:rPr>
            </w:pPr>
            <w:r w:rsidDel="00000000" w:rsidR="00000000" w:rsidRPr="00000000">
              <w:rPr>
                <w:sz w:val="21"/>
                <w:szCs w:val="21"/>
                <w:rtl w:val="0"/>
              </w:rPr>
              <w:t xml:space="preserve">1,320</w:t>
            </w:r>
          </w:p>
        </w:tc>
        <w:tc>
          <w:tcPr/>
          <w:p w:rsidR="00000000" w:rsidDel="00000000" w:rsidP="00000000" w:rsidRDefault="00000000" w:rsidRPr="00000000" w14:paraId="00000537">
            <w:pPr>
              <w:rPr>
                <w:sz w:val="21"/>
                <w:szCs w:val="21"/>
              </w:rPr>
            </w:pPr>
            <w:r w:rsidDel="00000000" w:rsidR="00000000" w:rsidRPr="00000000">
              <w:rPr>
                <w:sz w:val="21"/>
                <w:szCs w:val="21"/>
                <w:rtl w:val="0"/>
              </w:rPr>
              <w:t xml:space="preserve">784</w:t>
            </w:r>
          </w:p>
        </w:tc>
        <w:tc>
          <w:tcPr/>
          <w:p w:rsidR="00000000" w:rsidDel="00000000" w:rsidP="00000000" w:rsidRDefault="00000000" w:rsidRPr="00000000" w14:paraId="00000538">
            <w:pPr>
              <w:rPr>
                <w:sz w:val="21"/>
                <w:szCs w:val="21"/>
              </w:rPr>
            </w:pPr>
            <w:r w:rsidDel="00000000" w:rsidR="00000000" w:rsidRPr="00000000">
              <w:rPr>
                <w:sz w:val="21"/>
                <w:szCs w:val="21"/>
                <w:rtl w:val="0"/>
              </w:rPr>
              <w:t xml:space="preserve">1,434</w:t>
            </w:r>
          </w:p>
        </w:tc>
        <w:tc>
          <w:tcPr/>
          <w:p w:rsidR="00000000" w:rsidDel="00000000" w:rsidP="00000000" w:rsidRDefault="00000000" w:rsidRPr="00000000" w14:paraId="00000539">
            <w:pPr>
              <w:rPr>
                <w:sz w:val="21"/>
                <w:szCs w:val="21"/>
              </w:rPr>
            </w:pPr>
            <w:r w:rsidDel="00000000" w:rsidR="00000000" w:rsidRPr="00000000">
              <w:rPr>
                <w:sz w:val="21"/>
                <w:szCs w:val="21"/>
                <w:rtl w:val="0"/>
              </w:rPr>
              <w:t xml:space="preserve">5,812</w:t>
            </w:r>
          </w:p>
        </w:tc>
      </w:tr>
      <w:tr>
        <w:trPr>
          <w:cantSplit w:val="0"/>
          <w:tblHeader w:val="0"/>
        </w:trPr>
        <w:tc>
          <w:tcPr/>
          <w:p w:rsidR="00000000" w:rsidDel="00000000" w:rsidP="00000000" w:rsidRDefault="00000000" w:rsidRPr="00000000" w14:paraId="0000053A">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3B">
            <w:pPr>
              <w:rPr>
                <w:sz w:val="21"/>
                <w:szCs w:val="21"/>
              </w:rPr>
            </w:pPr>
            <w:r w:rsidDel="00000000" w:rsidR="00000000" w:rsidRPr="00000000">
              <w:rPr>
                <w:sz w:val="21"/>
                <w:szCs w:val="21"/>
                <w:rtl w:val="0"/>
              </w:rPr>
              <w:t xml:space="preserve">+10.6%</w:t>
            </w:r>
          </w:p>
        </w:tc>
        <w:tc>
          <w:tcPr/>
          <w:p w:rsidR="00000000" w:rsidDel="00000000" w:rsidP="00000000" w:rsidRDefault="00000000" w:rsidRPr="00000000" w14:paraId="0000053C">
            <w:pPr>
              <w:rPr>
                <w:sz w:val="21"/>
                <w:szCs w:val="21"/>
              </w:rPr>
            </w:pPr>
            <w:r w:rsidDel="00000000" w:rsidR="00000000" w:rsidRPr="00000000">
              <w:rPr>
                <w:sz w:val="21"/>
                <w:szCs w:val="21"/>
                <w:rtl w:val="0"/>
              </w:rPr>
              <w:t xml:space="preserve">-20.8%</w:t>
            </w:r>
          </w:p>
        </w:tc>
        <w:tc>
          <w:tcPr/>
          <w:p w:rsidR="00000000" w:rsidDel="00000000" w:rsidP="00000000" w:rsidRDefault="00000000" w:rsidRPr="00000000" w14:paraId="0000053D">
            <w:pPr>
              <w:rPr>
                <w:sz w:val="21"/>
                <w:szCs w:val="21"/>
              </w:rPr>
            </w:pPr>
            <w:r w:rsidDel="00000000" w:rsidR="00000000" w:rsidRPr="00000000">
              <w:rPr>
                <w:sz w:val="21"/>
                <w:szCs w:val="21"/>
                <w:rtl w:val="0"/>
              </w:rPr>
              <w:t xml:space="preserve">+10.9%</w:t>
            </w:r>
          </w:p>
        </w:tc>
        <w:tc>
          <w:tcPr/>
          <w:p w:rsidR="00000000" w:rsidDel="00000000" w:rsidP="00000000" w:rsidRDefault="00000000" w:rsidRPr="00000000" w14:paraId="0000053E">
            <w:pPr>
              <w:rPr>
                <w:sz w:val="21"/>
                <w:szCs w:val="21"/>
              </w:rPr>
            </w:pPr>
            <w:r w:rsidDel="00000000" w:rsidR="00000000" w:rsidRPr="00000000">
              <w:rPr>
                <w:sz w:val="21"/>
                <w:szCs w:val="21"/>
                <w:rtl w:val="0"/>
              </w:rPr>
              <w:t xml:space="preserve">-33.0%</w:t>
            </w:r>
          </w:p>
        </w:tc>
        <w:tc>
          <w:tcPr/>
          <w:p w:rsidR="00000000" w:rsidDel="00000000" w:rsidP="00000000" w:rsidRDefault="00000000" w:rsidRPr="00000000" w14:paraId="0000053F">
            <w:pPr>
              <w:rPr>
                <w:sz w:val="21"/>
                <w:szCs w:val="21"/>
              </w:rPr>
            </w:pPr>
            <w:r w:rsidDel="00000000" w:rsidR="00000000" w:rsidRPr="00000000">
              <w:rPr>
                <w:sz w:val="21"/>
                <w:szCs w:val="21"/>
                <w:rtl w:val="0"/>
              </w:rPr>
              <w:t xml:space="preserve">+36.6%</w:t>
            </w:r>
          </w:p>
        </w:tc>
        <w:tc>
          <w:tcPr/>
          <w:p w:rsidR="00000000" w:rsidDel="00000000" w:rsidP="00000000" w:rsidRDefault="00000000" w:rsidRPr="00000000" w14:paraId="00000540">
            <w:pPr>
              <w:rPr>
                <w:sz w:val="21"/>
                <w:szCs w:val="21"/>
              </w:rPr>
            </w:pPr>
            <w:r w:rsidDel="00000000" w:rsidR="00000000" w:rsidRPr="00000000">
              <w:rPr>
                <w:sz w:val="21"/>
                <w:szCs w:val="21"/>
                <w:rtl w:val="0"/>
              </w:rPr>
              <w:t xml:space="preserve">-1.3%</w:t>
            </w:r>
          </w:p>
        </w:tc>
      </w:tr>
    </w:tbl>
    <w:p w:rsidR="00000000" w:rsidDel="00000000" w:rsidP="00000000" w:rsidRDefault="00000000" w:rsidRPr="00000000" w14:paraId="00000541">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PUERTO ANGAMOS (import) — Error: -12.5%</w:t>
      </w:r>
    </w:p>
    <w:tbl>
      <w:tblPr>
        <w:tblStyle w:val="Table32"/>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42">
            <w:pPr>
              <w:rPr>
                <w:sz w:val="21"/>
                <w:szCs w:val="21"/>
              </w:rPr>
            </w:pPr>
            <w:r w:rsidDel="00000000" w:rsidR="00000000" w:rsidRPr="00000000">
              <w:rPr>
                <w:rtl w:val="0"/>
              </w:rPr>
            </w:r>
          </w:p>
        </w:tc>
        <w:tc>
          <w:tcPr/>
          <w:p w:rsidR="00000000" w:rsidDel="00000000" w:rsidP="00000000" w:rsidRDefault="00000000" w:rsidRPr="00000000" w14:paraId="00000543">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44">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45">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46">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47">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48">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49">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4A">
            <w:pPr>
              <w:rPr>
                <w:sz w:val="21"/>
                <w:szCs w:val="21"/>
              </w:rPr>
            </w:pPr>
            <w:r w:rsidDel="00000000" w:rsidR="00000000" w:rsidRPr="00000000">
              <w:rPr>
                <w:sz w:val="21"/>
                <w:szCs w:val="21"/>
                <w:rtl w:val="0"/>
              </w:rPr>
              <w:t xml:space="preserve">1,108</w:t>
            </w:r>
          </w:p>
        </w:tc>
        <w:tc>
          <w:tcPr/>
          <w:p w:rsidR="00000000" w:rsidDel="00000000" w:rsidP="00000000" w:rsidRDefault="00000000" w:rsidRPr="00000000" w14:paraId="0000054B">
            <w:pPr>
              <w:rPr>
                <w:sz w:val="21"/>
                <w:szCs w:val="21"/>
              </w:rPr>
            </w:pPr>
            <w:r w:rsidDel="00000000" w:rsidR="00000000" w:rsidRPr="00000000">
              <w:rPr>
                <w:sz w:val="21"/>
                <w:szCs w:val="21"/>
                <w:rtl w:val="0"/>
              </w:rPr>
              <w:t xml:space="preserve">1,095</w:t>
            </w:r>
          </w:p>
        </w:tc>
        <w:tc>
          <w:tcPr/>
          <w:p w:rsidR="00000000" w:rsidDel="00000000" w:rsidP="00000000" w:rsidRDefault="00000000" w:rsidRPr="00000000" w14:paraId="0000054C">
            <w:pPr>
              <w:rPr>
                <w:sz w:val="21"/>
                <w:szCs w:val="21"/>
              </w:rPr>
            </w:pPr>
            <w:r w:rsidDel="00000000" w:rsidR="00000000" w:rsidRPr="00000000">
              <w:rPr>
                <w:sz w:val="21"/>
                <w:szCs w:val="21"/>
                <w:rtl w:val="0"/>
              </w:rPr>
              <w:t xml:space="preserve">1,081</w:t>
            </w:r>
          </w:p>
        </w:tc>
        <w:tc>
          <w:tcPr/>
          <w:p w:rsidR="00000000" w:rsidDel="00000000" w:rsidP="00000000" w:rsidRDefault="00000000" w:rsidRPr="00000000" w14:paraId="0000054D">
            <w:pPr>
              <w:rPr>
                <w:sz w:val="21"/>
                <w:szCs w:val="21"/>
              </w:rPr>
            </w:pPr>
            <w:r w:rsidDel="00000000" w:rsidR="00000000" w:rsidRPr="00000000">
              <w:rPr>
                <w:sz w:val="21"/>
                <w:szCs w:val="21"/>
                <w:rtl w:val="0"/>
              </w:rPr>
              <w:t xml:space="preserve">1,226</w:t>
            </w:r>
          </w:p>
        </w:tc>
        <w:tc>
          <w:tcPr/>
          <w:p w:rsidR="00000000" w:rsidDel="00000000" w:rsidP="00000000" w:rsidRDefault="00000000" w:rsidRPr="00000000" w14:paraId="0000054E">
            <w:pPr>
              <w:rPr>
                <w:sz w:val="21"/>
                <w:szCs w:val="21"/>
              </w:rPr>
            </w:pPr>
            <w:r w:rsidDel="00000000" w:rsidR="00000000" w:rsidRPr="00000000">
              <w:rPr>
                <w:sz w:val="21"/>
                <w:szCs w:val="21"/>
                <w:rtl w:val="0"/>
              </w:rPr>
              <w:t xml:space="preserve">1,325</w:t>
            </w:r>
          </w:p>
        </w:tc>
        <w:tc>
          <w:tcPr/>
          <w:p w:rsidR="00000000" w:rsidDel="00000000" w:rsidP="00000000" w:rsidRDefault="00000000" w:rsidRPr="00000000" w14:paraId="0000054F">
            <w:pPr>
              <w:rPr>
                <w:sz w:val="21"/>
                <w:szCs w:val="21"/>
              </w:rPr>
            </w:pPr>
            <w:r w:rsidDel="00000000" w:rsidR="00000000" w:rsidRPr="00000000">
              <w:rPr>
                <w:sz w:val="21"/>
                <w:szCs w:val="21"/>
                <w:rtl w:val="0"/>
              </w:rPr>
              <w:t xml:space="preserve">5,835</w:t>
            </w:r>
          </w:p>
        </w:tc>
      </w:tr>
      <w:tr>
        <w:trPr>
          <w:cantSplit w:val="0"/>
          <w:tblHeader w:val="0"/>
        </w:trPr>
        <w:tc>
          <w:tcPr/>
          <w:p w:rsidR="00000000" w:rsidDel="00000000" w:rsidP="00000000" w:rsidRDefault="00000000" w:rsidRPr="00000000" w14:paraId="00000550">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51">
            <w:pPr>
              <w:rPr>
                <w:sz w:val="21"/>
                <w:szCs w:val="21"/>
              </w:rPr>
            </w:pPr>
            <w:r w:rsidDel="00000000" w:rsidR="00000000" w:rsidRPr="00000000">
              <w:rPr>
                <w:sz w:val="21"/>
                <w:szCs w:val="21"/>
                <w:rtl w:val="0"/>
              </w:rPr>
              <w:t xml:space="preserve">815</w:t>
            </w:r>
          </w:p>
        </w:tc>
        <w:tc>
          <w:tcPr/>
          <w:p w:rsidR="00000000" w:rsidDel="00000000" w:rsidP="00000000" w:rsidRDefault="00000000" w:rsidRPr="00000000" w14:paraId="00000552">
            <w:pPr>
              <w:rPr>
                <w:sz w:val="21"/>
                <w:szCs w:val="21"/>
              </w:rPr>
            </w:pPr>
            <w:r w:rsidDel="00000000" w:rsidR="00000000" w:rsidRPr="00000000">
              <w:rPr>
                <w:sz w:val="21"/>
                <w:szCs w:val="21"/>
                <w:rtl w:val="0"/>
              </w:rPr>
              <w:t xml:space="preserve">981</w:t>
            </w:r>
          </w:p>
        </w:tc>
        <w:tc>
          <w:tcPr/>
          <w:p w:rsidR="00000000" w:rsidDel="00000000" w:rsidP="00000000" w:rsidRDefault="00000000" w:rsidRPr="00000000" w14:paraId="00000553">
            <w:pPr>
              <w:rPr>
                <w:sz w:val="21"/>
                <w:szCs w:val="21"/>
              </w:rPr>
            </w:pPr>
            <w:r w:rsidDel="00000000" w:rsidR="00000000" w:rsidRPr="00000000">
              <w:rPr>
                <w:sz w:val="21"/>
                <w:szCs w:val="21"/>
                <w:rtl w:val="0"/>
              </w:rPr>
              <w:t xml:space="preserve">823</w:t>
            </w:r>
          </w:p>
        </w:tc>
        <w:tc>
          <w:tcPr/>
          <w:p w:rsidR="00000000" w:rsidDel="00000000" w:rsidP="00000000" w:rsidRDefault="00000000" w:rsidRPr="00000000" w14:paraId="00000554">
            <w:pPr>
              <w:rPr>
                <w:sz w:val="21"/>
                <w:szCs w:val="21"/>
              </w:rPr>
            </w:pPr>
            <w:r w:rsidDel="00000000" w:rsidR="00000000" w:rsidRPr="00000000">
              <w:rPr>
                <w:sz w:val="21"/>
                <w:szCs w:val="21"/>
                <w:rtl w:val="0"/>
              </w:rPr>
              <w:t xml:space="preserve">1,186</w:t>
            </w:r>
          </w:p>
        </w:tc>
        <w:tc>
          <w:tcPr/>
          <w:p w:rsidR="00000000" w:rsidDel="00000000" w:rsidP="00000000" w:rsidRDefault="00000000" w:rsidRPr="00000000" w14:paraId="00000555">
            <w:pPr>
              <w:rPr>
                <w:sz w:val="21"/>
                <w:szCs w:val="21"/>
              </w:rPr>
            </w:pPr>
            <w:r w:rsidDel="00000000" w:rsidR="00000000" w:rsidRPr="00000000">
              <w:rPr>
                <w:sz w:val="21"/>
                <w:szCs w:val="21"/>
                <w:rtl w:val="0"/>
              </w:rPr>
              <w:t xml:space="preserve">1,301</w:t>
            </w:r>
          </w:p>
        </w:tc>
        <w:tc>
          <w:tcPr/>
          <w:p w:rsidR="00000000" w:rsidDel="00000000" w:rsidP="00000000" w:rsidRDefault="00000000" w:rsidRPr="00000000" w14:paraId="00000556">
            <w:pPr>
              <w:rPr>
                <w:sz w:val="21"/>
                <w:szCs w:val="21"/>
              </w:rPr>
            </w:pPr>
            <w:r w:rsidDel="00000000" w:rsidR="00000000" w:rsidRPr="00000000">
              <w:rPr>
                <w:sz w:val="21"/>
                <w:szCs w:val="21"/>
                <w:rtl w:val="0"/>
              </w:rPr>
              <w:t xml:space="preserve">5,106</w:t>
            </w:r>
          </w:p>
        </w:tc>
      </w:tr>
      <w:tr>
        <w:trPr>
          <w:cantSplit w:val="0"/>
          <w:tblHeader w:val="0"/>
        </w:trPr>
        <w:tc>
          <w:tcPr/>
          <w:p w:rsidR="00000000" w:rsidDel="00000000" w:rsidP="00000000" w:rsidRDefault="00000000" w:rsidRPr="00000000" w14:paraId="00000557">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58">
            <w:pPr>
              <w:rPr>
                <w:sz w:val="21"/>
                <w:szCs w:val="21"/>
              </w:rPr>
            </w:pPr>
            <w:r w:rsidDel="00000000" w:rsidR="00000000" w:rsidRPr="00000000">
              <w:rPr>
                <w:sz w:val="21"/>
                <w:szCs w:val="21"/>
                <w:rtl w:val="0"/>
              </w:rPr>
              <w:t xml:space="preserve">-26.4%</w:t>
            </w:r>
          </w:p>
        </w:tc>
        <w:tc>
          <w:tcPr/>
          <w:p w:rsidR="00000000" w:rsidDel="00000000" w:rsidP="00000000" w:rsidRDefault="00000000" w:rsidRPr="00000000" w14:paraId="00000559">
            <w:pPr>
              <w:rPr>
                <w:sz w:val="21"/>
                <w:szCs w:val="21"/>
              </w:rPr>
            </w:pPr>
            <w:r w:rsidDel="00000000" w:rsidR="00000000" w:rsidRPr="00000000">
              <w:rPr>
                <w:sz w:val="21"/>
                <w:szCs w:val="21"/>
                <w:rtl w:val="0"/>
              </w:rPr>
              <w:t xml:space="preserve">-10.4%</w:t>
            </w:r>
          </w:p>
        </w:tc>
        <w:tc>
          <w:tcPr/>
          <w:p w:rsidR="00000000" w:rsidDel="00000000" w:rsidP="00000000" w:rsidRDefault="00000000" w:rsidRPr="00000000" w14:paraId="0000055A">
            <w:pPr>
              <w:rPr>
                <w:sz w:val="21"/>
                <w:szCs w:val="21"/>
              </w:rPr>
            </w:pPr>
            <w:r w:rsidDel="00000000" w:rsidR="00000000" w:rsidRPr="00000000">
              <w:rPr>
                <w:sz w:val="21"/>
                <w:szCs w:val="21"/>
                <w:rtl w:val="0"/>
              </w:rPr>
              <w:t xml:space="preserve">-23.9%</w:t>
            </w:r>
          </w:p>
        </w:tc>
        <w:tc>
          <w:tcPr/>
          <w:p w:rsidR="00000000" w:rsidDel="00000000" w:rsidP="00000000" w:rsidRDefault="00000000" w:rsidRPr="00000000" w14:paraId="0000055B">
            <w:pPr>
              <w:rPr>
                <w:sz w:val="21"/>
                <w:szCs w:val="21"/>
              </w:rPr>
            </w:pPr>
            <w:r w:rsidDel="00000000" w:rsidR="00000000" w:rsidRPr="00000000">
              <w:rPr>
                <w:sz w:val="21"/>
                <w:szCs w:val="21"/>
                <w:rtl w:val="0"/>
              </w:rPr>
              <w:t xml:space="preserve">-3.3%</w:t>
            </w:r>
          </w:p>
        </w:tc>
        <w:tc>
          <w:tcPr/>
          <w:p w:rsidR="00000000" w:rsidDel="00000000" w:rsidP="00000000" w:rsidRDefault="00000000" w:rsidRPr="00000000" w14:paraId="0000055C">
            <w:pPr>
              <w:rPr>
                <w:sz w:val="21"/>
                <w:szCs w:val="21"/>
              </w:rPr>
            </w:pPr>
            <w:r w:rsidDel="00000000" w:rsidR="00000000" w:rsidRPr="00000000">
              <w:rPr>
                <w:sz w:val="21"/>
                <w:szCs w:val="21"/>
                <w:rtl w:val="0"/>
              </w:rPr>
              <w:t xml:space="preserve">-1.8%</w:t>
            </w:r>
          </w:p>
        </w:tc>
        <w:tc>
          <w:tcPr/>
          <w:p w:rsidR="00000000" w:rsidDel="00000000" w:rsidP="00000000" w:rsidRDefault="00000000" w:rsidRPr="00000000" w14:paraId="0000055D">
            <w:pPr>
              <w:rPr>
                <w:sz w:val="21"/>
                <w:szCs w:val="21"/>
              </w:rPr>
            </w:pPr>
            <w:r w:rsidDel="00000000" w:rsidR="00000000" w:rsidRPr="00000000">
              <w:rPr>
                <w:sz w:val="21"/>
                <w:szCs w:val="21"/>
                <w:rtl w:val="0"/>
              </w:rPr>
              <w:t xml:space="preserve">-12.5%</w:t>
            </w:r>
          </w:p>
        </w:tc>
      </w:tr>
    </w:tbl>
    <w:p w:rsidR="00000000" w:rsidDel="00000000" w:rsidP="00000000" w:rsidRDefault="00000000" w:rsidRPr="00000000" w14:paraId="0000055E">
      <w:pPr>
        <w:pStyle w:val="Heading2"/>
        <w:spacing w:after="0" w:before="480" w:line="276" w:lineRule="auto"/>
        <w:jc w:val="left"/>
        <w:rPr>
          <w:rFonts w:ascii="Calibri" w:cs="Calibri" w:eastAsia="Calibri" w:hAnsi="Calibri"/>
          <w:color w:val="366091"/>
          <w:sz w:val="28"/>
          <w:szCs w:val="28"/>
        </w:rPr>
      </w:pPr>
      <w:r w:rsidDel="00000000" w:rsidR="00000000" w:rsidRPr="00000000">
        <w:rPr>
          <w:rtl w:val="0"/>
        </w:rPr>
        <w:t>14.5 Medium Port Monthly Breakdowns</w:t>
      </w:r>
      <w:r w:rsidDel="00000000" w:rsidR="00000000" w:rsidRPr="00000000">
        <w:rPr>
          <w:rtl w:val="0"/>
        </w:rPr>
      </w:r>
    </w:p>
    <w:p w:rsidR="00000000" w:rsidDel="00000000" w:rsidP="00000000" w:rsidRDefault="00000000" w:rsidRPr="00000000" w14:paraId="0000055F">
      <w:pPr>
        <w:spacing w:after="200" w:line="276"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60">
      <w:pPr>
        <w:spacing w:after="200" w:line="276" w:lineRule="auto"/>
        <w:jc w:val="both"/>
        <w:rPr>
          <w:sz w:val="21"/>
          <w:szCs w:val="21"/>
        </w:rPr>
      </w:pPr>
      <w:r w:rsidDel="00000000" w:rsidR="00000000" w:rsidRPr="00000000">
        <w:rPr>
          <w:rFonts w:ascii="Bookman Old Style" w:cs="Bookman Old Style" w:eastAsia="Bookman Old Style" w:hAnsi="Bookman Old Style"/>
          <w:rtl w:val="0"/>
        </w:rPr>
        <w:t xml:space="preserve">Medium ports have higher relative error (17.1% wMAPE) due to higher month-to-month volatility and smaller sample sizes for training.</w:t>
      </w:r>
      <w:r w:rsidDel="00000000" w:rsidR="00000000" w:rsidRPr="00000000">
        <w:rPr>
          <w:rtl w:val="0"/>
        </w:rPr>
      </w:r>
    </w:p>
    <w:p w:rsidR="00000000" w:rsidDel="00000000" w:rsidP="00000000" w:rsidRDefault="00000000" w:rsidRPr="00000000" w14:paraId="00000561">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ANTOFAGASTA (import) — Error: +17.5%</w:t>
      </w:r>
    </w:p>
    <w:tbl>
      <w:tblPr>
        <w:tblStyle w:val="Table33"/>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62">
            <w:pPr>
              <w:rPr>
                <w:sz w:val="21"/>
                <w:szCs w:val="21"/>
              </w:rPr>
            </w:pPr>
            <w:r w:rsidDel="00000000" w:rsidR="00000000" w:rsidRPr="00000000">
              <w:rPr>
                <w:rtl w:val="0"/>
              </w:rPr>
            </w:r>
          </w:p>
        </w:tc>
        <w:tc>
          <w:tcPr/>
          <w:p w:rsidR="00000000" w:rsidDel="00000000" w:rsidP="00000000" w:rsidRDefault="00000000" w:rsidRPr="00000000" w14:paraId="00000563">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64">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65">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66">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67">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68">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69">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6A">
            <w:pPr>
              <w:rPr>
                <w:sz w:val="21"/>
                <w:szCs w:val="21"/>
              </w:rPr>
            </w:pPr>
            <w:r w:rsidDel="00000000" w:rsidR="00000000" w:rsidRPr="00000000">
              <w:rPr>
                <w:sz w:val="21"/>
                <w:szCs w:val="21"/>
                <w:rtl w:val="0"/>
              </w:rPr>
              <w:t xml:space="preserve">335</w:t>
            </w:r>
          </w:p>
        </w:tc>
        <w:tc>
          <w:tcPr/>
          <w:p w:rsidR="00000000" w:rsidDel="00000000" w:rsidP="00000000" w:rsidRDefault="00000000" w:rsidRPr="00000000" w14:paraId="0000056B">
            <w:pPr>
              <w:rPr>
                <w:sz w:val="21"/>
                <w:szCs w:val="21"/>
              </w:rPr>
            </w:pPr>
            <w:r w:rsidDel="00000000" w:rsidR="00000000" w:rsidRPr="00000000">
              <w:rPr>
                <w:sz w:val="21"/>
                <w:szCs w:val="21"/>
                <w:rtl w:val="0"/>
              </w:rPr>
              <w:t xml:space="preserve">216</w:t>
            </w:r>
          </w:p>
        </w:tc>
        <w:tc>
          <w:tcPr/>
          <w:p w:rsidR="00000000" w:rsidDel="00000000" w:rsidP="00000000" w:rsidRDefault="00000000" w:rsidRPr="00000000" w14:paraId="0000056C">
            <w:pPr>
              <w:rPr>
                <w:sz w:val="21"/>
                <w:szCs w:val="21"/>
              </w:rPr>
            </w:pPr>
            <w:r w:rsidDel="00000000" w:rsidR="00000000" w:rsidRPr="00000000">
              <w:rPr>
                <w:sz w:val="21"/>
                <w:szCs w:val="21"/>
                <w:rtl w:val="0"/>
              </w:rPr>
              <w:t xml:space="preserve">240</w:t>
            </w:r>
          </w:p>
        </w:tc>
        <w:tc>
          <w:tcPr/>
          <w:p w:rsidR="00000000" w:rsidDel="00000000" w:rsidP="00000000" w:rsidRDefault="00000000" w:rsidRPr="00000000" w14:paraId="0000056D">
            <w:pPr>
              <w:rPr>
                <w:sz w:val="21"/>
                <w:szCs w:val="21"/>
              </w:rPr>
            </w:pPr>
            <w:r w:rsidDel="00000000" w:rsidR="00000000" w:rsidRPr="00000000">
              <w:rPr>
                <w:sz w:val="21"/>
                <w:szCs w:val="21"/>
                <w:rtl w:val="0"/>
              </w:rPr>
              <w:t xml:space="preserve">230</w:t>
            </w:r>
          </w:p>
        </w:tc>
        <w:tc>
          <w:tcPr/>
          <w:p w:rsidR="00000000" w:rsidDel="00000000" w:rsidP="00000000" w:rsidRDefault="00000000" w:rsidRPr="00000000" w14:paraId="0000056E">
            <w:pPr>
              <w:rPr>
                <w:sz w:val="21"/>
                <w:szCs w:val="21"/>
              </w:rPr>
            </w:pPr>
            <w:r w:rsidDel="00000000" w:rsidR="00000000" w:rsidRPr="00000000">
              <w:rPr>
                <w:sz w:val="21"/>
                <w:szCs w:val="21"/>
                <w:rtl w:val="0"/>
              </w:rPr>
              <w:t xml:space="preserve">159</w:t>
            </w:r>
          </w:p>
        </w:tc>
        <w:tc>
          <w:tcPr/>
          <w:p w:rsidR="00000000" w:rsidDel="00000000" w:rsidP="00000000" w:rsidRDefault="00000000" w:rsidRPr="00000000" w14:paraId="0000056F">
            <w:pPr>
              <w:rPr>
                <w:sz w:val="21"/>
                <w:szCs w:val="21"/>
              </w:rPr>
            </w:pPr>
            <w:r w:rsidDel="00000000" w:rsidR="00000000" w:rsidRPr="00000000">
              <w:rPr>
                <w:sz w:val="21"/>
                <w:szCs w:val="21"/>
                <w:rtl w:val="0"/>
              </w:rPr>
              <w:t xml:space="preserve">1,180</w:t>
            </w:r>
          </w:p>
        </w:tc>
      </w:tr>
      <w:tr>
        <w:trPr>
          <w:cantSplit w:val="0"/>
          <w:tblHeader w:val="0"/>
        </w:trPr>
        <w:tc>
          <w:tcPr/>
          <w:p w:rsidR="00000000" w:rsidDel="00000000" w:rsidP="00000000" w:rsidRDefault="00000000" w:rsidRPr="00000000" w14:paraId="00000570">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71">
            <w:pPr>
              <w:rPr>
                <w:sz w:val="21"/>
                <w:szCs w:val="21"/>
              </w:rPr>
            </w:pPr>
            <w:r w:rsidDel="00000000" w:rsidR="00000000" w:rsidRPr="00000000">
              <w:rPr>
                <w:sz w:val="21"/>
                <w:szCs w:val="21"/>
                <w:rtl w:val="0"/>
              </w:rPr>
              <w:t xml:space="preserve">294</w:t>
            </w:r>
          </w:p>
        </w:tc>
        <w:tc>
          <w:tcPr/>
          <w:p w:rsidR="00000000" w:rsidDel="00000000" w:rsidP="00000000" w:rsidRDefault="00000000" w:rsidRPr="00000000" w14:paraId="00000572">
            <w:pPr>
              <w:rPr>
                <w:sz w:val="21"/>
                <w:szCs w:val="21"/>
              </w:rPr>
            </w:pPr>
            <w:r w:rsidDel="00000000" w:rsidR="00000000" w:rsidRPr="00000000">
              <w:rPr>
                <w:sz w:val="21"/>
                <w:szCs w:val="21"/>
                <w:rtl w:val="0"/>
              </w:rPr>
              <w:t xml:space="preserve">277</w:t>
            </w:r>
          </w:p>
        </w:tc>
        <w:tc>
          <w:tcPr/>
          <w:p w:rsidR="00000000" w:rsidDel="00000000" w:rsidP="00000000" w:rsidRDefault="00000000" w:rsidRPr="00000000" w14:paraId="00000573">
            <w:pPr>
              <w:rPr>
                <w:sz w:val="21"/>
                <w:szCs w:val="21"/>
              </w:rPr>
            </w:pPr>
            <w:r w:rsidDel="00000000" w:rsidR="00000000" w:rsidRPr="00000000">
              <w:rPr>
                <w:sz w:val="21"/>
                <w:szCs w:val="21"/>
                <w:rtl w:val="0"/>
              </w:rPr>
              <w:t xml:space="preserve">272</w:t>
            </w:r>
          </w:p>
        </w:tc>
        <w:tc>
          <w:tcPr/>
          <w:p w:rsidR="00000000" w:rsidDel="00000000" w:rsidP="00000000" w:rsidRDefault="00000000" w:rsidRPr="00000000" w14:paraId="00000574">
            <w:pPr>
              <w:rPr>
                <w:sz w:val="21"/>
                <w:szCs w:val="21"/>
              </w:rPr>
            </w:pPr>
            <w:r w:rsidDel="00000000" w:rsidR="00000000" w:rsidRPr="00000000">
              <w:rPr>
                <w:sz w:val="21"/>
                <w:szCs w:val="21"/>
                <w:rtl w:val="0"/>
              </w:rPr>
              <w:t xml:space="preserve">272</w:t>
            </w:r>
          </w:p>
        </w:tc>
        <w:tc>
          <w:tcPr/>
          <w:p w:rsidR="00000000" w:rsidDel="00000000" w:rsidP="00000000" w:rsidRDefault="00000000" w:rsidRPr="00000000" w14:paraId="00000575">
            <w:pPr>
              <w:rPr>
                <w:sz w:val="21"/>
                <w:szCs w:val="21"/>
              </w:rPr>
            </w:pPr>
            <w:r w:rsidDel="00000000" w:rsidR="00000000" w:rsidRPr="00000000">
              <w:rPr>
                <w:sz w:val="21"/>
                <w:szCs w:val="21"/>
                <w:rtl w:val="0"/>
              </w:rPr>
              <w:t xml:space="preserve">272</w:t>
            </w:r>
          </w:p>
        </w:tc>
        <w:tc>
          <w:tcPr/>
          <w:p w:rsidR="00000000" w:rsidDel="00000000" w:rsidP="00000000" w:rsidRDefault="00000000" w:rsidRPr="00000000" w14:paraId="00000576">
            <w:pPr>
              <w:rPr>
                <w:sz w:val="21"/>
                <w:szCs w:val="21"/>
              </w:rPr>
            </w:pPr>
            <w:r w:rsidDel="00000000" w:rsidR="00000000" w:rsidRPr="00000000">
              <w:rPr>
                <w:sz w:val="21"/>
                <w:szCs w:val="21"/>
                <w:rtl w:val="0"/>
              </w:rPr>
              <w:t xml:space="preserve">1,387</w:t>
            </w:r>
          </w:p>
        </w:tc>
      </w:tr>
      <w:tr>
        <w:trPr>
          <w:cantSplit w:val="0"/>
          <w:tblHeader w:val="0"/>
        </w:trPr>
        <w:tc>
          <w:tcPr/>
          <w:p w:rsidR="00000000" w:rsidDel="00000000" w:rsidP="00000000" w:rsidRDefault="00000000" w:rsidRPr="00000000" w14:paraId="00000577">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78">
            <w:pPr>
              <w:rPr>
                <w:sz w:val="21"/>
                <w:szCs w:val="21"/>
              </w:rPr>
            </w:pPr>
            <w:r w:rsidDel="00000000" w:rsidR="00000000" w:rsidRPr="00000000">
              <w:rPr>
                <w:sz w:val="21"/>
                <w:szCs w:val="21"/>
                <w:rtl w:val="0"/>
              </w:rPr>
              <w:t xml:space="preserve">-12.2%</w:t>
            </w:r>
          </w:p>
        </w:tc>
        <w:tc>
          <w:tcPr/>
          <w:p w:rsidR="00000000" w:rsidDel="00000000" w:rsidP="00000000" w:rsidRDefault="00000000" w:rsidRPr="00000000" w14:paraId="00000579">
            <w:pPr>
              <w:rPr>
                <w:sz w:val="21"/>
                <w:szCs w:val="21"/>
              </w:rPr>
            </w:pPr>
            <w:r w:rsidDel="00000000" w:rsidR="00000000" w:rsidRPr="00000000">
              <w:rPr>
                <w:sz w:val="21"/>
                <w:szCs w:val="21"/>
                <w:rtl w:val="0"/>
              </w:rPr>
              <w:t xml:space="preserve">+28.2%</w:t>
            </w:r>
          </w:p>
        </w:tc>
        <w:tc>
          <w:tcPr/>
          <w:p w:rsidR="00000000" w:rsidDel="00000000" w:rsidP="00000000" w:rsidRDefault="00000000" w:rsidRPr="00000000" w14:paraId="0000057A">
            <w:pPr>
              <w:rPr>
                <w:sz w:val="21"/>
                <w:szCs w:val="21"/>
              </w:rPr>
            </w:pPr>
            <w:r w:rsidDel="00000000" w:rsidR="00000000" w:rsidRPr="00000000">
              <w:rPr>
                <w:sz w:val="21"/>
                <w:szCs w:val="21"/>
                <w:rtl w:val="0"/>
              </w:rPr>
              <w:t xml:space="preserve">+13.3%</w:t>
            </w:r>
          </w:p>
        </w:tc>
        <w:tc>
          <w:tcPr/>
          <w:p w:rsidR="00000000" w:rsidDel="00000000" w:rsidP="00000000" w:rsidRDefault="00000000" w:rsidRPr="00000000" w14:paraId="0000057B">
            <w:pPr>
              <w:rPr>
                <w:sz w:val="21"/>
                <w:szCs w:val="21"/>
              </w:rPr>
            </w:pPr>
            <w:r w:rsidDel="00000000" w:rsidR="00000000" w:rsidRPr="00000000">
              <w:rPr>
                <w:sz w:val="21"/>
                <w:szCs w:val="21"/>
                <w:rtl w:val="0"/>
              </w:rPr>
              <w:t xml:space="preserve">+18.3%</w:t>
            </w:r>
          </w:p>
        </w:tc>
        <w:tc>
          <w:tcPr/>
          <w:p w:rsidR="00000000" w:rsidDel="00000000" w:rsidP="00000000" w:rsidRDefault="00000000" w:rsidRPr="00000000" w14:paraId="0000057C">
            <w:pPr>
              <w:rPr>
                <w:sz w:val="21"/>
                <w:szCs w:val="21"/>
              </w:rPr>
            </w:pPr>
            <w:r w:rsidDel="00000000" w:rsidR="00000000" w:rsidRPr="00000000">
              <w:rPr>
                <w:sz w:val="21"/>
                <w:szCs w:val="21"/>
                <w:rtl w:val="0"/>
              </w:rPr>
              <w:t xml:space="preserve">+71.1%</w:t>
            </w:r>
          </w:p>
        </w:tc>
        <w:tc>
          <w:tcPr/>
          <w:p w:rsidR="00000000" w:rsidDel="00000000" w:rsidP="00000000" w:rsidRDefault="00000000" w:rsidRPr="00000000" w14:paraId="0000057D">
            <w:pPr>
              <w:rPr>
                <w:sz w:val="21"/>
                <w:szCs w:val="21"/>
              </w:rPr>
            </w:pPr>
            <w:r w:rsidDel="00000000" w:rsidR="00000000" w:rsidRPr="00000000">
              <w:rPr>
                <w:sz w:val="21"/>
                <w:szCs w:val="21"/>
                <w:rtl w:val="0"/>
              </w:rPr>
              <w:t xml:space="preserve">+17.5%</w:t>
            </w:r>
          </w:p>
        </w:tc>
      </w:tr>
    </w:tbl>
    <w:p w:rsidR="00000000" w:rsidDel="00000000" w:rsidP="00000000" w:rsidRDefault="00000000" w:rsidRPr="00000000" w14:paraId="0000057E">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IQUIQUE (import) — Error: +1.2%</w:t>
      </w:r>
    </w:p>
    <w:tbl>
      <w:tblPr>
        <w:tblStyle w:val="Table34"/>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7F">
            <w:pPr>
              <w:rPr>
                <w:sz w:val="21"/>
                <w:szCs w:val="21"/>
              </w:rPr>
            </w:pPr>
            <w:r w:rsidDel="00000000" w:rsidR="00000000" w:rsidRPr="00000000">
              <w:rPr>
                <w:rtl w:val="0"/>
              </w:rPr>
            </w:r>
          </w:p>
        </w:tc>
        <w:tc>
          <w:tcPr/>
          <w:p w:rsidR="00000000" w:rsidDel="00000000" w:rsidP="00000000" w:rsidRDefault="00000000" w:rsidRPr="00000000" w14:paraId="00000580">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81">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82">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83">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84">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85">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86">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87">
            <w:pPr>
              <w:rPr>
                <w:sz w:val="21"/>
                <w:szCs w:val="21"/>
              </w:rPr>
            </w:pPr>
            <w:r w:rsidDel="00000000" w:rsidR="00000000" w:rsidRPr="00000000">
              <w:rPr>
                <w:sz w:val="21"/>
                <w:szCs w:val="21"/>
                <w:rtl w:val="0"/>
              </w:rPr>
              <w:t xml:space="preserve">197</w:t>
            </w:r>
          </w:p>
        </w:tc>
        <w:tc>
          <w:tcPr/>
          <w:p w:rsidR="00000000" w:rsidDel="00000000" w:rsidP="00000000" w:rsidRDefault="00000000" w:rsidRPr="00000000" w14:paraId="00000588">
            <w:pPr>
              <w:rPr>
                <w:sz w:val="21"/>
                <w:szCs w:val="21"/>
              </w:rPr>
            </w:pPr>
            <w:r w:rsidDel="00000000" w:rsidR="00000000" w:rsidRPr="00000000">
              <w:rPr>
                <w:sz w:val="21"/>
                <w:szCs w:val="21"/>
                <w:rtl w:val="0"/>
              </w:rPr>
              <w:t xml:space="preserve">151</w:t>
            </w:r>
          </w:p>
        </w:tc>
        <w:tc>
          <w:tcPr/>
          <w:p w:rsidR="00000000" w:rsidDel="00000000" w:rsidP="00000000" w:rsidRDefault="00000000" w:rsidRPr="00000000" w14:paraId="00000589">
            <w:pPr>
              <w:rPr>
                <w:sz w:val="21"/>
                <w:szCs w:val="21"/>
              </w:rPr>
            </w:pPr>
            <w:r w:rsidDel="00000000" w:rsidR="00000000" w:rsidRPr="00000000">
              <w:rPr>
                <w:sz w:val="21"/>
                <w:szCs w:val="21"/>
                <w:rtl w:val="0"/>
              </w:rPr>
              <w:t xml:space="preserve">327</w:t>
            </w:r>
          </w:p>
        </w:tc>
        <w:tc>
          <w:tcPr/>
          <w:p w:rsidR="00000000" w:rsidDel="00000000" w:rsidP="00000000" w:rsidRDefault="00000000" w:rsidRPr="00000000" w14:paraId="0000058A">
            <w:pPr>
              <w:rPr>
                <w:sz w:val="21"/>
                <w:szCs w:val="21"/>
              </w:rPr>
            </w:pPr>
            <w:r w:rsidDel="00000000" w:rsidR="00000000" w:rsidRPr="00000000">
              <w:rPr>
                <w:sz w:val="21"/>
                <w:szCs w:val="21"/>
                <w:rtl w:val="0"/>
              </w:rPr>
              <w:t xml:space="preserve">257</w:t>
            </w:r>
          </w:p>
        </w:tc>
        <w:tc>
          <w:tcPr/>
          <w:p w:rsidR="00000000" w:rsidDel="00000000" w:rsidP="00000000" w:rsidRDefault="00000000" w:rsidRPr="00000000" w14:paraId="0000058B">
            <w:pPr>
              <w:rPr>
                <w:sz w:val="21"/>
                <w:szCs w:val="21"/>
              </w:rPr>
            </w:pPr>
            <w:r w:rsidDel="00000000" w:rsidR="00000000" w:rsidRPr="00000000">
              <w:rPr>
                <w:sz w:val="21"/>
                <w:szCs w:val="21"/>
                <w:rtl w:val="0"/>
              </w:rPr>
              <w:t xml:space="preserve">243</w:t>
            </w:r>
          </w:p>
        </w:tc>
        <w:tc>
          <w:tcPr/>
          <w:p w:rsidR="00000000" w:rsidDel="00000000" w:rsidP="00000000" w:rsidRDefault="00000000" w:rsidRPr="00000000" w14:paraId="0000058C">
            <w:pPr>
              <w:rPr>
                <w:sz w:val="21"/>
                <w:szCs w:val="21"/>
              </w:rPr>
            </w:pPr>
            <w:r w:rsidDel="00000000" w:rsidR="00000000" w:rsidRPr="00000000">
              <w:rPr>
                <w:sz w:val="21"/>
                <w:szCs w:val="21"/>
                <w:rtl w:val="0"/>
              </w:rPr>
              <w:t xml:space="preserve">1,175</w:t>
            </w:r>
          </w:p>
        </w:tc>
      </w:tr>
      <w:tr>
        <w:trPr>
          <w:cantSplit w:val="0"/>
          <w:tblHeader w:val="0"/>
        </w:trPr>
        <w:tc>
          <w:tcPr/>
          <w:p w:rsidR="00000000" w:rsidDel="00000000" w:rsidP="00000000" w:rsidRDefault="00000000" w:rsidRPr="00000000" w14:paraId="0000058D">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8E">
            <w:pPr>
              <w:rPr>
                <w:sz w:val="21"/>
                <w:szCs w:val="21"/>
              </w:rPr>
            </w:pPr>
            <w:r w:rsidDel="00000000" w:rsidR="00000000" w:rsidRPr="00000000">
              <w:rPr>
                <w:sz w:val="21"/>
                <w:szCs w:val="21"/>
                <w:rtl w:val="0"/>
              </w:rPr>
              <w:t xml:space="preserve">288</w:t>
            </w:r>
          </w:p>
        </w:tc>
        <w:tc>
          <w:tcPr/>
          <w:p w:rsidR="00000000" w:rsidDel="00000000" w:rsidP="00000000" w:rsidRDefault="00000000" w:rsidRPr="00000000" w14:paraId="0000058F">
            <w:pPr>
              <w:rPr>
                <w:sz w:val="21"/>
                <w:szCs w:val="21"/>
              </w:rPr>
            </w:pPr>
            <w:r w:rsidDel="00000000" w:rsidR="00000000" w:rsidRPr="00000000">
              <w:rPr>
                <w:sz w:val="21"/>
                <w:szCs w:val="21"/>
                <w:rtl w:val="0"/>
              </w:rPr>
              <w:t xml:space="preserve">213</w:t>
            </w:r>
          </w:p>
        </w:tc>
        <w:tc>
          <w:tcPr/>
          <w:p w:rsidR="00000000" w:rsidDel="00000000" w:rsidP="00000000" w:rsidRDefault="00000000" w:rsidRPr="00000000" w14:paraId="00000590">
            <w:pPr>
              <w:rPr>
                <w:sz w:val="21"/>
                <w:szCs w:val="21"/>
              </w:rPr>
            </w:pPr>
            <w:r w:rsidDel="00000000" w:rsidR="00000000" w:rsidRPr="00000000">
              <w:rPr>
                <w:sz w:val="21"/>
                <w:szCs w:val="21"/>
                <w:rtl w:val="0"/>
              </w:rPr>
              <w:t xml:space="preserve">226</w:t>
            </w:r>
          </w:p>
        </w:tc>
        <w:tc>
          <w:tcPr/>
          <w:p w:rsidR="00000000" w:rsidDel="00000000" w:rsidP="00000000" w:rsidRDefault="00000000" w:rsidRPr="00000000" w14:paraId="00000591">
            <w:pPr>
              <w:rPr>
                <w:sz w:val="21"/>
                <w:szCs w:val="21"/>
              </w:rPr>
            </w:pPr>
            <w:r w:rsidDel="00000000" w:rsidR="00000000" w:rsidRPr="00000000">
              <w:rPr>
                <w:sz w:val="21"/>
                <w:szCs w:val="21"/>
                <w:rtl w:val="0"/>
              </w:rPr>
              <w:t xml:space="preserve">213</w:t>
            </w:r>
          </w:p>
        </w:tc>
        <w:tc>
          <w:tcPr/>
          <w:p w:rsidR="00000000" w:rsidDel="00000000" w:rsidP="00000000" w:rsidRDefault="00000000" w:rsidRPr="00000000" w14:paraId="00000592">
            <w:pPr>
              <w:rPr>
                <w:sz w:val="21"/>
                <w:szCs w:val="21"/>
              </w:rPr>
            </w:pPr>
            <w:r w:rsidDel="00000000" w:rsidR="00000000" w:rsidRPr="00000000">
              <w:rPr>
                <w:sz w:val="21"/>
                <w:szCs w:val="21"/>
                <w:rtl w:val="0"/>
              </w:rPr>
              <w:t xml:space="preserve">249</w:t>
            </w:r>
          </w:p>
        </w:tc>
        <w:tc>
          <w:tcPr/>
          <w:p w:rsidR="00000000" w:rsidDel="00000000" w:rsidP="00000000" w:rsidRDefault="00000000" w:rsidRPr="00000000" w14:paraId="00000593">
            <w:pPr>
              <w:rPr>
                <w:sz w:val="21"/>
                <w:szCs w:val="21"/>
              </w:rPr>
            </w:pPr>
            <w:r w:rsidDel="00000000" w:rsidR="00000000" w:rsidRPr="00000000">
              <w:rPr>
                <w:sz w:val="21"/>
                <w:szCs w:val="21"/>
                <w:rtl w:val="0"/>
              </w:rPr>
              <w:t xml:space="preserve">1,189</w:t>
            </w:r>
          </w:p>
        </w:tc>
      </w:tr>
      <w:tr>
        <w:trPr>
          <w:cantSplit w:val="0"/>
          <w:tblHeader w:val="0"/>
        </w:trPr>
        <w:tc>
          <w:tcPr/>
          <w:p w:rsidR="00000000" w:rsidDel="00000000" w:rsidP="00000000" w:rsidRDefault="00000000" w:rsidRPr="00000000" w14:paraId="00000594">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95">
            <w:pPr>
              <w:rPr>
                <w:sz w:val="21"/>
                <w:szCs w:val="21"/>
              </w:rPr>
            </w:pPr>
            <w:r w:rsidDel="00000000" w:rsidR="00000000" w:rsidRPr="00000000">
              <w:rPr>
                <w:sz w:val="21"/>
                <w:szCs w:val="21"/>
                <w:rtl w:val="0"/>
              </w:rPr>
              <w:t xml:space="preserve">+46.2%</w:t>
            </w:r>
          </w:p>
        </w:tc>
        <w:tc>
          <w:tcPr/>
          <w:p w:rsidR="00000000" w:rsidDel="00000000" w:rsidP="00000000" w:rsidRDefault="00000000" w:rsidRPr="00000000" w14:paraId="00000596">
            <w:pPr>
              <w:rPr>
                <w:sz w:val="21"/>
                <w:szCs w:val="21"/>
              </w:rPr>
            </w:pPr>
            <w:r w:rsidDel="00000000" w:rsidR="00000000" w:rsidRPr="00000000">
              <w:rPr>
                <w:sz w:val="21"/>
                <w:szCs w:val="21"/>
                <w:rtl w:val="0"/>
              </w:rPr>
              <w:t xml:space="preserve">+41.1%</w:t>
            </w:r>
          </w:p>
        </w:tc>
        <w:tc>
          <w:tcPr/>
          <w:p w:rsidR="00000000" w:rsidDel="00000000" w:rsidP="00000000" w:rsidRDefault="00000000" w:rsidRPr="00000000" w14:paraId="00000597">
            <w:pPr>
              <w:rPr>
                <w:sz w:val="21"/>
                <w:szCs w:val="21"/>
              </w:rPr>
            </w:pPr>
            <w:r w:rsidDel="00000000" w:rsidR="00000000" w:rsidRPr="00000000">
              <w:rPr>
                <w:sz w:val="21"/>
                <w:szCs w:val="21"/>
                <w:rtl w:val="0"/>
              </w:rPr>
              <w:t xml:space="preserve">-30.9%</w:t>
            </w:r>
          </w:p>
        </w:tc>
        <w:tc>
          <w:tcPr/>
          <w:p w:rsidR="00000000" w:rsidDel="00000000" w:rsidP="00000000" w:rsidRDefault="00000000" w:rsidRPr="00000000" w14:paraId="00000598">
            <w:pPr>
              <w:rPr>
                <w:sz w:val="21"/>
                <w:szCs w:val="21"/>
              </w:rPr>
            </w:pPr>
            <w:r w:rsidDel="00000000" w:rsidR="00000000" w:rsidRPr="00000000">
              <w:rPr>
                <w:sz w:val="21"/>
                <w:szCs w:val="21"/>
                <w:rtl w:val="0"/>
              </w:rPr>
              <w:t xml:space="preserve">-17.1%</w:t>
            </w:r>
          </w:p>
        </w:tc>
        <w:tc>
          <w:tcPr/>
          <w:p w:rsidR="00000000" w:rsidDel="00000000" w:rsidP="00000000" w:rsidRDefault="00000000" w:rsidRPr="00000000" w14:paraId="00000599">
            <w:pPr>
              <w:rPr>
                <w:sz w:val="21"/>
                <w:szCs w:val="21"/>
              </w:rPr>
            </w:pPr>
            <w:r w:rsidDel="00000000" w:rsidR="00000000" w:rsidRPr="00000000">
              <w:rPr>
                <w:sz w:val="21"/>
                <w:szCs w:val="21"/>
                <w:rtl w:val="0"/>
              </w:rPr>
              <w:t xml:space="preserve">+2.5%</w:t>
            </w:r>
          </w:p>
        </w:tc>
        <w:tc>
          <w:tcPr/>
          <w:p w:rsidR="00000000" w:rsidDel="00000000" w:rsidP="00000000" w:rsidRDefault="00000000" w:rsidRPr="00000000" w14:paraId="0000059A">
            <w:pPr>
              <w:rPr>
                <w:sz w:val="21"/>
                <w:szCs w:val="21"/>
              </w:rPr>
            </w:pPr>
            <w:r w:rsidDel="00000000" w:rsidR="00000000" w:rsidRPr="00000000">
              <w:rPr>
                <w:sz w:val="21"/>
                <w:szCs w:val="21"/>
                <w:rtl w:val="0"/>
              </w:rPr>
              <w:t xml:space="preserve">+1.2%</w:t>
            </w:r>
          </w:p>
        </w:tc>
      </w:tr>
    </w:tbl>
    <w:p w:rsidR="00000000" w:rsidDel="00000000" w:rsidP="00000000" w:rsidRDefault="00000000" w:rsidRPr="00000000" w14:paraId="0000059B">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IQUIQUE (export) — Error: -28.6%</w:t>
      </w:r>
    </w:p>
    <w:tbl>
      <w:tblPr>
        <w:tblStyle w:val="Table35"/>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9C">
            <w:pPr>
              <w:rPr>
                <w:sz w:val="21"/>
                <w:szCs w:val="21"/>
              </w:rPr>
            </w:pPr>
            <w:r w:rsidDel="00000000" w:rsidR="00000000" w:rsidRPr="00000000">
              <w:rPr>
                <w:rtl w:val="0"/>
              </w:rPr>
            </w:r>
          </w:p>
        </w:tc>
        <w:tc>
          <w:tcPr/>
          <w:p w:rsidR="00000000" w:rsidDel="00000000" w:rsidP="00000000" w:rsidRDefault="00000000" w:rsidRPr="00000000" w14:paraId="0000059D">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9E">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9F">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A0">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A1">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A2">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A3">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A4">
            <w:pPr>
              <w:rPr>
                <w:sz w:val="21"/>
                <w:szCs w:val="21"/>
              </w:rPr>
            </w:pPr>
            <w:r w:rsidDel="00000000" w:rsidR="00000000" w:rsidRPr="00000000">
              <w:rPr>
                <w:sz w:val="21"/>
                <w:szCs w:val="21"/>
                <w:rtl w:val="0"/>
              </w:rPr>
              <w:t xml:space="preserve">144</w:t>
            </w:r>
          </w:p>
        </w:tc>
        <w:tc>
          <w:tcPr/>
          <w:p w:rsidR="00000000" w:rsidDel="00000000" w:rsidP="00000000" w:rsidRDefault="00000000" w:rsidRPr="00000000" w14:paraId="000005A5">
            <w:pPr>
              <w:rPr>
                <w:sz w:val="21"/>
                <w:szCs w:val="21"/>
              </w:rPr>
            </w:pPr>
            <w:r w:rsidDel="00000000" w:rsidR="00000000" w:rsidRPr="00000000">
              <w:rPr>
                <w:sz w:val="21"/>
                <w:szCs w:val="21"/>
                <w:rtl w:val="0"/>
              </w:rPr>
              <w:t xml:space="preserve">117</w:t>
            </w:r>
          </w:p>
        </w:tc>
        <w:tc>
          <w:tcPr/>
          <w:p w:rsidR="00000000" w:rsidDel="00000000" w:rsidP="00000000" w:rsidRDefault="00000000" w:rsidRPr="00000000" w14:paraId="000005A6">
            <w:pPr>
              <w:rPr>
                <w:sz w:val="21"/>
                <w:szCs w:val="21"/>
              </w:rPr>
            </w:pPr>
            <w:r w:rsidDel="00000000" w:rsidR="00000000" w:rsidRPr="00000000">
              <w:rPr>
                <w:sz w:val="21"/>
                <w:szCs w:val="21"/>
                <w:rtl w:val="0"/>
              </w:rPr>
              <w:t xml:space="preserve">149</w:t>
            </w:r>
          </w:p>
        </w:tc>
        <w:tc>
          <w:tcPr/>
          <w:p w:rsidR="00000000" w:rsidDel="00000000" w:rsidP="00000000" w:rsidRDefault="00000000" w:rsidRPr="00000000" w14:paraId="000005A7">
            <w:pPr>
              <w:rPr>
                <w:sz w:val="21"/>
                <w:szCs w:val="21"/>
              </w:rPr>
            </w:pPr>
            <w:r w:rsidDel="00000000" w:rsidR="00000000" w:rsidRPr="00000000">
              <w:rPr>
                <w:sz w:val="21"/>
                <w:szCs w:val="21"/>
                <w:rtl w:val="0"/>
              </w:rPr>
              <w:t xml:space="preserve">95</w:t>
            </w:r>
          </w:p>
        </w:tc>
        <w:tc>
          <w:tcPr/>
          <w:p w:rsidR="00000000" w:rsidDel="00000000" w:rsidP="00000000" w:rsidRDefault="00000000" w:rsidRPr="00000000" w14:paraId="000005A8">
            <w:pPr>
              <w:rPr>
                <w:sz w:val="21"/>
                <w:szCs w:val="21"/>
              </w:rPr>
            </w:pPr>
            <w:r w:rsidDel="00000000" w:rsidR="00000000" w:rsidRPr="00000000">
              <w:rPr>
                <w:sz w:val="21"/>
                <w:szCs w:val="21"/>
                <w:rtl w:val="0"/>
              </w:rPr>
              <w:t xml:space="preserve">92</w:t>
            </w:r>
          </w:p>
        </w:tc>
        <w:tc>
          <w:tcPr/>
          <w:p w:rsidR="00000000" w:rsidDel="00000000" w:rsidP="00000000" w:rsidRDefault="00000000" w:rsidRPr="00000000" w14:paraId="000005A9">
            <w:pPr>
              <w:rPr>
                <w:sz w:val="21"/>
                <w:szCs w:val="21"/>
              </w:rPr>
            </w:pPr>
            <w:r w:rsidDel="00000000" w:rsidR="00000000" w:rsidRPr="00000000">
              <w:rPr>
                <w:sz w:val="21"/>
                <w:szCs w:val="21"/>
                <w:rtl w:val="0"/>
              </w:rPr>
              <w:t xml:space="preserve">597</w:t>
            </w:r>
          </w:p>
        </w:tc>
      </w:tr>
      <w:tr>
        <w:trPr>
          <w:cantSplit w:val="0"/>
          <w:tblHeader w:val="0"/>
        </w:trPr>
        <w:tc>
          <w:tcPr/>
          <w:p w:rsidR="00000000" w:rsidDel="00000000" w:rsidP="00000000" w:rsidRDefault="00000000" w:rsidRPr="00000000" w14:paraId="000005AA">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AB">
            <w:pPr>
              <w:rPr>
                <w:sz w:val="21"/>
                <w:szCs w:val="21"/>
              </w:rPr>
            </w:pPr>
            <w:r w:rsidDel="00000000" w:rsidR="00000000" w:rsidRPr="00000000">
              <w:rPr>
                <w:sz w:val="21"/>
                <w:szCs w:val="21"/>
                <w:rtl w:val="0"/>
              </w:rPr>
              <w:t xml:space="preserve">83</w:t>
            </w:r>
          </w:p>
        </w:tc>
        <w:tc>
          <w:tcPr/>
          <w:p w:rsidR="00000000" w:rsidDel="00000000" w:rsidP="00000000" w:rsidRDefault="00000000" w:rsidRPr="00000000" w14:paraId="000005AC">
            <w:pPr>
              <w:rPr>
                <w:sz w:val="21"/>
                <w:szCs w:val="21"/>
              </w:rPr>
            </w:pPr>
            <w:r w:rsidDel="00000000" w:rsidR="00000000" w:rsidRPr="00000000">
              <w:rPr>
                <w:sz w:val="21"/>
                <w:szCs w:val="21"/>
                <w:rtl w:val="0"/>
              </w:rPr>
              <w:t xml:space="preserve">87</w:t>
            </w:r>
          </w:p>
        </w:tc>
        <w:tc>
          <w:tcPr/>
          <w:p w:rsidR="00000000" w:rsidDel="00000000" w:rsidP="00000000" w:rsidRDefault="00000000" w:rsidRPr="00000000" w14:paraId="000005AD">
            <w:pPr>
              <w:rPr>
                <w:sz w:val="21"/>
                <w:szCs w:val="21"/>
              </w:rPr>
            </w:pPr>
            <w:r w:rsidDel="00000000" w:rsidR="00000000" w:rsidRPr="00000000">
              <w:rPr>
                <w:sz w:val="21"/>
                <w:szCs w:val="21"/>
                <w:rtl w:val="0"/>
              </w:rPr>
              <w:t xml:space="preserve">89</w:t>
            </w:r>
          </w:p>
        </w:tc>
        <w:tc>
          <w:tcPr/>
          <w:p w:rsidR="00000000" w:rsidDel="00000000" w:rsidP="00000000" w:rsidRDefault="00000000" w:rsidRPr="00000000" w14:paraId="000005AE">
            <w:pPr>
              <w:rPr>
                <w:sz w:val="21"/>
                <w:szCs w:val="21"/>
              </w:rPr>
            </w:pPr>
            <w:r w:rsidDel="00000000" w:rsidR="00000000" w:rsidRPr="00000000">
              <w:rPr>
                <w:sz w:val="21"/>
                <w:szCs w:val="21"/>
                <w:rtl w:val="0"/>
              </w:rPr>
              <w:t xml:space="preserve">82</w:t>
            </w:r>
          </w:p>
        </w:tc>
        <w:tc>
          <w:tcPr/>
          <w:p w:rsidR="00000000" w:rsidDel="00000000" w:rsidP="00000000" w:rsidRDefault="00000000" w:rsidRPr="00000000" w14:paraId="000005AF">
            <w:pPr>
              <w:rPr>
                <w:sz w:val="21"/>
                <w:szCs w:val="21"/>
              </w:rPr>
            </w:pPr>
            <w:r w:rsidDel="00000000" w:rsidR="00000000" w:rsidRPr="00000000">
              <w:rPr>
                <w:sz w:val="21"/>
                <w:szCs w:val="21"/>
                <w:rtl w:val="0"/>
              </w:rPr>
              <w:t xml:space="preserve">85</w:t>
            </w:r>
          </w:p>
        </w:tc>
        <w:tc>
          <w:tcPr/>
          <w:p w:rsidR="00000000" w:rsidDel="00000000" w:rsidP="00000000" w:rsidRDefault="00000000" w:rsidRPr="00000000" w14:paraId="000005B0">
            <w:pPr>
              <w:rPr>
                <w:sz w:val="21"/>
                <w:szCs w:val="21"/>
              </w:rPr>
            </w:pPr>
            <w:r w:rsidDel="00000000" w:rsidR="00000000" w:rsidRPr="00000000">
              <w:rPr>
                <w:sz w:val="21"/>
                <w:szCs w:val="21"/>
                <w:rtl w:val="0"/>
              </w:rPr>
              <w:t xml:space="preserve">426</w:t>
            </w:r>
          </w:p>
        </w:tc>
      </w:tr>
      <w:tr>
        <w:trPr>
          <w:cantSplit w:val="0"/>
          <w:tblHeader w:val="0"/>
        </w:trPr>
        <w:tc>
          <w:tcPr/>
          <w:p w:rsidR="00000000" w:rsidDel="00000000" w:rsidP="00000000" w:rsidRDefault="00000000" w:rsidRPr="00000000" w14:paraId="000005B1">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B2">
            <w:pPr>
              <w:rPr>
                <w:sz w:val="21"/>
                <w:szCs w:val="21"/>
              </w:rPr>
            </w:pPr>
            <w:r w:rsidDel="00000000" w:rsidR="00000000" w:rsidRPr="00000000">
              <w:rPr>
                <w:sz w:val="21"/>
                <w:szCs w:val="21"/>
                <w:rtl w:val="0"/>
              </w:rPr>
              <w:t xml:space="preserve">-42.4%</w:t>
            </w:r>
          </w:p>
        </w:tc>
        <w:tc>
          <w:tcPr/>
          <w:p w:rsidR="00000000" w:rsidDel="00000000" w:rsidP="00000000" w:rsidRDefault="00000000" w:rsidRPr="00000000" w14:paraId="000005B3">
            <w:pPr>
              <w:rPr>
                <w:sz w:val="21"/>
                <w:szCs w:val="21"/>
              </w:rPr>
            </w:pPr>
            <w:r w:rsidDel="00000000" w:rsidR="00000000" w:rsidRPr="00000000">
              <w:rPr>
                <w:sz w:val="21"/>
                <w:szCs w:val="21"/>
                <w:rtl w:val="0"/>
              </w:rPr>
              <w:t xml:space="preserve">-25.6%</w:t>
            </w:r>
          </w:p>
        </w:tc>
        <w:tc>
          <w:tcPr/>
          <w:p w:rsidR="00000000" w:rsidDel="00000000" w:rsidP="00000000" w:rsidRDefault="00000000" w:rsidRPr="00000000" w14:paraId="000005B4">
            <w:pPr>
              <w:rPr>
                <w:sz w:val="21"/>
                <w:szCs w:val="21"/>
              </w:rPr>
            </w:pPr>
            <w:r w:rsidDel="00000000" w:rsidR="00000000" w:rsidRPr="00000000">
              <w:rPr>
                <w:sz w:val="21"/>
                <w:szCs w:val="21"/>
                <w:rtl w:val="0"/>
              </w:rPr>
              <w:t xml:space="preserve">-40.3%</w:t>
            </w:r>
          </w:p>
        </w:tc>
        <w:tc>
          <w:tcPr/>
          <w:p w:rsidR="00000000" w:rsidDel="00000000" w:rsidP="00000000" w:rsidRDefault="00000000" w:rsidRPr="00000000" w14:paraId="000005B5">
            <w:pPr>
              <w:rPr>
                <w:sz w:val="21"/>
                <w:szCs w:val="21"/>
              </w:rPr>
            </w:pPr>
            <w:r w:rsidDel="00000000" w:rsidR="00000000" w:rsidRPr="00000000">
              <w:rPr>
                <w:sz w:val="21"/>
                <w:szCs w:val="21"/>
                <w:rtl w:val="0"/>
              </w:rPr>
              <w:t xml:space="preserve">-13.7%</w:t>
            </w:r>
          </w:p>
        </w:tc>
        <w:tc>
          <w:tcPr/>
          <w:p w:rsidR="00000000" w:rsidDel="00000000" w:rsidP="00000000" w:rsidRDefault="00000000" w:rsidRPr="00000000" w14:paraId="000005B6">
            <w:pPr>
              <w:rPr>
                <w:sz w:val="21"/>
                <w:szCs w:val="21"/>
              </w:rPr>
            </w:pPr>
            <w:r w:rsidDel="00000000" w:rsidR="00000000" w:rsidRPr="00000000">
              <w:rPr>
                <w:sz w:val="21"/>
                <w:szCs w:val="21"/>
                <w:rtl w:val="0"/>
              </w:rPr>
              <w:t xml:space="preserve">-7.6%</w:t>
            </w:r>
          </w:p>
        </w:tc>
        <w:tc>
          <w:tcPr/>
          <w:p w:rsidR="00000000" w:rsidDel="00000000" w:rsidP="00000000" w:rsidRDefault="00000000" w:rsidRPr="00000000" w14:paraId="000005B7">
            <w:pPr>
              <w:rPr>
                <w:sz w:val="21"/>
                <w:szCs w:val="21"/>
              </w:rPr>
            </w:pPr>
            <w:r w:rsidDel="00000000" w:rsidR="00000000" w:rsidRPr="00000000">
              <w:rPr>
                <w:sz w:val="21"/>
                <w:szCs w:val="21"/>
                <w:rtl w:val="0"/>
              </w:rPr>
              <w:t xml:space="preserve">-28.6%</w:t>
            </w:r>
          </w:p>
        </w:tc>
      </w:tr>
    </w:tbl>
    <w:p w:rsidR="00000000" w:rsidDel="00000000" w:rsidP="00000000" w:rsidRDefault="00000000" w:rsidRPr="00000000" w14:paraId="000005B8">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ARICA (import) — Error: -2.0%</w:t>
      </w:r>
    </w:p>
    <w:tbl>
      <w:tblPr>
        <w:tblStyle w:val="Table36"/>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B9">
            <w:pPr>
              <w:rPr>
                <w:sz w:val="21"/>
                <w:szCs w:val="21"/>
              </w:rPr>
            </w:pPr>
            <w:r w:rsidDel="00000000" w:rsidR="00000000" w:rsidRPr="00000000">
              <w:rPr>
                <w:rtl w:val="0"/>
              </w:rPr>
            </w:r>
          </w:p>
        </w:tc>
        <w:tc>
          <w:tcPr/>
          <w:p w:rsidR="00000000" w:rsidDel="00000000" w:rsidP="00000000" w:rsidRDefault="00000000" w:rsidRPr="00000000" w14:paraId="000005BA">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BB">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BC">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BD">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BE">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BF">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C0">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C1">
            <w:pPr>
              <w:rPr>
                <w:sz w:val="21"/>
                <w:szCs w:val="21"/>
              </w:rPr>
            </w:pPr>
            <w:r w:rsidDel="00000000" w:rsidR="00000000" w:rsidRPr="00000000">
              <w:rPr>
                <w:sz w:val="21"/>
                <w:szCs w:val="21"/>
                <w:rtl w:val="0"/>
              </w:rPr>
              <w:t xml:space="preserve">76</w:t>
            </w:r>
          </w:p>
        </w:tc>
        <w:tc>
          <w:tcPr/>
          <w:p w:rsidR="00000000" w:rsidDel="00000000" w:rsidP="00000000" w:rsidRDefault="00000000" w:rsidRPr="00000000" w14:paraId="000005C2">
            <w:pPr>
              <w:rPr>
                <w:sz w:val="21"/>
                <w:szCs w:val="21"/>
              </w:rPr>
            </w:pPr>
            <w:r w:rsidDel="00000000" w:rsidR="00000000" w:rsidRPr="00000000">
              <w:rPr>
                <w:sz w:val="21"/>
                <w:szCs w:val="21"/>
                <w:rtl w:val="0"/>
              </w:rPr>
              <w:t xml:space="preserve">50</w:t>
            </w:r>
          </w:p>
        </w:tc>
        <w:tc>
          <w:tcPr/>
          <w:p w:rsidR="00000000" w:rsidDel="00000000" w:rsidP="00000000" w:rsidRDefault="00000000" w:rsidRPr="00000000" w14:paraId="000005C3">
            <w:pPr>
              <w:rPr>
                <w:sz w:val="21"/>
                <w:szCs w:val="21"/>
              </w:rPr>
            </w:pPr>
            <w:r w:rsidDel="00000000" w:rsidR="00000000" w:rsidRPr="00000000">
              <w:rPr>
                <w:sz w:val="21"/>
                <w:szCs w:val="21"/>
                <w:rtl w:val="0"/>
              </w:rPr>
              <w:t xml:space="preserve">71</w:t>
            </w:r>
          </w:p>
        </w:tc>
        <w:tc>
          <w:tcPr/>
          <w:p w:rsidR="00000000" w:rsidDel="00000000" w:rsidP="00000000" w:rsidRDefault="00000000" w:rsidRPr="00000000" w14:paraId="000005C4">
            <w:pPr>
              <w:rPr>
                <w:sz w:val="21"/>
                <w:szCs w:val="21"/>
              </w:rPr>
            </w:pPr>
            <w:r w:rsidDel="00000000" w:rsidR="00000000" w:rsidRPr="00000000">
              <w:rPr>
                <w:sz w:val="21"/>
                <w:szCs w:val="21"/>
                <w:rtl w:val="0"/>
              </w:rPr>
              <w:t xml:space="preserve">69</w:t>
            </w:r>
          </w:p>
        </w:tc>
        <w:tc>
          <w:tcPr/>
          <w:p w:rsidR="00000000" w:rsidDel="00000000" w:rsidP="00000000" w:rsidRDefault="00000000" w:rsidRPr="00000000" w14:paraId="000005C5">
            <w:pPr>
              <w:rPr>
                <w:sz w:val="21"/>
                <w:szCs w:val="21"/>
              </w:rPr>
            </w:pPr>
            <w:r w:rsidDel="00000000" w:rsidR="00000000" w:rsidRPr="00000000">
              <w:rPr>
                <w:sz w:val="21"/>
                <w:szCs w:val="21"/>
                <w:rtl w:val="0"/>
              </w:rPr>
              <w:t xml:space="preserve">41</w:t>
            </w:r>
          </w:p>
        </w:tc>
        <w:tc>
          <w:tcPr/>
          <w:p w:rsidR="00000000" w:rsidDel="00000000" w:rsidP="00000000" w:rsidRDefault="00000000" w:rsidRPr="00000000" w14:paraId="000005C6">
            <w:pPr>
              <w:rPr>
                <w:sz w:val="21"/>
                <w:szCs w:val="21"/>
              </w:rPr>
            </w:pPr>
            <w:r w:rsidDel="00000000" w:rsidR="00000000" w:rsidRPr="00000000">
              <w:rPr>
                <w:sz w:val="21"/>
                <w:szCs w:val="21"/>
                <w:rtl w:val="0"/>
              </w:rPr>
              <w:t xml:space="preserve">307</w:t>
            </w:r>
          </w:p>
        </w:tc>
      </w:tr>
      <w:tr>
        <w:trPr>
          <w:cantSplit w:val="0"/>
          <w:tblHeader w:val="0"/>
        </w:trPr>
        <w:tc>
          <w:tcPr/>
          <w:p w:rsidR="00000000" w:rsidDel="00000000" w:rsidP="00000000" w:rsidRDefault="00000000" w:rsidRPr="00000000" w14:paraId="000005C7">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C8">
            <w:pPr>
              <w:rPr>
                <w:sz w:val="21"/>
                <w:szCs w:val="21"/>
              </w:rPr>
            </w:pPr>
            <w:r w:rsidDel="00000000" w:rsidR="00000000" w:rsidRPr="00000000">
              <w:rPr>
                <w:sz w:val="21"/>
                <w:szCs w:val="21"/>
                <w:rtl w:val="0"/>
              </w:rPr>
              <w:t xml:space="preserve">60</w:t>
            </w:r>
          </w:p>
        </w:tc>
        <w:tc>
          <w:tcPr/>
          <w:p w:rsidR="00000000" w:rsidDel="00000000" w:rsidP="00000000" w:rsidRDefault="00000000" w:rsidRPr="00000000" w14:paraId="000005C9">
            <w:pPr>
              <w:rPr>
                <w:sz w:val="21"/>
                <w:szCs w:val="21"/>
              </w:rPr>
            </w:pPr>
            <w:r w:rsidDel="00000000" w:rsidR="00000000" w:rsidRPr="00000000">
              <w:rPr>
                <w:sz w:val="21"/>
                <w:szCs w:val="21"/>
                <w:rtl w:val="0"/>
              </w:rPr>
              <w:t xml:space="preserve">60</w:t>
            </w:r>
          </w:p>
        </w:tc>
        <w:tc>
          <w:tcPr/>
          <w:p w:rsidR="00000000" w:rsidDel="00000000" w:rsidP="00000000" w:rsidRDefault="00000000" w:rsidRPr="00000000" w14:paraId="000005CA">
            <w:pPr>
              <w:rPr>
                <w:sz w:val="21"/>
                <w:szCs w:val="21"/>
              </w:rPr>
            </w:pPr>
            <w:r w:rsidDel="00000000" w:rsidR="00000000" w:rsidRPr="00000000">
              <w:rPr>
                <w:sz w:val="21"/>
                <w:szCs w:val="21"/>
                <w:rtl w:val="0"/>
              </w:rPr>
              <w:t xml:space="preserve">61</w:t>
            </w:r>
          </w:p>
        </w:tc>
        <w:tc>
          <w:tcPr/>
          <w:p w:rsidR="00000000" w:rsidDel="00000000" w:rsidP="00000000" w:rsidRDefault="00000000" w:rsidRPr="00000000" w14:paraId="000005CB">
            <w:pPr>
              <w:rPr>
                <w:sz w:val="21"/>
                <w:szCs w:val="21"/>
              </w:rPr>
            </w:pPr>
            <w:r w:rsidDel="00000000" w:rsidR="00000000" w:rsidRPr="00000000">
              <w:rPr>
                <w:sz w:val="21"/>
                <w:szCs w:val="21"/>
                <w:rtl w:val="0"/>
              </w:rPr>
              <w:t xml:space="preserve">60</w:t>
            </w:r>
          </w:p>
        </w:tc>
        <w:tc>
          <w:tcPr/>
          <w:p w:rsidR="00000000" w:rsidDel="00000000" w:rsidP="00000000" w:rsidRDefault="00000000" w:rsidRPr="00000000" w14:paraId="000005CC">
            <w:pPr>
              <w:rPr>
                <w:sz w:val="21"/>
                <w:szCs w:val="21"/>
              </w:rPr>
            </w:pPr>
            <w:r w:rsidDel="00000000" w:rsidR="00000000" w:rsidRPr="00000000">
              <w:rPr>
                <w:sz w:val="21"/>
                <w:szCs w:val="21"/>
                <w:rtl w:val="0"/>
              </w:rPr>
              <w:t xml:space="preserve">60</w:t>
            </w:r>
          </w:p>
        </w:tc>
        <w:tc>
          <w:tcPr/>
          <w:p w:rsidR="00000000" w:rsidDel="00000000" w:rsidP="00000000" w:rsidRDefault="00000000" w:rsidRPr="00000000" w14:paraId="000005CD">
            <w:pPr>
              <w:rPr>
                <w:sz w:val="21"/>
                <w:szCs w:val="21"/>
              </w:rPr>
            </w:pPr>
            <w:r w:rsidDel="00000000" w:rsidR="00000000" w:rsidRPr="00000000">
              <w:rPr>
                <w:sz w:val="21"/>
                <w:szCs w:val="21"/>
                <w:rtl w:val="0"/>
              </w:rPr>
              <w:t xml:space="preserve">301</w:t>
            </w:r>
          </w:p>
        </w:tc>
      </w:tr>
      <w:tr>
        <w:trPr>
          <w:cantSplit w:val="0"/>
          <w:tblHeader w:val="0"/>
        </w:trPr>
        <w:tc>
          <w:tcPr/>
          <w:p w:rsidR="00000000" w:rsidDel="00000000" w:rsidP="00000000" w:rsidRDefault="00000000" w:rsidRPr="00000000" w14:paraId="000005CE">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CF">
            <w:pPr>
              <w:rPr>
                <w:sz w:val="21"/>
                <w:szCs w:val="21"/>
              </w:rPr>
            </w:pPr>
            <w:r w:rsidDel="00000000" w:rsidR="00000000" w:rsidRPr="00000000">
              <w:rPr>
                <w:sz w:val="21"/>
                <w:szCs w:val="21"/>
                <w:rtl w:val="0"/>
              </w:rPr>
              <w:t xml:space="preserve">-21.1%</w:t>
            </w:r>
          </w:p>
        </w:tc>
        <w:tc>
          <w:tcPr/>
          <w:p w:rsidR="00000000" w:rsidDel="00000000" w:rsidP="00000000" w:rsidRDefault="00000000" w:rsidRPr="00000000" w14:paraId="000005D0">
            <w:pPr>
              <w:rPr>
                <w:sz w:val="21"/>
                <w:szCs w:val="21"/>
              </w:rPr>
            </w:pPr>
            <w:r w:rsidDel="00000000" w:rsidR="00000000" w:rsidRPr="00000000">
              <w:rPr>
                <w:sz w:val="21"/>
                <w:szCs w:val="21"/>
                <w:rtl w:val="0"/>
              </w:rPr>
              <w:t xml:space="preserve">+20.0%</w:t>
            </w:r>
          </w:p>
        </w:tc>
        <w:tc>
          <w:tcPr/>
          <w:p w:rsidR="00000000" w:rsidDel="00000000" w:rsidP="00000000" w:rsidRDefault="00000000" w:rsidRPr="00000000" w14:paraId="000005D1">
            <w:pPr>
              <w:rPr>
                <w:sz w:val="21"/>
                <w:szCs w:val="21"/>
              </w:rPr>
            </w:pPr>
            <w:r w:rsidDel="00000000" w:rsidR="00000000" w:rsidRPr="00000000">
              <w:rPr>
                <w:sz w:val="21"/>
                <w:szCs w:val="21"/>
                <w:rtl w:val="0"/>
              </w:rPr>
              <w:t xml:space="preserve">-14.1%</w:t>
            </w:r>
          </w:p>
        </w:tc>
        <w:tc>
          <w:tcPr/>
          <w:p w:rsidR="00000000" w:rsidDel="00000000" w:rsidP="00000000" w:rsidRDefault="00000000" w:rsidRPr="00000000" w14:paraId="000005D2">
            <w:pPr>
              <w:rPr>
                <w:sz w:val="21"/>
                <w:szCs w:val="21"/>
              </w:rPr>
            </w:pPr>
            <w:r w:rsidDel="00000000" w:rsidR="00000000" w:rsidRPr="00000000">
              <w:rPr>
                <w:sz w:val="21"/>
                <w:szCs w:val="21"/>
                <w:rtl w:val="0"/>
              </w:rPr>
              <w:t xml:space="preserve">-13.0%</w:t>
            </w:r>
          </w:p>
        </w:tc>
        <w:tc>
          <w:tcPr/>
          <w:p w:rsidR="00000000" w:rsidDel="00000000" w:rsidP="00000000" w:rsidRDefault="00000000" w:rsidRPr="00000000" w14:paraId="000005D3">
            <w:pPr>
              <w:rPr>
                <w:sz w:val="21"/>
                <w:szCs w:val="21"/>
              </w:rPr>
            </w:pPr>
            <w:r w:rsidDel="00000000" w:rsidR="00000000" w:rsidRPr="00000000">
              <w:rPr>
                <w:sz w:val="21"/>
                <w:szCs w:val="21"/>
                <w:rtl w:val="0"/>
              </w:rPr>
              <w:t xml:space="preserve">+46.3%</w:t>
            </w:r>
          </w:p>
        </w:tc>
        <w:tc>
          <w:tcPr/>
          <w:p w:rsidR="00000000" w:rsidDel="00000000" w:rsidP="00000000" w:rsidRDefault="00000000" w:rsidRPr="00000000" w14:paraId="000005D4">
            <w:pPr>
              <w:rPr>
                <w:sz w:val="21"/>
                <w:szCs w:val="21"/>
              </w:rPr>
            </w:pPr>
            <w:r w:rsidDel="00000000" w:rsidR="00000000" w:rsidRPr="00000000">
              <w:rPr>
                <w:sz w:val="21"/>
                <w:szCs w:val="21"/>
                <w:rtl w:val="0"/>
              </w:rPr>
              <w:t xml:space="preserve">-2.0%</w:t>
            </w:r>
          </w:p>
        </w:tc>
      </w:tr>
    </w:tbl>
    <w:p w:rsidR="00000000" w:rsidDel="00000000" w:rsidP="00000000" w:rsidRDefault="00000000" w:rsidRPr="00000000" w14:paraId="000005D5">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COQUIMBO (export) — Error: +127.3%</w:t>
      </w:r>
    </w:p>
    <w:tbl>
      <w:tblPr>
        <w:tblStyle w:val="Table37"/>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D6">
            <w:pPr>
              <w:rPr>
                <w:sz w:val="21"/>
                <w:szCs w:val="21"/>
              </w:rPr>
            </w:pPr>
            <w:r w:rsidDel="00000000" w:rsidR="00000000" w:rsidRPr="00000000">
              <w:rPr>
                <w:rtl w:val="0"/>
              </w:rPr>
            </w:r>
          </w:p>
        </w:tc>
        <w:tc>
          <w:tcPr/>
          <w:p w:rsidR="00000000" w:rsidDel="00000000" w:rsidP="00000000" w:rsidRDefault="00000000" w:rsidRPr="00000000" w14:paraId="000005D7">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D8">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D9">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DA">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DB">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DC">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DD">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DE">
            <w:pPr>
              <w:rPr>
                <w:sz w:val="21"/>
                <w:szCs w:val="21"/>
              </w:rPr>
            </w:pPr>
            <w:r w:rsidDel="00000000" w:rsidR="00000000" w:rsidRPr="00000000">
              <w:rPr>
                <w:sz w:val="21"/>
                <w:szCs w:val="21"/>
                <w:rtl w:val="0"/>
              </w:rPr>
              <w:t xml:space="preserve">55</w:t>
            </w:r>
          </w:p>
        </w:tc>
        <w:tc>
          <w:tcPr/>
          <w:p w:rsidR="00000000" w:rsidDel="00000000" w:rsidP="00000000" w:rsidRDefault="00000000" w:rsidRPr="00000000" w14:paraId="000005DF">
            <w:pPr>
              <w:rPr>
                <w:sz w:val="21"/>
                <w:szCs w:val="21"/>
              </w:rPr>
            </w:pPr>
            <w:r w:rsidDel="00000000" w:rsidR="00000000" w:rsidRPr="00000000">
              <w:rPr>
                <w:sz w:val="21"/>
                <w:szCs w:val="21"/>
                <w:rtl w:val="0"/>
              </w:rPr>
              <w:t xml:space="preserve">122</w:t>
            </w:r>
          </w:p>
        </w:tc>
        <w:tc>
          <w:tcPr/>
          <w:p w:rsidR="00000000" w:rsidDel="00000000" w:rsidP="00000000" w:rsidRDefault="00000000" w:rsidRPr="00000000" w14:paraId="000005E0">
            <w:pPr>
              <w:rPr>
                <w:sz w:val="21"/>
                <w:szCs w:val="21"/>
              </w:rPr>
            </w:pPr>
            <w:r w:rsidDel="00000000" w:rsidR="00000000" w:rsidRPr="00000000">
              <w:rPr>
                <w:sz w:val="21"/>
                <w:szCs w:val="21"/>
                <w:rtl w:val="0"/>
              </w:rPr>
              <w:t xml:space="preserve">125</w:t>
            </w:r>
          </w:p>
        </w:tc>
        <w:tc>
          <w:tcPr/>
          <w:p w:rsidR="00000000" w:rsidDel="00000000" w:rsidP="00000000" w:rsidRDefault="00000000" w:rsidRPr="00000000" w14:paraId="000005E1">
            <w:pPr>
              <w:rPr>
                <w:sz w:val="21"/>
                <w:szCs w:val="21"/>
              </w:rPr>
            </w:pPr>
            <w:r w:rsidDel="00000000" w:rsidR="00000000" w:rsidRPr="00000000">
              <w:rPr>
                <w:sz w:val="21"/>
                <w:szCs w:val="21"/>
                <w:rtl w:val="0"/>
              </w:rPr>
              <w:t xml:space="preserve">8</w:t>
            </w:r>
          </w:p>
        </w:tc>
        <w:tc>
          <w:tcPr/>
          <w:p w:rsidR="00000000" w:rsidDel="00000000" w:rsidP="00000000" w:rsidRDefault="00000000" w:rsidRPr="00000000" w14:paraId="000005E2">
            <w:pPr>
              <w:rPr>
                <w:sz w:val="21"/>
                <w:szCs w:val="21"/>
              </w:rPr>
            </w:pPr>
            <w:r w:rsidDel="00000000" w:rsidR="00000000" w:rsidRPr="00000000">
              <w:rPr>
                <w:sz w:val="21"/>
                <w:szCs w:val="21"/>
                <w:rtl w:val="0"/>
              </w:rPr>
              <w:t xml:space="preserve">12</w:t>
            </w:r>
          </w:p>
        </w:tc>
        <w:tc>
          <w:tcPr/>
          <w:p w:rsidR="00000000" w:rsidDel="00000000" w:rsidP="00000000" w:rsidRDefault="00000000" w:rsidRPr="00000000" w14:paraId="000005E3">
            <w:pPr>
              <w:rPr>
                <w:sz w:val="21"/>
                <w:szCs w:val="21"/>
              </w:rPr>
            </w:pPr>
            <w:r w:rsidDel="00000000" w:rsidR="00000000" w:rsidRPr="00000000">
              <w:rPr>
                <w:sz w:val="21"/>
                <w:szCs w:val="21"/>
                <w:rtl w:val="0"/>
              </w:rPr>
              <w:t xml:space="preserve">322</w:t>
            </w:r>
          </w:p>
        </w:tc>
      </w:tr>
      <w:tr>
        <w:trPr>
          <w:cantSplit w:val="0"/>
          <w:tblHeader w:val="0"/>
        </w:trPr>
        <w:tc>
          <w:tcPr/>
          <w:p w:rsidR="00000000" w:rsidDel="00000000" w:rsidP="00000000" w:rsidRDefault="00000000" w:rsidRPr="00000000" w14:paraId="000005E4">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5E5">
            <w:pPr>
              <w:rPr>
                <w:sz w:val="21"/>
                <w:szCs w:val="21"/>
              </w:rPr>
            </w:pPr>
            <w:r w:rsidDel="00000000" w:rsidR="00000000" w:rsidRPr="00000000">
              <w:rPr>
                <w:sz w:val="21"/>
                <w:szCs w:val="21"/>
                <w:rtl w:val="0"/>
              </w:rPr>
              <w:t xml:space="preserve">109</w:t>
            </w:r>
          </w:p>
        </w:tc>
        <w:tc>
          <w:tcPr/>
          <w:p w:rsidR="00000000" w:rsidDel="00000000" w:rsidP="00000000" w:rsidRDefault="00000000" w:rsidRPr="00000000" w14:paraId="000005E6">
            <w:pPr>
              <w:rPr>
                <w:sz w:val="21"/>
                <w:szCs w:val="21"/>
              </w:rPr>
            </w:pPr>
            <w:r w:rsidDel="00000000" w:rsidR="00000000" w:rsidRPr="00000000">
              <w:rPr>
                <w:sz w:val="21"/>
                <w:szCs w:val="21"/>
                <w:rtl w:val="0"/>
              </w:rPr>
              <w:t xml:space="preserve">281</w:t>
            </w:r>
          </w:p>
        </w:tc>
        <w:tc>
          <w:tcPr/>
          <w:p w:rsidR="00000000" w:rsidDel="00000000" w:rsidP="00000000" w:rsidRDefault="00000000" w:rsidRPr="00000000" w14:paraId="000005E7">
            <w:pPr>
              <w:rPr>
                <w:sz w:val="21"/>
                <w:szCs w:val="21"/>
              </w:rPr>
            </w:pPr>
            <w:r w:rsidDel="00000000" w:rsidR="00000000" w:rsidRPr="00000000">
              <w:rPr>
                <w:sz w:val="21"/>
                <w:szCs w:val="21"/>
                <w:rtl w:val="0"/>
              </w:rPr>
              <w:t xml:space="preserve">174</w:t>
            </w:r>
          </w:p>
        </w:tc>
        <w:tc>
          <w:tcPr/>
          <w:p w:rsidR="00000000" w:rsidDel="00000000" w:rsidP="00000000" w:rsidRDefault="00000000" w:rsidRPr="00000000" w14:paraId="000005E8">
            <w:pPr>
              <w:rPr>
                <w:sz w:val="21"/>
                <w:szCs w:val="21"/>
              </w:rPr>
            </w:pPr>
            <w:r w:rsidDel="00000000" w:rsidR="00000000" w:rsidRPr="00000000">
              <w:rPr>
                <w:sz w:val="21"/>
                <w:szCs w:val="21"/>
                <w:rtl w:val="0"/>
              </w:rPr>
              <w:t xml:space="preserve">123</w:t>
            </w:r>
          </w:p>
        </w:tc>
        <w:tc>
          <w:tcPr/>
          <w:p w:rsidR="00000000" w:rsidDel="00000000" w:rsidP="00000000" w:rsidRDefault="00000000" w:rsidRPr="00000000" w14:paraId="000005E9">
            <w:pPr>
              <w:rPr>
                <w:sz w:val="21"/>
                <w:szCs w:val="21"/>
              </w:rPr>
            </w:pPr>
            <w:r w:rsidDel="00000000" w:rsidR="00000000" w:rsidRPr="00000000">
              <w:rPr>
                <w:sz w:val="21"/>
                <w:szCs w:val="21"/>
                <w:rtl w:val="0"/>
              </w:rPr>
              <w:t xml:space="preserve">45</w:t>
            </w:r>
          </w:p>
        </w:tc>
        <w:tc>
          <w:tcPr/>
          <w:p w:rsidR="00000000" w:rsidDel="00000000" w:rsidP="00000000" w:rsidRDefault="00000000" w:rsidRPr="00000000" w14:paraId="000005EA">
            <w:pPr>
              <w:rPr>
                <w:sz w:val="21"/>
                <w:szCs w:val="21"/>
              </w:rPr>
            </w:pPr>
            <w:r w:rsidDel="00000000" w:rsidR="00000000" w:rsidRPr="00000000">
              <w:rPr>
                <w:sz w:val="21"/>
                <w:szCs w:val="21"/>
                <w:rtl w:val="0"/>
              </w:rPr>
              <w:t xml:space="preserve">732</w:t>
            </w:r>
          </w:p>
        </w:tc>
      </w:tr>
      <w:tr>
        <w:trPr>
          <w:cantSplit w:val="0"/>
          <w:tblHeader w:val="0"/>
        </w:trPr>
        <w:tc>
          <w:tcPr/>
          <w:p w:rsidR="00000000" w:rsidDel="00000000" w:rsidP="00000000" w:rsidRDefault="00000000" w:rsidRPr="00000000" w14:paraId="000005EB">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5EC">
            <w:pPr>
              <w:rPr>
                <w:sz w:val="21"/>
                <w:szCs w:val="21"/>
              </w:rPr>
            </w:pPr>
            <w:r w:rsidDel="00000000" w:rsidR="00000000" w:rsidRPr="00000000">
              <w:rPr>
                <w:sz w:val="21"/>
                <w:szCs w:val="21"/>
                <w:rtl w:val="0"/>
              </w:rPr>
              <w:t xml:space="preserve">+98.2%</w:t>
            </w:r>
          </w:p>
        </w:tc>
        <w:tc>
          <w:tcPr/>
          <w:p w:rsidR="00000000" w:rsidDel="00000000" w:rsidP="00000000" w:rsidRDefault="00000000" w:rsidRPr="00000000" w14:paraId="000005ED">
            <w:pPr>
              <w:rPr>
                <w:sz w:val="21"/>
                <w:szCs w:val="21"/>
              </w:rPr>
            </w:pPr>
            <w:r w:rsidDel="00000000" w:rsidR="00000000" w:rsidRPr="00000000">
              <w:rPr>
                <w:sz w:val="21"/>
                <w:szCs w:val="21"/>
                <w:rtl w:val="0"/>
              </w:rPr>
              <w:t xml:space="preserve">+130.3%</w:t>
            </w:r>
          </w:p>
        </w:tc>
        <w:tc>
          <w:tcPr/>
          <w:p w:rsidR="00000000" w:rsidDel="00000000" w:rsidP="00000000" w:rsidRDefault="00000000" w:rsidRPr="00000000" w14:paraId="000005EE">
            <w:pPr>
              <w:rPr>
                <w:sz w:val="21"/>
                <w:szCs w:val="21"/>
              </w:rPr>
            </w:pPr>
            <w:r w:rsidDel="00000000" w:rsidR="00000000" w:rsidRPr="00000000">
              <w:rPr>
                <w:sz w:val="21"/>
                <w:szCs w:val="21"/>
                <w:rtl w:val="0"/>
              </w:rPr>
              <w:t xml:space="preserve">+39.2%</w:t>
            </w:r>
          </w:p>
        </w:tc>
        <w:tc>
          <w:tcPr/>
          <w:p w:rsidR="00000000" w:rsidDel="00000000" w:rsidP="00000000" w:rsidRDefault="00000000" w:rsidRPr="00000000" w14:paraId="000005EF">
            <w:pPr>
              <w:rPr>
                <w:sz w:val="21"/>
                <w:szCs w:val="21"/>
              </w:rPr>
            </w:pPr>
            <w:r w:rsidDel="00000000" w:rsidR="00000000" w:rsidRPr="00000000">
              <w:rPr>
                <w:sz w:val="21"/>
                <w:szCs w:val="21"/>
                <w:rtl w:val="0"/>
              </w:rPr>
              <w:t xml:space="preserve">+1437.5%</w:t>
            </w:r>
          </w:p>
        </w:tc>
        <w:tc>
          <w:tcPr/>
          <w:p w:rsidR="00000000" w:rsidDel="00000000" w:rsidP="00000000" w:rsidRDefault="00000000" w:rsidRPr="00000000" w14:paraId="000005F0">
            <w:pPr>
              <w:rPr>
                <w:sz w:val="21"/>
                <w:szCs w:val="21"/>
              </w:rPr>
            </w:pPr>
            <w:r w:rsidDel="00000000" w:rsidR="00000000" w:rsidRPr="00000000">
              <w:rPr>
                <w:sz w:val="21"/>
                <w:szCs w:val="21"/>
                <w:rtl w:val="0"/>
              </w:rPr>
              <w:t xml:space="preserve">+275.0%</w:t>
            </w:r>
          </w:p>
        </w:tc>
        <w:tc>
          <w:tcPr/>
          <w:p w:rsidR="00000000" w:rsidDel="00000000" w:rsidP="00000000" w:rsidRDefault="00000000" w:rsidRPr="00000000" w14:paraId="000005F1">
            <w:pPr>
              <w:rPr>
                <w:sz w:val="21"/>
                <w:szCs w:val="21"/>
              </w:rPr>
            </w:pPr>
            <w:r w:rsidDel="00000000" w:rsidR="00000000" w:rsidRPr="00000000">
              <w:rPr>
                <w:sz w:val="21"/>
                <w:szCs w:val="21"/>
                <w:rtl w:val="0"/>
              </w:rPr>
              <w:t xml:space="preserve">+127.3%</w:t>
            </w:r>
          </w:p>
        </w:tc>
      </w:tr>
    </w:tbl>
    <w:p w:rsidR="00000000" w:rsidDel="00000000" w:rsidP="00000000" w:rsidRDefault="00000000" w:rsidRPr="00000000" w14:paraId="000005F2">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QUINTERO (import) — Error: +12.1%</w:t>
      </w:r>
    </w:p>
    <w:tbl>
      <w:tblPr>
        <w:tblStyle w:val="Table38"/>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5F3">
            <w:pPr>
              <w:rPr>
                <w:sz w:val="21"/>
                <w:szCs w:val="21"/>
              </w:rPr>
            </w:pPr>
            <w:r w:rsidDel="00000000" w:rsidR="00000000" w:rsidRPr="00000000">
              <w:rPr>
                <w:rtl w:val="0"/>
              </w:rPr>
            </w:r>
          </w:p>
        </w:tc>
        <w:tc>
          <w:tcPr/>
          <w:p w:rsidR="00000000" w:rsidDel="00000000" w:rsidP="00000000" w:rsidRDefault="00000000" w:rsidRPr="00000000" w14:paraId="000005F4">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5F5">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5F6">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5F7">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5F8">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5F9">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5FA">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5FB">
            <w:pPr>
              <w:rPr>
                <w:sz w:val="21"/>
                <w:szCs w:val="21"/>
              </w:rPr>
            </w:pPr>
            <w:r w:rsidDel="00000000" w:rsidR="00000000" w:rsidRPr="00000000">
              <w:rPr>
                <w:sz w:val="21"/>
                <w:szCs w:val="21"/>
                <w:rtl w:val="0"/>
              </w:rPr>
              <w:t xml:space="preserve">42</w:t>
            </w:r>
          </w:p>
        </w:tc>
        <w:tc>
          <w:tcPr/>
          <w:p w:rsidR="00000000" w:rsidDel="00000000" w:rsidP="00000000" w:rsidRDefault="00000000" w:rsidRPr="00000000" w14:paraId="000005FC">
            <w:pPr>
              <w:rPr>
                <w:sz w:val="21"/>
                <w:szCs w:val="21"/>
              </w:rPr>
            </w:pPr>
            <w:r w:rsidDel="00000000" w:rsidR="00000000" w:rsidRPr="00000000">
              <w:rPr>
                <w:sz w:val="21"/>
                <w:szCs w:val="21"/>
                <w:rtl w:val="0"/>
              </w:rPr>
              <w:t xml:space="preserve">50</w:t>
            </w:r>
          </w:p>
        </w:tc>
        <w:tc>
          <w:tcPr/>
          <w:p w:rsidR="00000000" w:rsidDel="00000000" w:rsidP="00000000" w:rsidRDefault="00000000" w:rsidRPr="00000000" w14:paraId="000005FD">
            <w:pPr>
              <w:rPr>
                <w:sz w:val="21"/>
                <w:szCs w:val="21"/>
              </w:rPr>
            </w:pPr>
            <w:r w:rsidDel="00000000" w:rsidR="00000000" w:rsidRPr="00000000">
              <w:rPr>
                <w:sz w:val="21"/>
                <w:szCs w:val="21"/>
                <w:rtl w:val="0"/>
              </w:rPr>
              <w:t xml:space="preserve">67</w:t>
            </w:r>
          </w:p>
        </w:tc>
        <w:tc>
          <w:tcPr/>
          <w:p w:rsidR="00000000" w:rsidDel="00000000" w:rsidP="00000000" w:rsidRDefault="00000000" w:rsidRPr="00000000" w14:paraId="000005FE">
            <w:pPr>
              <w:rPr>
                <w:sz w:val="21"/>
                <w:szCs w:val="21"/>
              </w:rPr>
            </w:pPr>
            <w:r w:rsidDel="00000000" w:rsidR="00000000" w:rsidRPr="00000000">
              <w:rPr>
                <w:sz w:val="21"/>
                <w:szCs w:val="21"/>
                <w:rtl w:val="0"/>
              </w:rPr>
              <w:t xml:space="preserve">68</w:t>
            </w:r>
          </w:p>
        </w:tc>
        <w:tc>
          <w:tcPr/>
          <w:p w:rsidR="00000000" w:rsidDel="00000000" w:rsidP="00000000" w:rsidRDefault="00000000" w:rsidRPr="00000000" w14:paraId="000005FF">
            <w:pPr>
              <w:rPr>
                <w:sz w:val="21"/>
                <w:szCs w:val="21"/>
              </w:rPr>
            </w:pPr>
            <w:r w:rsidDel="00000000" w:rsidR="00000000" w:rsidRPr="00000000">
              <w:rPr>
                <w:sz w:val="21"/>
                <w:szCs w:val="21"/>
                <w:rtl w:val="0"/>
              </w:rPr>
              <w:t xml:space="preserve">62</w:t>
            </w:r>
          </w:p>
        </w:tc>
        <w:tc>
          <w:tcPr/>
          <w:p w:rsidR="00000000" w:rsidDel="00000000" w:rsidP="00000000" w:rsidRDefault="00000000" w:rsidRPr="00000000" w14:paraId="00000600">
            <w:pPr>
              <w:rPr>
                <w:sz w:val="21"/>
                <w:szCs w:val="21"/>
              </w:rPr>
            </w:pPr>
            <w:r w:rsidDel="00000000" w:rsidR="00000000" w:rsidRPr="00000000">
              <w:rPr>
                <w:sz w:val="21"/>
                <w:szCs w:val="21"/>
                <w:rtl w:val="0"/>
              </w:rPr>
              <w:t xml:space="preserve">289</w:t>
            </w:r>
          </w:p>
        </w:tc>
      </w:tr>
      <w:tr>
        <w:trPr>
          <w:cantSplit w:val="0"/>
          <w:tblHeader w:val="0"/>
        </w:trPr>
        <w:tc>
          <w:tcPr/>
          <w:p w:rsidR="00000000" w:rsidDel="00000000" w:rsidP="00000000" w:rsidRDefault="00000000" w:rsidRPr="00000000" w14:paraId="00000601">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602">
            <w:pPr>
              <w:rPr>
                <w:sz w:val="21"/>
                <w:szCs w:val="21"/>
              </w:rPr>
            </w:pPr>
            <w:r w:rsidDel="00000000" w:rsidR="00000000" w:rsidRPr="00000000">
              <w:rPr>
                <w:sz w:val="21"/>
                <w:szCs w:val="21"/>
                <w:rtl w:val="0"/>
              </w:rPr>
              <w:t xml:space="preserve">63</w:t>
            </w:r>
          </w:p>
        </w:tc>
        <w:tc>
          <w:tcPr/>
          <w:p w:rsidR="00000000" w:rsidDel="00000000" w:rsidP="00000000" w:rsidRDefault="00000000" w:rsidRPr="00000000" w14:paraId="00000603">
            <w:pPr>
              <w:rPr>
                <w:sz w:val="21"/>
                <w:szCs w:val="21"/>
              </w:rPr>
            </w:pPr>
            <w:r w:rsidDel="00000000" w:rsidR="00000000" w:rsidRPr="00000000">
              <w:rPr>
                <w:sz w:val="21"/>
                <w:szCs w:val="21"/>
                <w:rtl w:val="0"/>
              </w:rPr>
              <w:t xml:space="preserve">59</w:t>
            </w:r>
          </w:p>
        </w:tc>
        <w:tc>
          <w:tcPr/>
          <w:p w:rsidR="00000000" w:rsidDel="00000000" w:rsidP="00000000" w:rsidRDefault="00000000" w:rsidRPr="00000000" w14:paraId="00000604">
            <w:pPr>
              <w:rPr>
                <w:sz w:val="21"/>
                <w:szCs w:val="21"/>
              </w:rPr>
            </w:pPr>
            <w:r w:rsidDel="00000000" w:rsidR="00000000" w:rsidRPr="00000000">
              <w:rPr>
                <w:sz w:val="21"/>
                <w:szCs w:val="21"/>
                <w:rtl w:val="0"/>
              </w:rPr>
              <w:t xml:space="preserve">61</w:t>
            </w:r>
          </w:p>
        </w:tc>
        <w:tc>
          <w:tcPr/>
          <w:p w:rsidR="00000000" w:rsidDel="00000000" w:rsidP="00000000" w:rsidRDefault="00000000" w:rsidRPr="00000000" w14:paraId="00000605">
            <w:pPr>
              <w:rPr>
                <w:sz w:val="21"/>
                <w:szCs w:val="21"/>
              </w:rPr>
            </w:pPr>
            <w:r w:rsidDel="00000000" w:rsidR="00000000" w:rsidRPr="00000000">
              <w:rPr>
                <w:sz w:val="21"/>
                <w:szCs w:val="21"/>
                <w:rtl w:val="0"/>
              </w:rPr>
              <w:t xml:space="preserve">71</w:t>
            </w:r>
          </w:p>
        </w:tc>
        <w:tc>
          <w:tcPr/>
          <w:p w:rsidR="00000000" w:rsidDel="00000000" w:rsidP="00000000" w:rsidRDefault="00000000" w:rsidRPr="00000000" w14:paraId="00000606">
            <w:pPr>
              <w:rPr>
                <w:sz w:val="21"/>
                <w:szCs w:val="21"/>
              </w:rPr>
            </w:pPr>
            <w:r w:rsidDel="00000000" w:rsidR="00000000" w:rsidRPr="00000000">
              <w:rPr>
                <w:sz w:val="21"/>
                <w:szCs w:val="21"/>
                <w:rtl w:val="0"/>
              </w:rPr>
              <w:t xml:space="preserve">70</w:t>
            </w:r>
          </w:p>
        </w:tc>
        <w:tc>
          <w:tcPr/>
          <w:p w:rsidR="00000000" w:rsidDel="00000000" w:rsidP="00000000" w:rsidRDefault="00000000" w:rsidRPr="00000000" w14:paraId="00000607">
            <w:pPr>
              <w:rPr>
                <w:sz w:val="21"/>
                <w:szCs w:val="21"/>
              </w:rPr>
            </w:pPr>
            <w:r w:rsidDel="00000000" w:rsidR="00000000" w:rsidRPr="00000000">
              <w:rPr>
                <w:sz w:val="21"/>
                <w:szCs w:val="21"/>
                <w:rtl w:val="0"/>
              </w:rPr>
              <w:t xml:space="preserve">324</w:t>
            </w:r>
          </w:p>
        </w:tc>
      </w:tr>
      <w:tr>
        <w:trPr>
          <w:cantSplit w:val="0"/>
          <w:tblHeader w:val="0"/>
        </w:trPr>
        <w:tc>
          <w:tcPr/>
          <w:p w:rsidR="00000000" w:rsidDel="00000000" w:rsidP="00000000" w:rsidRDefault="00000000" w:rsidRPr="00000000" w14:paraId="00000608">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609">
            <w:pPr>
              <w:rPr>
                <w:sz w:val="21"/>
                <w:szCs w:val="21"/>
              </w:rPr>
            </w:pPr>
            <w:r w:rsidDel="00000000" w:rsidR="00000000" w:rsidRPr="00000000">
              <w:rPr>
                <w:sz w:val="21"/>
                <w:szCs w:val="21"/>
                <w:rtl w:val="0"/>
              </w:rPr>
              <w:t xml:space="preserve">+50.0%</w:t>
            </w:r>
          </w:p>
        </w:tc>
        <w:tc>
          <w:tcPr/>
          <w:p w:rsidR="00000000" w:rsidDel="00000000" w:rsidP="00000000" w:rsidRDefault="00000000" w:rsidRPr="00000000" w14:paraId="0000060A">
            <w:pPr>
              <w:rPr>
                <w:sz w:val="21"/>
                <w:szCs w:val="21"/>
              </w:rPr>
            </w:pPr>
            <w:r w:rsidDel="00000000" w:rsidR="00000000" w:rsidRPr="00000000">
              <w:rPr>
                <w:sz w:val="21"/>
                <w:szCs w:val="21"/>
                <w:rtl w:val="0"/>
              </w:rPr>
              <w:t xml:space="preserve">+18.0%</w:t>
            </w:r>
          </w:p>
        </w:tc>
        <w:tc>
          <w:tcPr/>
          <w:p w:rsidR="00000000" w:rsidDel="00000000" w:rsidP="00000000" w:rsidRDefault="00000000" w:rsidRPr="00000000" w14:paraId="0000060B">
            <w:pPr>
              <w:rPr>
                <w:sz w:val="21"/>
                <w:szCs w:val="21"/>
              </w:rPr>
            </w:pPr>
            <w:r w:rsidDel="00000000" w:rsidR="00000000" w:rsidRPr="00000000">
              <w:rPr>
                <w:sz w:val="21"/>
                <w:szCs w:val="21"/>
                <w:rtl w:val="0"/>
              </w:rPr>
              <w:t xml:space="preserve">-9.0%</w:t>
            </w:r>
          </w:p>
        </w:tc>
        <w:tc>
          <w:tcPr/>
          <w:p w:rsidR="00000000" w:rsidDel="00000000" w:rsidP="00000000" w:rsidRDefault="00000000" w:rsidRPr="00000000" w14:paraId="0000060C">
            <w:pPr>
              <w:rPr>
                <w:sz w:val="21"/>
                <w:szCs w:val="21"/>
              </w:rPr>
            </w:pPr>
            <w:r w:rsidDel="00000000" w:rsidR="00000000" w:rsidRPr="00000000">
              <w:rPr>
                <w:sz w:val="21"/>
                <w:szCs w:val="21"/>
                <w:rtl w:val="0"/>
              </w:rPr>
              <w:t xml:space="preserve">+4.4%</w:t>
            </w:r>
          </w:p>
        </w:tc>
        <w:tc>
          <w:tcPr/>
          <w:p w:rsidR="00000000" w:rsidDel="00000000" w:rsidP="00000000" w:rsidRDefault="00000000" w:rsidRPr="00000000" w14:paraId="0000060D">
            <w:pPr>
              <w:rPr>
                <w:sz w:val="21"/>
                <w:szCs w:val="21"/>
              </w:rPr>
            </w:pPr>
            <w:r w:rsidDel="00000000" w:rsidR="00000000" w:rsidRPr="00000000">
              <w:rPr>
                <w:sz w:val="21"/>
                <w:szCs w:val="21"/>
                <w:rtl w:val="0"/>
              </w:rPr>
              <w:t xml:space="preserve">+12.9%</w:t>
            </w:r>
          </w:p>
        </w:tc>
        <w:tc>
          <w:tcPr/>
          <w:p w:rsidR="00000000" w:rsidDel="00000000" w:rsidP="00000000" w:rsidRDefault="00000000" w:rsidRPr="00000000" w14:paraId="0000060E">
            <w:pPr>
              <w:rPr>
                <w:sz w:val="21"/>
                <w:szCs w:val="21"/>
              </w:rPr>
            </w:pPr>
            <w:r w:rsidDel="00000000" w:rsidR="00000000" w:rsidRPr="00000000">
              <w:rPr>
                <w:sz w:val="21"/>
                <w:szCs w:val="21"/>
                <w:rtl w:val="0"/>
              </w:rPr>
              <w:t xml:space="preserve">+12.1%</w:t>
            </w:r>
          </w:p>
        </w:tc>
      </w:tr>
    </w:tbl>
    <w:p w:rsidR="00000000" w:rsidDel="00000000" w:rsidP="00000000" w:rsidRDefault="00000000" w:rsidRPr="00000000" w14:paraId="0000060F">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MEJILLONES (import) — Error: +5.1%</w:t>
      </w:r>
    </w:p>
    <w:tbl>
      <w:tblPr>
        <w:tblStyle w:val="Table39"/>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610">
            <w:pPr>
              <w:rPr>
                <w:sz w:val="21"/>
                <w:szCs w:val="21"/>
              </w:rPr>
            </w:pPr>
            <w:r w:rsidDel="00000000" w:rsidR="00000000" w:rsidRPr="00000000">
              <w:rPr>
                <w:rtl w:val="0"/>
              </w:rPr>
            </w:r>
          </w:p>
        </w:tc>
        <w:tc>
          <w:tcPr/>
          <w:p w:rsidR="00000000" w:rsidDel="00000000" w:rsidP="00000000" w:rsidRDefault="00000000" w:rsidRPr="00000000" w14:paraId="00000611">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612">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613">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614">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615">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616">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617">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618">
            <w:pPr>
              <w:rPr>
                <w:sz w:val="21"/>
                <w:szCs w:val="21"/>
              </w:rPr>
            </w:pPr>
            <w:r w:rsidDel="00000000" w:rsidR="00000000" w:rsidRPr="00000000">
              <w:rPr>
                <w:sz w:val="21"/>
                <w:szCs w:val="21"/>
                <w:rtl w:val="0"/>
              </w:rPr>
              <w:t xml:space="preserve">64</w:t>
            </w:r>
          </w:p>
        </w:tc>
        <w:tc>
          <w:tcPr/>
          <w:p w:rsidR="00000000" w:rsidDel="00000000" w:rsidP="00000000" w:rsidRDefault="00000000" w:rsidRPr="00000000" w14:paraId="00000619">
            <w:pPr>
              <w:rPr>
                <w:sz w:val="21"/>
                <w:szCs w:val="21"/>
              </w:rPr>
            </w:pPr>
            <w:r w:rsidDel="00000000" w:rsidR="00000000" w:rsidRPr="00000000">
              <w:rPr>
                <w:sz w:val="21"/>
                <w:szCs w:val="21"/>
                <w:rtl w:val="0"/>
              </w:rPr>
              <w:t xml:space="preserve">52</w:t>
            </w:r>
          </w:p>
        </w:tc>
        <w:tc>
          <w:tcPr/>
          <w:p w:rsidR="00000000" w:rsidDel="00000000" w:rsidP="00000000" w:rsidRDefault="00000000" w:rsidRPr="00000000" w14:paraId="0000061A">
            <w:pPr>
              <w:rPr>
                <w:sz w:val="21"/>
                <w:szCs w:val="21"/>
              </w:rPr>
            </w:pPr>
            <w:r w:rsidDel="00000000" w:rsidR="00000000" w:rsidRPr="00000000">
              <w:rPr>
                <w:sz w:val="21"/>
                <w:szCs w:val="21"/>
                <w:rtl w:val="0"/>
              </w:rPr>
              <w:t xml:space="preserve">53</w:t>
            </w:r>
          </w:p>
        </w:tc>
        <w:tc>
          <w:tcPr/>
          <w:p w:rsidR="00000000" w:rsidDel="00000000" w:rsidP="00000000" w:rsidRDefault="00000000" w:rsidRPr="00000000" w14:paraId="0000061B">
            <w:pPr>
              <w:rPr>
                <w:sz w:val="21"/>
                <w:szCs w:val="21"/>
              </w:rPr>
            </w:pPr>
            <w:r w:rsidDel="00000000" w:rsidR="00000000" w:rsidRPr="00000000">
              <w:rPr>
                <w:sz w:val="21"/>
                <w:szCs w:val="21"/>
                <w:rtl w:val="0"/>
              </w:rPr>
              <w:t xml:space="preserve">54</w:t>
            </w:r>
          </w:p>
        </w:tc>
        <w:tc>
          <w:tcPr/>
          <w:p w:rsidR="00000000" w:rsidDel="00000000" w:rsidP="00000000" w:rsidRDefault="00000000" w:rsidRPr="00000000" w14:paraId="0000061C">
            <w:pPr>
              <w:rPr>
                <w:sz w:val="21"/>
                <w:szCs w:val="21"/>
              </w:rPr>
            </w:pPr>
            <w:r w:rsidDel="00000000" w:rsidR="00000000" w:rsidRPr="00000000">
              <w:rPr>
                <w:sz w:val="21"/>
                <w:szCs w:val="21"/>
                <w:rtl w:val="0"/>
              </w:rPr>
              <w:t xml:space="preserve">50</w:t>
            </w:r>
          </w:p>
        </w:tc>
        <w:tc>
          <w:tcPr/>
          <w:p w:rsidR="00000000" w:rsidDel="00000000" w:rsidP="00000000" w:rsidRDefault="00000000" w:rsidRPr="00000000" w14:paraId="0000061D">
            <w:pPr>
              <w:rPr>
                <w:sz w:val="21"/>
                <w:szCs w:val="21"/>
              </w:rPr>
            </w:pPr>
            <w:r w:rsidDel="00000000" w:rsidR="00000000" w:rsidRPr="00000000">
              <w:rPr>
                <w:sz w:val="21"/>
                <w:szCs w:val="21"/>
                <w:rtl w:val="0"/>
              </w:rPr>
              <w:t xml:space="preserve">273</w:t>
            </w:r>
          </w:p>
        </w:tc>
      </w:tr>
      <w:tr>
        <w:trPr>
          <w:cantSplit w:val="0"/>
          <w:tblHeader w:val="0"/>
        </w:trPr>
        <w:tc>
          <w:tcPr/>
          <w:p w:rsidR="00000000" w:rsidDel="00000000" w:rsidP="00000000" w:rsidRDefault="00000000" w:rsidRPr="00000000" w14:paraId="0000061E">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61F">
            <w:pPr>
              <w:rPr>
                <w:sz w:val="21"/>
                <w:szCs w:val="21"/>
              </w:rPr>
            </w:pPr>
            <w:r w:rsidDel="00000000" w:rsidR="00000000" w:rsidRPr="00000000">
              <w:rPr>
                <w:sz w:val="21"/>
                <w:szCs w:val="21"/>
                <w:rtl w:val="0"/>
              </w:rPr>
              <w:t xml:space="preserve">55</w:t>
            </w:r>
          </w:p>
        </w:tc>
        <w:tc>
          <w:tcPr/>
          <w:p w:rsidR="00000000" w:rsidDel="00000000" w:rsidP="00000000" w:rsidRDefault="00000000" w:rsidRPr="00000000" w14:paraId="00000620">
            <w:pPr>
              <w:rPr>
                <w:sz w:val="21"/>
                <w:szCs w:val="21"/>
              </w:rPr>
            </w:pPr>
            <w:r w:rsidDel="00000000" w:rsidR="00000000" w:rsidRPr="00000000">
              <w:rPr>
                <w:sz w:val="21"/>
                <w:szCs w:val="21"/>
                <w:rtl w:val="0"/>
              </w:rPr>
              <w:t xml:space="preserve">55</w:t>
            </w:r>
          </w:p>
        </w:tc>
        <w:tc>
          <w:tcPr/>
          <w:p w:rsidR="00000000" w:rsidDel="00000000" w:rsidP="00000000" w:rsidRDefault="00000000" w:rsidRPr="00000000" w14:paraId="00000621">
            <w:pPr>
              <w:rPr>
                <w:sz w:val="21"/>
                <w:szCs w:val="21"/>
              </w:rPr>
            </w:pPr>
            <w:r w:rsidDel="00000000" w:rsidR="00000000" w:rsidRPr="00000000">
              <w:rPr>
                <w:sz w:val="21"/>
                <w:szCs w:val="21"/>
                <w:rtl w:val="0"/>
              </w:rPr>
              <w:t xml:space="preserve">42</w:t>
            </w:r>
          </w:p>
        </w:tc>
        <w:tc>
          <w:tcPr/>
          <w:p w:rsidR="00000000" w:rsidDel="00000000" w:rsidP="00000000" w:rsidRDefault="00000000" w:rsidRPr="00000000" w14:paraId="00000622">
            <w:pPr>
              <w:rPr>
                <w:sz w:val="21"/>
                <w:szCs w:val="21"/>
              </w:rPr>
            </w:pPr>
            <w:r w:rsidDel="00000000" w:rsidR="00000000" w:rsidRPr="00000000">
              <w:rPr>
                <w:sz w:val="21"/>
                <w:szCs w:val="21"/>
                <w:rtl w:val="0"/>
              </w:rPr>
              <w:t xml:space="preserve">58</w:t>
            </w:r>
          </w:p>
        </w:tc>
        <w:tc>
          <w:tcPr/>
          <w:p w:rsidR="00000000" w:rsidDel="00000000" w:rsidP="00000000" w:rsidRDefault="00000000" w:rsidRPr="00000000" w14:paraId="00000623">
            <w:pPr>
              <w:rPr>
                <w:sz w:val="21"/>
                <w:szCs w:val="21"/>
              </w:rPr>
            </w:pPr>
            <w:r w:rsidDel="00000000" w:rsidR="00000000" w:rsidRPr="00000000">
              <w:rPr>
                <w:sz w:val="21"/>
                <w:szCs w:val="21"/>
                <w:rtl w:val="0"/>
              </w:rPr>
              <w:t xml:space="preserve">77</w:t>
            </w:r>
          </w:p>
        </w:tc>
        <w:tc>
          <w:tcPr/>
          <w:p w:rsidR="00000000" w:rsidDel="00000000" w:rsidP="00000000" w:rsidRDefault="00000000" w:rsidRPr="00000000" w14:paraId="00000624">
            <w:pPr>
              <w:rPr>
                <w:sz w:val="21"/>
                <w:szCs w:val="21"/>
              </w:rPr>
            </w:pPr>
            <w:r w:rsidDel="00000000" w:rsidR="00000000" w:rsidRPr="00000000">
              <w:rPr>
                <w:sz w:val="21"/>
                <w:szCs w:val="21"/>
                <w:rtl w:val="0"/>
              </w:rPr>
              <w:t xml:space="preserve">287</w:t>
            </w:r>
          </w:p>
        </w:tc>
      </w:tr>
      <w:tr>
        <w:trPr>
          <w:cantSplit w:val="0"/>
          <w:tblHeader w:val="0"/>
        </w:trPr>
        <w:tc>
          <w:tcPr/>
          <w:p w:rsidR="00000000" w:rsidDel="00000000" w:rsidP="00000000" w:rsidRDefault="00000000" w:rsidRPr="00000000" w14:paraId="00000625">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626">
            <w:pPr>
              <w:rPr>
                <w:sz w:val="21"/>
                <w:szCs w:val="21"/>
              </w:rPr>
            </w:pPr>
            <w:r w:rsidDel="00000000" w:rsidR="00000000" w:rsidRPr="00000000">
              <w:rPr>
                <w:sz w:val="21"/>
                <w:szCs w:val="21"/>
                <w:rtl w:val="0"/>
              </w:rPr>
              <w:t xml:space="preserve">-14.1%</w:t>
            </w:r>
          </w:p>
        </w:tc>
        <w:tc>
          <w:tcPr/>
          <w:p w:rsidR="00000000" w:rsidDel="00000000" w:rsidP="00000000" w:rsidRDefault="00000000" w:rsidRPr="00000000" w14:paraId="00000627">
            <w:pPr>
              <w:rPr>
                <w:sz w:val="21"/>
                <w:szCs w:val="21"/>
              </w:rPr>
            </w:pPr>
            <w:r w:rsidDel="00000000" w:rsidR="00000000" w:rsidRPr="00000000">
              <w:rPr>
                <w:sz w:val="21"/>
                <w:szCs w:val="21"/>
                <w:rtl w:val="0"/>
              </w:rPr>
              <w:t xml:space="preserve">+5.8%</w:t>
            </w:r>
          </w:p>
        </w:tc>
        <w:tc>
          <w:tcPr/>
          <w:p w:rsidR="00000000" w:rsidDel="00000000" w:rsidP="00000000" w:rsidRDefault="00000000" w:rsidRPr="00000000" w14:paraId="00000628">
            <w:pPr>
              <w:rPr>
                <w:sz w:val="21"/>
                <w:szCs w:val="21"/>
              </w:rPr>
            </w:pPr>
            <w:r w:rsidDel="00000000" w:rsidR="00000000" w:rsidRPr="00000000">
              <w:rPr>
                <w:sz w:val="21"/>
                <w:szCs w:val="21"/>
                <w:rtl w:val="0"/>
              </w:rPr>
              <w:t xml:space="preserve">-20.8%</w:t>
            </w:r>
          </w:p>
        </w:tc>
        <w:tc>
          <w:tcPr/>
          <w:p w:rsidR="00000000" w:rsidDel="00000000" w:rsidP="00000000" w:rsidRDefault="00000000" w:rsidRPr="00000000" w14:paraId="00000629">
            <w:pPr>
              <w:rPr>
                <w:sz w:val="21"/>
                <w:szCs w:val="21"/>
              </w:rPr>
            </w:pPr>
            <w:r w:rsidDel="00000000" w:rsidR="00000000" w:rsidRPr="00000000">
              <w:rPr>
                <w:sz w:val="21"/>
                <w:szCs w:val="21"/>
                <w:rtl w:val="0"/>
              </w:rPr>
              <w:t xml:space="preserve">+7.4%</w:t>
            </w:r>
          </w:p>
        </w:tc>
        <w:tc>
          <w:tcPr/>
          <w:p w:rsidR="00000000" w:rsidDel="00000000" w:rsidP="00000000" w:rsidRDefault="00000000" w:rsidRPr="00000000" w14:paraId="0000062A">
            <w:pPr>
              <w:rPr>
                <w:sz w:val="21"/>
                <w:szCs w:val="21"/>
              </w:rPr>
            </w:pPr>
            <w:r w:rsidDel="00000000" w:rsidR="00000000" w:rsidRPr="00000000">
              <w:rPr>
                <w:sz w:val="21"/>
                <w:szCs w:val="21"/>
                <w:rtl w:val="0"/>
              </w:rPr>
              <w:t xml:space="preserve">+54.0%</w:t>
            </w:r>
          </w:p>
        </w:tc>
        <w:tc>
          <w:tcPr/>
          <w:p w:rsidR="00000000" w:rsidDel="00000000" w:rsidP="00000000" w:rsidRDefault="00000000" w:rsidRPr="00000000" w14:paraId="0000062B">
            <w:pPr>
              <w:rPr>
                <w:sz w:val="21"/>
                <w:szCs w:val="21"/>
              </w:rPr>
            </w:pPr>
            <w:r w:rsidDel="00000000" w:rsidR="00000000" w:rsidRPr="00000000">
              <w:rPr>
                <w:sz w:val="21"/>
                <w:szCs w:val="21"/>
                <w:rtl w:val="0"/>
              </w:rPr>
              <w:t xml:space="preserve">+5.1%</w:t>
            </w:r>
          </w:p>
        </w:tc>
      </w:tr>
    </w:tbl>
    <w:p w:rsidR="00000000" w:rsidDel="00000000" w:rsidP="00000000" w:rsidRDefault="00000000" w:rsidRPr="00000000" w14:paraId="0000062C">
      <w:pPr>
        <w:pStyle w:val="Heading2"/>
        <w:spacing w:after="0" w:before="480" w:line="276" w:lineRule="auto"/>
        <w:jc w:val="left"/>
        <w:rPr/>
      </w:pPr>
      <w:r w:rsidDel="00000000" w:rsidR="00000000" w:rsidRPr="00000000">
        <w:rPr>
          <w:rtl w:val="0"/>
        </w:rPr>
        <w:t>14.6 Small Port Sample Breakdowns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spacing w:after="200" w:line="276" w:lineRule="auto"/>
        <w:jc w:val="both"/>
        <w:rPr>
          <w:sz w:val="21"/>
          <w:szCs w:val="21"/>
        </w:rPr>
      </w:pPr>
      <w:r w:rsidDel="00000000" w:rsidR="00000000" w:rsidRPr="00000000">
        <w:rPr>
          <w:rFonts w:ascii="Bookman Old Style" w:cs="Bookman Old Style" w:eastAsia="Bookman Old Style" w:hAnsi="Bookman Old Style"/>
          <w:rtl w:val="0"/>
        </w:rPr>
        <w:t xml:space="preserve">Small ports have the highest relative error (25.2% wMAPE) but represent less than 1% of total volume. High relative errors on small absolute numbers have minimal business impact.</w:t>
      </w:r>
      <w:r w:rsidDel="00000000" w:rsidR="00000000" w:rsidRPr="00000000">
        <w:rPr>
          <w:rtl w:val="0"/>
        </w:rPr>
      </w:r>
    </w:p>
    <w:p w:rsidR="00000000" w:rsidDel="00000000" w:rsidP="00000000" w:rsidRDefault="00000000" w:rsidRPr="00000000" w14:paraId="0000062F">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TALCAHUANO (import) — Error: -25.6%</w:t>
      </w:r>
    </w:p>
    <w:tbl>
      <w:tblPr>
        <w:tblStyle w:val="Table40"/>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630">
            <w:pPr>
              <w:rPr>
                <w:sz w:val="21"/>
                <w:szCs w:val="21"/>
              </w:rPr>
            </w:pPr>
            <w:r w:rsidDel="00000000" w:rsidR="00000000" w:rsidRPr="00000000">
              <w:rPr>
                <w:rtl w:val="0"/>
              </w:rPr>
            </w:r>
          </w:p>
        </w:tc>
        <w:tc>
          <w:tcPr/>
          <w:p w:rsidR="00000000" w:rsidDel="00000000" w:rsidP="00000000" w:rsidRDefault="00000000" w:rsidRPr="00000000" w14:paraId="00000631">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632">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633">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634">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635">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636">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637">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638">
            <w:pPr>
              <w:rPr>
                <w:sz w:val="21"/>
                <w:szCs w:val="21"/>
              </w:rPr>
            </w:pPr>
            <w:r w:rsidDel="00000000" w:rsidR="00000000" w:rsidRPr="00000000">
              <w:rPr>
                <w:sz w:val="21"/>
                <w:szCs w:val="21"/>
                <w:rtl w:val="0"/>
              </w:rPr>
              <w:t xml:space="preserve">29</w:t>
            </w:r>
          </w:p>
        </w:tc>
        <w:tc>
          <w:tcPr/>
          <w:p w:rsidR="00000000" w:rsidDel="00000000" w:rsidP="00000000" w:rsidRDefault="00000000" w:rsidRPr="00000000" w14:paraId="00000639">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63A">
            <w:pPr>
              <w:rPr>
                <w:sz w:val="21"/>
                <w:szCs w:val="21"/>
              </w:rPr>
            </w:pPr>
            <w:r w:rsidDel="00000000" w:rsidR="00000000" w:rsidRPr="00000000">
              <w:rPr>
                <w:sz w:val="21"/>
                <w:szCs w:val="21"/>
                <w:rtl w:val="0"/>
              </w:rPr>
              <w:t xml:space="preserve">23</w:t>
            </w:r>
          </w:p>
        </w:tc>
        <w:tc>
          <w:tcPr/>
          <w:p w:rsidR="00000000" w:rsidDel="00000000" w:rsidP="00000000" w:rsidRDefault="00000000" w:rsidRPr="00000000" w14:paraId="0000063B">
            <w:pPr>
              <w:rPr>
                <w:sz w:val="21"/>
                <w:szCs w:val="21"/>
              </w:rPr>
            </w:pPr>
            <w:r w:rsidDel="00000000" w:rsidR="00000000" w:rsidRPr="00000000">
              <w:rPr>
                <w:sz w:val="21"/>
                <w:szCs w:val="21"/>
                <w:rtl w:val="0"/>
              </w:rPr>
              <w:t xml:space="preserve">28</w:t>
            </w:r>
          </w:p>
        </w:tc>
        <w:tc>
          <w:tcPr/>
          <w:p w:rsidR="00000000" w:rsidDel="00000000" w:rsidP="00000000" w:rsidRDefault="00000000" w:rsidRPr="00000000" w14:paraId="0000063C">
            <w:pPr>
              <w:rPr>
                <w:sz w:val="21"/>
                <w:szCs w:val="21"/>
              </w:rPr>
            </w:pPr>
            <w:r w:rsidDel="00000000" w:rsidR="00000000" w:rsidRPr="00000000">
              <w:rPr>
                <w:sz w:val="21"/>
                <w:szCs w:val="21"/>
                <w:rtl w:val="0"/>
              </w:rPr>
              <w:t xml:space="preserve">20</w:t>
            </w:r>
          </w:p>
        </w:tc>
        <w:tc>
          <w:tcPr/>
          <w:p w:rsidR="00000000" w:rsidDel="00000000" w:rsidP="00000000" w:rsidRDefault="00000000" w:rsidRPr="00000000" w14:paraId="0000063D">
            <w:pPr>
              <w:rPr>
                <w:sz w:val="21"/>
                <w:szCs w:val="21"/>
              </w:rPr>
            </w:pPr>
            <w:r w:rsidDel="00000000" w:rsidR="00000000" w:rsidRPr="00000000">
              <w:rPr>
                <w:sz w:val="21"/>
                <w:szCs w:val="21"/>
                <w:rtl w:val="0"/>
              </w:rPr>
              <w:t xml:space="preserve">117</w:t>
            </w:r>
          </w:p>
        </w:tc>
      </w:tr>
      <w:tr>
        <w:trPr>
          <w:cantSplit w:val="0"/>
          <w:tblHeader w:val="0"/>
        </w:trPr>
        <w:tc>
          <w:tcPr/>
          <w:p w:rsidR="00000000" w:rsidDel="00000000" w:rsidP="00000000" w:rsidRDefault="00000000" w:rsidRPr="00000000" w14:paraId="0000063E">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63F">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640">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641">
            <w:pPr>
              <w:rPr>
                <w:sz w:val="21"/>
                <w:szCs w:val="21"/>
              </w:rPr>
            </w:pPr>
            <w:r w:rsidDel="00000000" w:rsidR="00000000" w:rsidRPr="00000000">
              <w:rPr>
                <w:sz w:val="21"/>
                <w:szCs w:val="21"/>
                <w:rtl w:val="0"/>
              </w:rPr>
              <w:t xml:space="preserve">18</w:t>
            </w:r>
          </w:p>
        </w:tc>
        <w:tc>
          <w:tcPr/>
          <w:p w:rsidR="00000000" w:rsidDel="00000000" w:rsidP="00000000" w:rsidRDefault="00000000" w:rsidRPr="00000000" w14:paraId="00000642">
            <w:pPr>
              <w:rPr>
                <w:sz w:val="21"/>
                <w:szCs w:val="21"/>
              </w:rPr>
            </w:pPr>
            <w:r w:rsidDel="00000000" w:rsidR="00000000" w:rsidRPr="00000000">
              <w:rPr>
                <w:sz w:val="21"/>
                <w:szCs w:val="21"/>
                <w:rtl w:val="0"/>
              </w:rPr>
              <w:t xml:space="preserve">18</w:t>
            </w:r>
          </w:p>
        </w:tc>
        <w:tc>
          <w:tcPr/>
          <w:p w:rsidR="00000000" w:rsidDel="00000000" w:rsidP="00000000" w:rsidRDefault="00000000" w:rsidRPr="00000000" w14:paraId="00000643">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644">
            <w:pPr>
              <w:rPr>
                <w:sz w:val="21"/>
                <w:szCs w:val="21"/>
              </w:rPr>
            </w:pPr>
            <w:r w:rsidDel="00000000" w:rsidR="00000000" w:rsidRPr="00000000">
              <w:rPr>
                <w:sz w:val="21"/>
                <w:szCs w:val="21"/>
                <w:rtl w:val="0"/>
              </w:rPr>
              <w:t xml:space="preserve">87</w:t>
            </w:r>
          </w:p>
        </w:tc>
      </w:tr>
      <w:tr>
        <w:trPr>
          <w:cantSplit w:val="0"/>
          <w:tblHeader w:val="0"/>
        </w:trPr>
        <w:tc>
          <w:tcPr/>
          <w:p w:rsidR="00000000" w:rsidDel="00000000" w:rsidP="00000000" w:rsidRDefault="00000000" w:rsidRPr="00000000" w14:paraId="00000645">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646">
            <w:pPr>
              <w:rPr>
                <w:sz w:val="21"/>
                <w:szCs w:val="21"/>
              </w:rPr>
            </w:pPr>
            <w:r w:rsidDel="00000000" w:rsidR="00000000" w:rsidRPr="00000000">
              <w:rPr>
                <w:sz w:val="21"/>
                <w:szCs w:val="21"/>
                <w:rtl w:val="0"/>
              </w:rPr>
              <w:t xml:space="preserve">-41.4%</w:t>
            </w:r>
          </w:p>
        </w:tc>
        <w:tc>
          <w:tcPr/>
          <w:p w:rsidR="00000000" w:rsidDel="00000000" w:rsidP="00000000" w:rsidRDefault="00000000" w:rsidRPr="00000000" w14:paraId="00000647">
            <w:pPr>
              <w:rPr>
                <w:sz w:val="21"/>
                <w:szCs w:val="21"/>
              </w:rPr>
            </w:pPr>
            <w:r w:rsidDel="00000000" w:rsidR="00000000" w:rsidRPr="00000000">
              <w:rPr>
                <w:sz w:val="21"/>
                <w:szCs w:val="21"/>
                <w:rtl w:val="0"/>
              </w:rPr>
              <w:t xml:space="preserve">+0.0%</w:t>
            </w:r>
          </w:p>
        </w:tc>
        <w:tc>
          <w:tcPr/>
          <w:p w:rsidR="00000000" w:rsidDel="00000000" w:rsidP="00000000" w:rsidRDefault="00000000" w:rsidRPr="00000000" w14:paraId="00000648">
            <w:pPr>
              <w:rPr>
                <w:sz w:val="21"/>
                <w:szCs w:val="21"/>
              </w:rPr>
            </w:pPr>
            <w:r w:rsidDel="00000000" w:rsidR="00000000" w:rsidRPr="00000000">
              <w:rPr>
                <w:sz w:val="21"/>
                <w:szCs w:val="21"/>
                <w:rtl w:val="0"/>
              </w:rPr>
              <w:t xml:space="preserve">-21.7%</w:t>
            </w:r>
          </w:p>
        </w:tc>
        <w:tc>
          <w:tcPr/>
          <w:p w:rsidR="00000000" w:rsidDel="00000000" w:rsidP="00000000" w:rsidRDefault="00000000" w:rsidRPr="00000000" w14:paraId="00000649">
            <w:pPr>
              <w:rPr>
                <w:sz w:val="21"/>
                <w:szCs w:val="21"/>
              </w:rPr>
            </w:pPr>
            <w:r w:rsidDel="00000000" w:rsidR="00000000" w:rsidRPr="00000000">
              <w:rPr>
                <w:sz w:val="21"/>
                <w:szCs w:val="21"/>
                <w:rtl w:val="0"/>
              </w:rPr>
              <w:t xml:space="preserve">-35.7%</w:t>
            </w:r>
          </w:p>
        </w:tc>
        <w:tc>
          <w:tcPr/>
          <w:p w:rsidR="00000000" w:rsidDel="00000000" w:rsidP="00000000" w:rsidRDefault="00000000" w:rsidRPr="00000000" w14:paraId="0000064A">
            <w:pPr>
              <w:rPr>
                <w:sz w:val="21"/>
                <w:szCs w:val="21"/>
              </w:rPr>
            </w:pPr>
            <w:r w:rsidDel="00000000" w:rsidR="00000000" w:rsidRPr="00000000">
              <w:rPr>
                <w:sz w:val="21"/>
                <w:szCs w:val="21"/>
                <w:rtl w:val="0"/>
              </w:rPr>
              <w:t xml:space="preserve">-15.0%</w:t>
            </w:r>
          </w:p>
        </w:tc>
        <w:tc>
          <w:tcPr/>
          <w:p w:rsidR="00000000" w:rsidDel="00000000" w:rsidP="00000000" w:rsidRDefault="00000000" w:rsidRPr="00000000" w14:paraId="0000064B">
            <w:pPr>
              <w:rPr>
                <w:sz w:val="21"/>
                <w:szCs w:val="21"/>
              </w:rPr>
            </w:pPr>
            <w:r w:rsidDel="00000000" w:rsidR="00000000" w:rsidRPr="00000000">
              <w:rPr>
                <w:sz w:val="21"/>
                <w:szCs w:val="21"/>
                <w:rtl w:val="0"/>
              </w:rPr>
              <w:t xml:space="preserve">-25.6%</w:t>
            </w:r>
          </w:p>
        </w:tc>
      </w:tr>
    </w:tbl>
    <w:p w:rsidR="00000000" w:rsidDel="00000000" w:rsidP="00000000" w:rsidRDefault="00000000" w:rsidRPr="00000000" w14:paraId="0000064C">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PUNTA ARENAS (import) — Error: -5.6%</w:t>
      </w:r>
    </w:p>
    <w:tbl>
      <w:tblPr>
        <w:tblStyle w:val="Table41"/>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64D">
            <w:pPr>
              <w:rPr>
                <w:sz w:val="21"/>
                <w:szCs w:val="21"/>
              </w:rPr>
            </w:pPr>
            <w:r w:rsidDel="00000000" w:rsidR="00000000" w:rsidRPr="00000000">
              <w:rPr>
                <w:rtl w:val="0"/>
              </w:rPr>
            </w:r>
          </w:p>
        </w:tc>
        <w:tc>
          <w:tcPr/>
          <w:p w:rsidR="00000000" w:rsidDel="00000000" w:rsidP="00000000" w:rsidRDefault="00000000" w:rsidRPr="00000000" w14:paraId="0000064E">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64F">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650">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651">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652">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653">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654">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655">
            <w:pPr>
              <w:rPr>
                <w:sz w:val="21"/>
                <w:szCs w:val="21"/>
              </w:rPr>
            </w:pPr>
            <w:r w:rsidDel="00000000" w:rsidR="00000000" w:rsidRPr="00000000">
              <w:rPr>
                <w:sz w:val="21"/>
                <w:szCs w:val="21"/>
                <w:rtl w:val="0"/>
              </w:rPr>
              <w:t xml:space="preserve">9</w:t>
            </w:r>
          </w:p>
        </w:tc>
        <w:tc>
          <w:tcPr/>
          <w:p w:rsidR="00000000" w:rsidDel="00000000" w:rsidP="00000000" w:rsidRDefault="00000000" w:rsidRPr="00000000" w14:paraId="00000656">
            <w:pPr>
              <w:rPr>
                <w:sz w:val="21"/>
                <w:szCs w:val="21"/>
              </w:rPr>
            </w:pPr>
            <w:r w:rsidDel="00000000" w:rsidR="00000000" w:rsidRPr="00000000">
              <w:rPr>
                <w:sz w:val="21"/>
                <w:szCs w:val="21"/>
                <w:rtl w:val="0"/>
              </w:rPr>
              <w:t xml:space="preserve">4</w:t>
            </w:r>
          </w:p>
        </w:tc>
        <w:tc>
          <w:tcPr/>
          <w:p w:rsidR="00000000" w:rsidDel="00000000" w:rsidP="00000000" w:rsidRDefault="00000000" w:rsidRPr="00000000" w14:paraId="00000657">
            <w:pPr>
              <w:rPr>
                <w:sz w:val="21"/>
                <w:szCs w:val="21"/>
              </w:rPr>
            </w:pPr>
            <w:r w:rsidDel="00000000" w:rsidR="00000000" w:rsidRPr="00000000">
              <w:rPr>
                <w:sz w:val="21"/>
                <w:szCs w:val="21"/>
                <w:rtl w:val="0"/>
              </w:rPr>
              <w:t xml:space="preserve">15</w:t>
            </w:r>
          </w:p>
        </w:tc>
        <w:tc>
          <w:tcPr/>
          <w:p w:rsidR="00000000" w:rsidDel="00000000" w:rsidP="00000000" w:rsidRDefault="00000000" w:rsidRPr="00000000" w14:paraId="00000658">
            <w:pPr>
              <w:rPr>
                <w:sz w:val="21"/>
                <w:szCs w:val="21"/>
              </w:rPr>
            </w:pPr>
            <w:r w:rsidDel="00000000" w:rsidR="00000000" w:rsidRPr="00000000">
              <w:rPr>
                <w:sz w:val="21"/>
                <w:szCs w:val="21"/>
                <w:rtl w:val="0"/>
              </w:rPr>
              <w:t xml:space="preserve">3</w:t>
            </w:r>
          </w:p>
        </w:tc>
        <w:tc>
          <w:tcPr/>
          <w:p w:rsidR="00000000" w:rsidDel="00000000" w:rsidP="00000000" w:rsidRDefault="00000000" w:rsidRPr="00000000" w14:paraId="00000659">
            <w:pPr>
              <w:rPr>
                <w:sz w:val="21"/>
                <w:szCs w:val="21"/>
              </w:rPr>
            </w:pPr>
            <w:r w:rsidDel="00000000" w:rsidR="00000000" w:rsidRPr="00000000">
              <w:rPr>
                <w:sz w:val="21"/>
                <w:szCs w:val="21"/>
                <w:rtl w:val="0"/>
              </w:rPr>
              <w:t xml:space="preserve">5</w:t>
            </w:r>
          </w:p>
        </w:tc>
        <w:tc>
          <w:tcPr/>
          <w:p w:rsidR="00000000" w:rsidDel="00000000" w:rsidP="00000000" w:rsidRDefault="00000000" w:rsidRPr="00000000" w14:paraId="0000065A">
            <w:pPr>
              <w:rPr>
                <w:sz w:val="21"/>
                <w:szCs w:val="21"/>
              </w:rPr>
            </w:pPr>
            <w:r w:rsidDel="00000000" w:rsidR="00000000" w:rsidRPr="00000000">
              <w:rPr>
                <w:sz w:val="21"/>
                <w:szCs w:val="21"/>
                <w:rtl w:val="0"/>
              </w:rPr>
              <w:t xml:space="preserve">36</w:t>
            </w:r>
          </w:p>
        </w:tc>
      </w:tr>
      <w:tr>
        <w:trPr>
          <w:cantSplit w:val="0"/>
          <w:tblHeader w:val="0"/>
        </w:trPr>
        <w:tc>
          <w:tcPr/>
          <w:p w:rsidR="00000000" w:rsidDel="00000000" w:rsidP="00000000" w:rsidRDefault="00000000" w:rsidRPr="00000000" w14:paraId="0000065B">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65C">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5D">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5E">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5F">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60">
            <w:pPr>
              <w:rPr>
                <w:sz w:val="21"/>
                <w:szCs w:val="21"/>
              </w:rPr>
            </w:pPr>
            <w:r w:rsidDel="00000000" w:rsidR="00000000" w:rsidRPr="00000000">
              <w:rPr>
                <w:sz w:val="21"/>
                <w:szCs w:val="21"/>
                <w:rtl w:val="0"/>
              </w:rPr>
              <w:t xml:space="preserve">6</w:t>
            </w:r>
          </w:p>
        </w:tc>
        <w:tc>
          <w:tcPr/>
          <w:p w:rsidR="00000000" w:rsidDel="00000000" w:rsidP="00000000" w:rsidRDefault="00000000" w:rsidRPr="00000000" w14:paraId="00000661">
            <w:pPr>
              <w:rPr>
                <w:sz w:val="21"/>
                <w:szCs w:val="21"/>
              </w:rPr>
            </w:pPr>
            <w:r w:rsidDel="00000000" w:rsidR="00000000" w:rsidRPr="00000000">
              <w:rPr>
                <w:sz w:val="21"/>
                <w:szCs w:val="21"/>
                <w:rtl w:val="0"/>
              </w:rPr>
              <w:t xml:space="preserve">34</w:t>
            </w:r>
          </w:p>
        </w:tc>
      </w:tr>
      <w:tr>
        <w:trPr>
          <w:cantSplit w:val="0"/>
          <w:tblHeader w:val="0"/>
        </w:trPr>
        <w:tc>
          <w:tcPr/>
          <w:p w:rsidR="00000000" w:rsidDel="00000000" w:rsidP="00000000" w:rsidRDefault="00000000" w:rsidRPr="00000000" w14:paraId="00000662">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663">
            <w:pPr>
              <w:rPr>
                <w:sz w:val="21"/>
                <w:szCs w:val="21"/>
              </w:rPr>
            </w:pPr>
            <w:r w:rsidDel="00000000" w:rsidR="00000000" w:rsidRPr="00000000">
              <w:rPr>
                <w:sz w:val="21"/>
                <w:szCs w:val="21"/>
                <w:rtl w:val="0"/>
              </w:rPr>
              <w:t xml:space="preserve">-22.2%</w:t>
            </w:r>
          </w:p>
        </w:tc>
        <w:tc>
          <w:tcPr/>
          <w:p w:rsidR="00000000" w:rsidDel="00000000" w:rsidP="00000000" w:rsidRDefault="00000000" w:rsidRPr="00000000" w14:paraId="00000664">
            <w:pPr>
              <w:rPr>
                <w:sz w:val="21"/>
                <w:szCs w:val="21"/>
              </w:rPr>
            </w:pPr>
            <w:r w:rsidDel="00000000" w:rsidR="00000000" w:rsidRPr="00000000">
              <w:rPr>
                <w:sz w:val="21"/>
                <w:szCs w:val="21"/>
                <w:rtl w:val="0"/>
              </w:rPr>
              <w:t xml:space="preserve">+75.0%</w:t>
            </w:r>
          </w:p>
        </w:tc>
        <w:tc>
          <w:tcPr/>
          <w:p w:rsidR="00000000" w:rsidDel="00000000" w:rsidP="00000000" w:rsidRDefault="00000000" w:rsidRPr="00000000" w14:paraId="00000665">
            <w:pPr>
              <w:rPr>
                <w:sz w:val="21"/>
                <w:szCs w:val="21"/>
              </w:rPr>
            </w:pPr>
            <w:r w:rsidDel="00000000" w:rsidR="00000000" w:rsidRPr="00000000">
              <w:rPr>
                <w:sz w:val="21"/>
                <w:szCs w:val="21"/>
                <w:rtl w:val="0"/>
              </w:rPr>
              <w:t xml:space="preserve">-53.3%</w:t>
            </w:r>
          </w:p>
        </w:tc>
        <w:tc>
          <w:tcPr/>
          <w:p w:rsidR="00000000" w:rsidDel="00000000" w:rsidP="00000000" w:rsidRDefault="00000000" w:rsidRPr="00000000" w14:paraId="00000666">
            <w:pPr>
              <w:rPr>
                <w:sz w:val="21"/>
                <w:szCs w:val="21"/>
              </w:rPr>
            </w:pPr>
            <w:r w:rsidDel="00000000" w:rsidR="00000000" w:rsidRPr="00000000">
              <w:rPr>
                <w:sz w:val="21"/>
                <w:szCs w:val="21"/>
                <w:rtl w:val="0"/>
              </w:rPr>
              <w:t xml:space="preserve">+133.3%</w:t>
            </w:r>
          </w:p>
        </w:tc>
        <w:tc>
          <w:tcPr/>
          <w:p w:rsidR="00000000" w:rsidDel="00000000" w:rsidP="00000000" w:rsidRDefault="00000000" w:rsidRPr="00000000" w14:paraId="00000667">
            <w:pPr>
              <w:rPr>
                <w:sz w:val="21"/>
                <w:szCs w:val="21"/>
              </w:rPr>
            </w:pPr>
            <w:r w:rsidDel="00000000" w:rsidR="00000000" w:rsidRPr="00000000">
              <w:rPr>
                <w:sz w:val="21"/>
                <w:szCs w:val="21"/>
                <w:rtl w:val="0"/>
              </w:rPr>
              <w:t xml:space="preserve">+20.0%</w:t>
            </w:r>
          </w:p>
        </w:tc>
        <w:tc>
          <w:tcPr/>
          <w:p w:rsidR="00000000" w:rsidDel="00000000" w:rsidP="00000000" w:rsidRDefault="00000000" w:rsidRPr="00000000" w14:paraId="00000668">
            <w:pPr>
              <w:rPr>
                <w:sz w:val="21"/>
                <w:szCs w:val="21"/>
              </w:rPr>
            </w:pPr>
            <w:r w:rsidDel="00000000" w:rsidR="00000000" w:rsidRPr="00000000">
              <w:rPr>
                <w:sz w:val="21"/>
                <w:szCs w:val="21"/>
                <w:rtl w:val="0"/>
              </w:rPr>
              <w:t xml:space="preserve">-5.6%</w:t>
            </w:r>
          </w:p>
        </w:tc>
      </w:tr>
    </w:tbl>
    <w:p w:rsidR="00000000" w:rsidDel="00000000" w:rsidP="00000000" w:rsidRDefault="00000000" w:rsidRPr="00000000" w14:paraId="00000669">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CALDERA (export) — Error: -5.0%</w:t>
      </w:r>
    </w:p>
    <w:tbl>
      <w:tblPr>
        <w:tblStyle w:val="Table42"/>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66A">
            <w:pPr>
              <w:rPr>
                <w:sz w:val="21"/>
                <w:szCs w:val="21"/>
              </w:rPr>
            </w:pPr>
            <w:r w:rsidDel="00000000" w:rsidR="00000000" w:rsidRPr="00000000">
              <w:rPr>
                <w:rtl w:val="0"/>
              </w:rPr>
            </w:r>
          </w:p>
        </w:tc>
        <w:tc>
          <w:tcPr/>
          <w:p w:rsidR="00000000" w:rsidDel="00000000" w:rsidP="00000000" w:rsidRDefault="00000000" w:rsidRPr="00000000" w14:paraId="0000066B">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66C">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66D">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66E">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66F">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670">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671">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672">
            <w:pPr>
              <w:rPr>
                <w:sz w:val="21"/>
                <w:szCs w:val="21"/>
              </w:rPr>
            </w:pPr>
            <w:r w:rsidDel="00000000" w:rsidR="00000000" w:rsidRPr="00000000">
              <w:rPr>
                <w:sz w:val="21"/>
                <w:szCs w:val="21"/>
                <w:rtl w:val="0"/>
              </w:rPr>
              <w:t xml:space="preserve">24</w:t>
            </w:r>
          </w:p>
        </w:tc>
        <w:tc>
          <w:tcPr/>
          <w:p w:rsidR="00000000" w:rsidDel="00000000" w:rsidP="00000000" w:rsidRDefault="00000000" w:rsidRPr="00000000" w14:paraId="00000673">
            <w:pPr>
              <w:rPr>
                <w:sz w:val="21"/>
                <w:szCs w:val="21"/>
              </w:rPr>
            </w:pPr>
            <w:r w:rsidDel="00000000" w:rsidR="00000000" w:rsidRPr="00000000">
              <w:rPr>
                <w:sz w:val="21"/>
                <w:szCs w:val="21"/>
                <w:rtl w:val="0"/>
              </w:rPr>
              <w:t xml:space="preserve">16</w:t>
            </w:r>
          </w:p>
        </w:tc>
        <w:tc>
          <w:tcPr/>
          <w:p w:rsidR="00000000" w:rsidDel="00000000" w:rsidP="00000000" w:rsidRDefault="00000000" w:rsidRPr="00000000" w14:paraId="00000674">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75">
            <w:pPr>
              <w:rPr>
                <w:sz w:val="21"/>
                <w:szCs w:val="21"/>
              </w:rPr>
            </w:pPr>
            <w:r w:rsidDel="00000000" w:rsidR="00000000" w:rsidRPr="00000000">
              <w:rPr>
                <w:sz w:val="21"/>
                <w:szCs w:val="21"/>
                <w:rtl w:val="0"/>
              </w:rPr>
              <w:t xml:space="preserve">6</w:t>
            </w:r>
          </w:p>
        </w:tc>
        <w:tc>
          <w:tcPr/>
          <w:p w:rsidR="00000000" w:rsidDel="00000000" w:rsidP="00000000" w:rsidRDefault="00000000" w:rsidRPr="00000000" w14:paraId="00000676">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77">
            <w:pPr>
              <w:rPr>
                <w:sz w:val="21"/>
                <w:szCs w:val="21"/>
              </w:rPr>
            </w:pPr>
            <w:r w:rsidDel="00000000" w:rsidR="00000000" w:rsidRPr="00000000">
              <w:rPr>
                <w:sz w:val="21"/>
                <w:szCs w:val="21"/>
                <w:rtl w:val="0"/>
              </w:rPr>
              <w:t xml:space="preserve">60</w:t>
            </w:r>
          </w:p>
        </w:tc>
      </w:tr>
      <w:tr>
        <w:trPr>
          <w:cantSplit w:val="0"/>
          <w:tblHeader w:val="0"/>
        </w:trPr>
        <w:tc>
          <w:tcPr/>
          <w:p w:rsidR="00000000" w:rsidDel="00000000" w:rsidP="00000000" w:rsidRDefault="00000000" w:rsidRPr="00000000" w14:paraId="00000678">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679">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67A">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67B">
            <w:pPr>
              <w:rPr>
                <w:sz w:val="21"/>
                <w:szCs w:val="21"/>
              </w:rPr>
            </w:pPr>
            <w:r w:rsidDel="00000000" w:rsidR="00000000" w:rsidRPr="00000000">
              <w:rPr>
                <w:sz w:val="21"/>
                <w:szCs w:val="21"/>
                <w:rtl w:val="0"/>
              </w:rPr>
              <w:t xml:space="preserve">9</w:t>
            </w:r>
          </w:p>
        </w:tc>
        <w:tc>
          <w:tcPr/>
          <w:p w:rsidR="00000000" w:rsidDel="00000000" w:rsidP="00000000" w:rsidRDefault="00000000" w:rsidRPr="00000000" w14:paraId="0000067C">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7D">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7E">
            <w:pPr>
              <w:rPr>
                <w:sz w:val="21"/>
                <w:szCs w:val="21"/>
              </w:rPr>
            </w:pPr>
            <w:r w:rsidDel="00000000" w:rsidR="00000000" w:rsidRPr="00000000">
              <w:rPr>
                <w:sz w:val="21"/>
                <w:szCs w:val="21"/>
                <w:rtl w:val="0"/>
              </w:rPr>
              <w:t xml:space="preserve">57</w:t>
            </w:r>
          </w:p>
        </w:tc>
      </w:tr>
      <w:tr>
        <w:trPr>
          <w:cantSplit w:val="0"/>
          <w:tblHeader w:val="0"/>
        </w:trPr>
        <w:tc>
          <w:tcPr/>
          <w:p w:rsidR="00000000" w:rsidDel="00000000" w:rsidP="00000000" w:rsidRDefault="00000000" w:rsidRPr="00000000" w14:paraId="0000067F">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680">
            <w:pPr>
              <w:rPr>
                <w:sz w:val="21"/>
                <w:szCs w:val="21"/>
              </w:rPr>
            </w:pPr>
            <w:r w:rsidDel="00000000" w:rsidR="00000000" w:rsidRPr="00000000">
              <w:rPr>
                <w:sz w:val="21"/>
                <w:szCs w:val="21"/>
                <w:rtl w:val="0"/>
              </w:rPr>
              <w:t xml:space="preserve">-29.2%</w:t>
            </w:r>
          </w:p>
        </w:tc>
        <w:tc>
          <w:tcPr/>
          <w:p w:rsidR="00000000" w:rsidDel="00000000" w:rsidP="00000000" w:rsidRDefault="00000000" w:rsidRPr="00000000" w14:paraId="00000681">
            <w:pPr>
              <w:rPr>
                <w:sz w:val="21"/>
                <w:szCs w:val="21"/>
              </w:rPr>
            </w:pPr>
            <w:r w:rsidDel="00000000" w:rsidR="00000000" w:rsidRPr="00000000">
              <w:rPr>
                <w:sz w:val="21"/>
                <w:szCs w:val="21"/>
                <w:rtl w:val="0"/>
              </w:rPr>
              <w:t xml:space="preserve">+6.2%</w:t>
            </w:r>
          </w:p>
        </w:tc>
        <w:tc>
          <w:tcPr/>
          <w:p w:rsidR="00000000" w:rsidDel="00000000" w:rsidP="00000000" w:rsidRDefault="00000000" w:rsidRPr="00000000" w14:paraId="00000682">
            <w:pPr>
              <w:rPr>
                <w:sz w:val="21"/>
                <w:szCs w:val="21"/>
              </w:rPr>
            </w:pPr>
            <w:r w:rsidDel="00000000" w:rsidR="00000000" w:rsidRPr="00000000">
              <w:rPr>
                <w:sz w:val="21"/>
                <w:szCs w:val="21"/>
                <w:rtl w:val="0"/>
              </w:rPr>
              <w:t xml:space="preserve">+28.6%</w:t>
            </w:r>
          </w:p>
        </w:tc>
        <w:tc>
          <w:tcPr/>
          <w:p w:rsidR="00000000" w:rsidDel="00000000" w:rsidP="00000000" w:rsidRDefault="00000000" w:rsidRPr="00000000" w14:paraId="00000683">
            <w:pPr>
              <w:rPr>
                <w:sz w:val="21"/>
                <w:szCs w:val="21"/>
              </w:rPr>
            </w:pPr>
            <w:r w:rsidDel="00000000" w:rsidR="00000000" w:rsidRPr="00000000">
              <w:rPr>
                <w:sz w:val="21"/>
                <w:szCs w:val="21"/>
                <w:rtl w:val="0"/>
              </w:rPr>
              <w:t xml:space="preserve">+16.7%</w:t>
            </w:r>
          </w:p>
        </w:tc>
        <w:tc>
          <w:tcPr/>
          <w:p w:rsidR="00000000" w:rsidDel="00000000" w:rsidP="00000000" w:rsidRDefault="00000000" w:rsidRPr="00000000" w14:paraId="00000684">
            <w:pPr>
              <w:rPr>
                <w:sz w:val="21"/>
                <w:szCs w:val="21"/>
              </w:rPr>
            </w:pPr>
            <w:r w:rsidDel="00000000" w:rsidR="00000000" w:rsidRPr="00000000">
              <w:rPr>
                <w:sz w:val="21"/>
                <w:szCs w:val="21"/>
                <w:rtl w:val="0"/>
              </w:rPr>
              <w:t xml:space="preserve">+0.0%</w:t>
            </w:r>
          </w:p>
        </w:tc>
        <w:tc>
          <w:tcPr/>
          <w:p w:rsidR="00000000" w:rsidDel="00000000" w:rsidP="00000000" w:rsidRDefault="00000000" w:rsidRPr="00000000" w14:paraId="00000685">
            <w:pPr>
              <w:rPr>
                <w:sz w:val="21"/>
                <w:szCs w:val="21"/>
              </w:rPr>
            </w:pPr>
            <w:r w:rsidDel="00000000" w:rsidR="00000000" w:rsidRPr="00000000">
              <w:rPr>
                <w:sz w:val="21"/>
                <w:szCs w:val="21"/>
                <w:rtl w:val="0"/>
              </w:rPr>
              <w:t xml:space="preserve">-5.0%</w:t>
            </w:r>
          </w:p>
        </w:tc>
      </w:tr>
    </w:tbl>
    <w:p w:rsidR="00000000" w:rsidDel="00000000" w:rsidP="00000000" w:rsidRDefault="00000000" w:rsidRPr="00000000" w14:paraId="00000686">
      <w:pPr>
        <w:pStyle w:val="Heading2"/>
        <w:spacing w:after="0" w:before="200" w:line="276" w:lineRule="auto"/>
        <w:jc w:val="left"/>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PENCO (import) — Error: +102.5%</w:t>
      </w:r>
    </w:p>
    <w:tbl>
      <w:tblPr>
        <w:tblStyle w:val="Table43"/>
        <w:tblW w:w="8638.0" w:type="dxa"/>
        <w:jc w:val="center"/>
        <w:tblBorders>
          <w:top w:color="4f81bd" w:space="0" w:sz="8" w:val="single"/>
          <w:bottom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687">
            <w:pPr>
              <w:rPr>
                <w:sz w:val="21"/>
                <w:szCs w:val="21"/>
              </w:rPr>
            </w:pPr>
            <w:r w:rsidDel="00000000" w:rsidR="00000000" w:rsidRPr="00000000">
              <w:rPr>
                <w:rtl w:val="0"/>
              </w:rPr>
            </w:r>
          </w:p>
        </w:tc>
        <w:tc>
          <w:tcPr/>
          <w:p w:rsidR="00000000" w:rsidDel="00000000" w:rsidP="00000000" w:rsidRDefault="00000000" w:rsidRPr="00000000" w14:paraId="00000688">
            <w:pPr>
              <w:rPr>
                <w:sz w:val="21"/>
                <w:szCs w:val="21"/>
              </w:rPr>
            </w:pPr>
            <w:r w:rsidDel="00000000" w:rsidR="00000000" w:rsidRPr="00000000">
              <w:rPr>
                <w:sz w:val="21"/>
                <w:szCs w:val="21"/>
                <w:rtl w:val="0"/>
              </w:rPr>
              <w:t xml:space="preserve">Jan</w:t>
            </w:r>
          </w:p>
        </w:tc>
        <w:tc>
          <w:tcPr/>
          <w:p w:rsidR="00000000" w:rsidDel="00000000" w:rsidP="00000000" w:rsidRDefault="00000000" w:rsidRPr="00000000" w14:paraId="00000689">
            <w:pPr>
              <w:rPr>
                <w:sz w:val="21"/>
                <w:szCs w:val="21"/>
              </w:rPr>
            </w:pPr>
            <w:r w:rsidDel="00000000" w:rsidR="00000000" w:rsidRPr="00000000">
              <w:rPr>
                <w:sz w:val="21"/>
                <w:szCs w:val="21"/>
                <w:rtl w:val="0"/>
              </w:rPr>
              <w:t xml:space="preserve">Feb</w:t>
            </w:r>
          </w:p>
        </w:tc>
        <w:tc>
          <w:tcPr/>
          <w:p w:rsidR="00000000" w:rsidDel="00000000" w:rsidP="00000000" w:rsidRDefault="00000000" w:rsidRPr="00000000" w14:paraId="0000068A">
            <w:pPr>
              <w:rPr>
                <w:sz w:val="21"/>
                <w:szCs w:val="21"/>
              </w:rPr>
            </w:pPr>
            <w:r w:rsidDel="00000000" w:rsidR="00000000" w:rsidRPr="00000000">
              <w:rPr>
                <w:sz w:val="21"/>
                <w:szCs w:val="21"/>
                <w:rtl w:val="0"/>
              </w:rPr>
              <w:t xml:space="preserve">Mar</w:t>
            </w:r>
          </w:p>
        </w:tc>
        <w:tc>
          <w:tcPr/>
          <w:p w:rsidR="00000000" w:rsidDel="00000000" w:rsidP="00000000" w:rsidRDefault="00000000" w:rsidRPr="00000000" w14:paraId="0000068B">
            <w:pPr>
              <w:rPr>
                <w:sz w:val="21"/>
                <w:szCs w:val="21"/>
              </w:rPr>
            </w:pPr>
            <w:r w:rsidDel="00000000" w:rsidR="00000000" w:rsidRPr="00000000">
              <w:rPr>
                <w:sz w:val="21"/>
                <w:szCs w:val="21"/>
                <w:rtl w:val="0"/>
              </w:rPr>
              <w:t xml:space="preserve">Apr</w:t>
            </w:r>
          </w:p>
        </w:tc>
        <w:tc>
          <w:tcPr/>
          <w:p w:rsidR="00000000" w:rsidDel="00000000" w:rsidP="00000000" w:rsidRDefault="00000000" w:rsidRPr="00000000" w14:paraId="0000068C">
            <w:pPr>
              <w:rPr>
                <w:sz w:val="21"/>
                <w:szCs w:val="21"/>
              </w:rPr>
            </w:pPr>
            <w:r w:rsidDel="00000000" w:rsidR="00000000" w:rsidRPr="00000000">
              <w:rPr>
                <w:sz w:val="21"/>
                <w:szCs w:val="21"/>
                <w:rtl w:val="0"/>
              </w:rPr>
              <w:t xml:space="preserve">May</w:t>
            </w:r>
          </w:p>
        </w:tc>
        <w:tc>
          <w:tcPr/>
          <w:p w:rsidR="00000000" w:rsidDel="00000000" w:rsidP="00000000" w:rsidRDefault="00000000" w:rsidRPr="00000000" w14:paraId="0000068D">
            <w:pPr>
              <w:rPr>
                <w:sz w:val="21"/>
                <w:szCs w:val="21"/>
              </w:rPr>
            </w:pPr>
            <w:r w:rsidDel="00000000" w:rsidR="00000000" w:rsidRPr="00000000">
              <w:rPr>
                <w:sz w:val="21"/>
                <w:szCs w:val="21"/>
                <w:rtl w:val="0"/>
              </w:rPr>
              <w:t xml:space="preserve">Total</w:t>
            </w:r>
          </w:p>
        </w:tc>
      </w:tr>
      <w:tr>
        <w:trPr>
          <w:cantSplit w:val="0"/>
          <w:tblHeader w:val="0"/>
        </w:trPr>
        <w:tc>
          <w:tcPr/>
          <w:p w:rsidR="00000000" w:rsidDel="00000000" w:rsidP="00000000" w:rsidRDefault="00000000" w:rsidRPr="00000000" w14:paraId="0000068E">
            <w:pPr>
              <w:rPr>
                <w:sz w:val="21"/>
                <w:szCs w:val="21"/>
              </w:rPr>
            </w:pPr>
            <w:r w:rsidDel="00000000" w:rsidR="00000000" w:rsidRPr="00000000">
              <w:rPr>
                <w:sz w:val="21"/>
                <w:szCs w:val="21"/>
                <w:rtl w:val="0"/>
              </w:rPr>
              <w:t xml:space="preserve">Actual</w:t>
            </w:r>
          </w:p>
        </w:tc>
        <w:tc>
          <w:tcPr/>
          <w:p w:rsidR="00000000" w:rsidDel="00000000" w:rsidP="00000000" w:rsidRDefault="00000000" w:rsidRPr="00000000" w14:paraId="0000068F">
            <w:pPr>
              <w:rPr>
                <w:sz w:val="21"/>
                <w:szCs w:val="21"/>
              </w:rPr>
            </w:pPr>
            <w:r w:rsidDel="00000000" w:rsidR="00000000" w:rsidRPr="00000000">
              <w:rPr>
                <w:sz w:val="21"/>
                <w:szCs w:val="21"/>
                <w:rtl w:val="0"/>
              </w:rPr>
              <w:t xml:space="preserve">9</w:t>
            </w:r>
          </w:p>
        </w:tc>
        <w:tc>
          <w:tcPr/>
          <w:p w:rsidR="00000000" w:rsidDel="00000000" w:rsidP="00000000" w:rsidRDefault="00000000" w:rsidRPr="00000000" w14:paraId="00000690">
            <w:pPr>
              <w:rPr>
                <w:sz w:val="21"/>
                <w:szCs w:val="21"/>
              </w:rPr>
            </w:pPr>
            <w:r w:rsidDel="00000000" w:rsidR="00000000" w:rsidRPr="00000000">
              <w:rPr>
                <w:sz w:val="21"/>
                <w:szCs w:val="21"/>
                <w:rtl w:val="0"/>
              </w:rPr>
              <w:t xml:space="preserve">17</w:t>
            </w:r>
          </w:p>
        </w:tc>
        <w:tc>
          <w:tcPr/>
          <w:p w:rsidR="00000000" w:rsidDel="00000000" w:rsidP="00000000" w:rsidRDefault="00000000" w:rsidRPr="00000000" w14:paraId="00000691">
            <w:pPr>
              <w:rPr>
                <w:sz w:val="21"/>
                <w:szCs w:val="21"/>
              </w:rPr>
            </w:pPr>
            <w:r w:rsidDel="00000000" w:rsidR="00000000" w:rsidRPr="00000000">
              <w:rPr>
                <w:sz w:val="21"/>
                <w:szCs w:val="21"/>
                <w:rtl w:val="0"/>
              </w:rPr>
              <w:t xml:space="preserve">7</w:t>
            </w:r>
          </w:p>
        </w:tc>
        <w:tc>
          <w:tcPr/>
          <w:p w:rsidR="00000000" w:rsidDel="00000000" w:rsidP="00000000" w:rsidRDefault="00000000" w:rsidRPr="00000000" w14:paraId="00000692">
            <w:pPr>
              <w:rPr>
                <w:sz w:val="21"/>
                <w:szCs w:val="21"/>
              </w:rPr>
            </w:pPr>
            <w:r w:rsidDel="00000000" w:rsidR="00000000" w:rsidRPr="00000000">
              <w:rPr>
                <w:sz w:val="21"/>
                <w:szCs w:val="21"/>
                <w:rtl w:val="0"/>
              </w:rPr>
              <w:t xml:space="preserve">3</w:t>
            </w:r>
          </w:p>
        </w:tc>
        <w:tc>
          <w:tcPr/>
          <w:p w:rsidR="00000000" w:rsidDel="00000000" w:rsidP="00000000" w:rsidRDefault="00000000" w:rsidRPr="00000000" w14:paraId="00000693">
            <w:pPr>
              <w:rPr>
                <w:sz w:val="21"/>
                <w:szCs w:val="21"/>
              </w:rPr>
            </w:pPr>
            <w:r w:rsidDel="00000000" w:rsidR="00000000" w:rsidRPr="00000000">
              <w:rPr>
                <w:sz w:val="21"/>
                <w:szCs w:val="21"/>
                <w:rtl w:val="0"/>
              </w:rPr>
              <w:t xml:space="preserve">4</w:t>
            </w:r>
          </w:p>
        </w:tc>
        <w:tc>
          <w:tcPr/>
          <w:p w:rsidR="00000000" w:rsidDel="00000000" w:rsidP="00000000" w:rsidRDefault="00000000" w:rsidRPr="00000000" w14:paraId="00000694">
            <w:pPr>
              <w:rPr>
                <w:sz w:val="21"/>
                <w:szCs w:val="21"/>
              </w:rPr>
            </w:pPr>
            <w:r w:rsidDel="00000000" w:rsidR="00000000" w:rsidRPr="00000000">
              <w:rPr>
                <w:sz w:val="21"/>
                <w:szCs w:val="21"/>
                <w:rtl w:val="0"/>
              </w:rPr>
              <w:t xml:space="preserve">40</w:t>
            </w:r>
          </w:p>
        </w:tc>
      </w:tr>
      <w:tr>
        <w:trPr>
          <w:cantSplit w:val="0"/>
          <w:tblHeader w:val="0"/>
        </w:trPr>
        <w:tc>
          <w:tcPr/>
          <w:p w:rsidR="00000000" w:rsidDel="00000000" w:rsidP="00000000" w:rsidRDefault="00000000" w:rsidRPr="00000000" w14:paraId="00000695">
            <w:pPr>
              <w:rPr>
                <w:sz w:val="21"/>
                <w:szCs w:val="21"/>
              </w:rPr>
            </w:pPr>
            <w:r w:rsidDel="00000000" w:rsidR="00000000" w:rsidRPr="00000000">
              <w:rPr>
                <w:sz w:val="21"/>
                <w:szCs w:val="21"/>
                <w:rtl w:val="0"/>
              </w:rPr>
              <w:t xml:space="preserve">Forecast</w:t>
            </w:r>
          </w:p>
        </w:tc>
        <w:tc>
          <w:tcPr/>
          <w:p w:rsidR="00000000" w:rsidDel="00000000" w:rsidP="00000000" w:rsidRDefault="00000000" w:rsidRPr="00000000" w14:paraId="00000696">
            <w:pPr>
              <w:rPr>
                <w:sz w:val="21"/>
                <w:szCs w:val="21"/>
              </w:rPr>
            </w:pPr>
            <w:r w:rsidDel="00000000" w:rsidR="00000000" w:rsidRPr="00000000">
              <w:rPr>
                <w:sz w:val="21"/>
                <w:szCs w:val="21"/>
                <w:rtl w:val="0"/>
              </w:rPr>
              <w:t xml:space="preserve">14</w:t>
            </w:r>
          </w:p>
        </w:tc>
        <w:tc>
          <w:tcPr/>
          <w:p w:rsidR="00000000" w:rsidDel="00000000" w:rsidP="00000000" w:rsidRDefault="00000000" w:rsidRPr="00000000" w14:paraId="00000697">
            <w:pPr>
              <w:rPr>
                <w:sz w:val="21"/>
                <w:szCs w:val="21"/>
              </w:rPr>
            </w:pPr>
            <w:r w:rsidDel="00000000" w:rsidR="00000000" w:rsidRPr="00000000">
              <w:rPr>
                <w:sz w:val="21"/>
                <w:szCs w:val="21"/>
                <w:rtl w:val="0"/>
              </w:rPr>
              <w:t xml:space="preserve">15</w:t>
            </w:r>
          </w:p>
        </w:tc>
        <w:tc>
          <w:tcPr/>
          <w:p w:rsidR="00000000" w:rsidDel="00000000" w:rsidP="00000000" w:rsidRDefault="00000000" w:rsidRPr="00000000" w14:paraId="00000698">
            <w:pPr>
              <w:rPr>
                <w:sz w:val="21"/>
                <w:szCs w:val="21"/>
              </w:rPr>
            </w:pPr>
            <w:r w:rsidDel="00000000" w:rsidR="00000000" w:rsidRPr="00000000">
              <w:rPr>
                <w:sz w:val="21"/>
                <w:szCs w:val="21"/>
                <w:rtl w:val="0"/>
              </w:rPr>
              <w:t xml:space="preserve">16</w:t>
            </w:r>
          </w:p>
        </w:tc>
        <w:tc>
          <w:tcPr/>
          <w:p w:rsidR="00000000" w:rsidDel="00000000" w:rsidP="00000000" w:rsidRDefault="00000000" w:rsidRPr="00000000" w14:paraId="00000699">
            <w:pPr>
              <w:rPr>
                <w:sz w:val="21"/>
                <w:szCs w:val="21"/>
              </w:rPr>
            </w:pPr>
            <w:r w:rsidDel="00000000" w:rsidR="00000000" w:rsidRPr="00000000">
              <w:rPr>
                <w:sz w:val="21"/>
                <w:szCs w:val="21"/>
                <w:rtl w:val="0"/>
              </w:rPr>
              <w:t xml:space="preserve">18</w:t>
            </w:r>
          </w:p>
        </w:tc>
        <w:tc>
          <w:tcPr/>
          <w:p w:rsidR="00000000" w:rsidDel="00000000" w:rsidP="00000000" w:rsidRDefault="00000000" w:rsidRPr="00000000" w14:paraId="0000069A">
            <w:pPr>
              <w:rPr>
                <w:sz w:val="21"/>
                <w:szCs w:val="21"/>
              </w:rPr>
            </w:pPr>
            <w:r w:rsidDel="00000000" w:rsidR="00000000" w:rsidRPr="00000000">
              <w:rPr>
                <w:sz w:val="21"/>
                <w:szCs w:val="21"/>
                <w:rtl w:val="0"/>
              </w:rPr>
              <w:t xml:space="preserve">18</w:t>
            </w:r>
          </w:p>
        </w:tc>
        <w:tc>
          <w:tcPr/>
          <w:p w:rsidR="00000000" w:rsidDel="00000000" w:rsidP="00000000" w:rsidRDefault="00000000" w:rsidRPr="00000000" w14:paraId="0000069B">
            <w:pPr>
              <w:rPr>
                <w:sz w:val="21"/>
                <w:szCs w:val="21"/>
              </w:rPr>
            </w:pPr>
            <w:r w:rsidDel="00000000" w:rsidR="00000000" w:rsidRPr="00000000">
              <w:rPr>
                <w:sz w:val="21"/>
                <w:szCs w:val="21"/>
                <w:rtl w:val="0"/>
              </w:rPr>
              <w:t xml:space="preserve">81</w:t>
            </w:r>
          </w:p>
        </w:tc>
      </w:tr>
      <w:tr>
        <w:trPr>
          <w:cantSplit w:val="0"/>
          <w:tblHeader w:val="0"/>
        </w:trPr>
        <w:tc>
          <w:tcPr/>
          <w:p w:rsidR="00000000" w:rsidDel="00000000" w:rsidP="00000000" w:rsidRDefault="00000000" w:rsidRPr="00000000" w14:paraId="0000069C">
            <w:pPr>
              <w:rPr>
                <w:sz w:val="21"/>
                <w:szCs w:val="21"/>
              </w:rPr>
            </w:pPr>
            <w:r w:rsidDel="00000000" w:rsidR="00000000" w:rsidRPr="00000000">
              <w:rPr>
                <w:sz w:val="21"/>
                <w:szCs w:val="21"/>
                <w:rtl w:val="0"/>
              </w:rPr>
              <w:t xml:space="preserve">Error</w:t>
            </w:r>
          </w:p>
        </w:tc>
        <w:tc>
          <w:tcPr/>
          <w:p w:rsidR="00000000" w:rsidDel="00000000" w:rsidP="00000000" w:rsidRDefault="00000000" w:rsidRPr="00000000" w14:paraId="0000069D">
            <w:pPr>
              <w:rPr>
                <w:sz w:val="21"/>
                <w:szCs w:val="21"/>
              </w:rPr>
            </w:pPr>
            <w:r w:rsidDel="00000000" w:rsidR="00000000" w:rsidRPr="00000000">
              <w:rPr>
                <w:sz w:val="21"/>
                <w:szCs w:val="21"/>
                <w:rtl w:val="0"/>
              </w:rPr>
              <w:t xml:space="preserve">+55.6%</w:t>
            </w:r>
          </w:p>
        </w:tc>
        <w:tc>
          <w:tcPr/>
          <w:p w:rsidR="00000000" w:rsidDel="00000000" w:rsidP="00000000" w:rsidRDefault="00000000" w:rsidRPr="00000000" w14:paraId="0000069E">
            <w:pPr>
              <w:rPr>
                <w:sz w:val="21"/>
                <w:szCs w:val="21"/>
              </w:rPr>
            </w:pPr>
            <w:r w:rsidDel="00000000" w:rsidR="00000000" w:rsidRPr="00000000">
              <w:rPr>
                <w:sz w:val="21"/>
                <w:szCs w:val="21"/>
                <w:rtl w:val="0"/>
              </w:rPr>
              <w:t xml:space="preserve">-11.8%</w:t>
            </w:r>
          </w:p>
        </w:tc>
        <w:tc>
          <w:tcPr/>
          <w:p w:rsidR="00000000" w:rsidDel="00000000" w:rsidP="00000000" w:rsidRDefault="00000000" w:rsidRPr="00000000" w14:paraId="0000069F">
            <w:pPr>
              <w:rPr>
                <w:sz w:val="21"/>
                <w:szCs w:val="21"/>
              </w:rPr>
            </w:pPr>
            <w:r w:rsidDel="00000000" w:rsidR="00000000" w:rsidRPr="00000000">
              <w:rPr>
                <w:sz w:val="21"/>
                <w:szCs w:val="21"/>
                <w:rtl w:val="0"/>
              </w:rPr>
              <w:t xml:space="preserve">+128.6%</w:t>
            </w:r>
          </w:p>
        </w:tc>
        <w:tc>
          <w:tcPr/>
          <w:p w:rsidR="00000000" w:rsidDel="00000000" w:rsidP="00000000" w:rsidRDefault="00000000" w:rsidRPr="00000000" w14:paraId="000006A0">
            <w:pPr>
              <w:rPr>
                <w:sz w:val="21"/>
                <w:szCs w:val="21"/>
              </w:rPr>
            </w:pPr>
            <w:r w:rsidDel="00000000" w:rsidR="00000000" w:rsidRPr="00000000">
              <w:rPr>
                <w:sz w:val="21"/>
                <w:szCs w:val="21"/>
                <w:rtl w:val="0"/>
              </w:rPr>
              <w:t xml:space="preserve">+500.0%</w:t>
            </w:r>
          </w:p>
        </w:tc>
        <w:tc>
          <w:tcPr/>
          <w:p w:rsidR="00000000" w:rsidDel="00000000" w:rsidP="00000000" w:rsidRDefault="00000000" w:rsidRPr="00000000" w14:paraId="000006A1">
            <w:pPr>
              <w:rPr>
                <w:sz w:val="21"/>
                <w:szCs w:val="21"/>
              </w:rPr>
            </w:pPr>
            <w:r w:rsidDel="00000000" w:rsidR="00000000" w:rsidRPr="00000000">
              <w:rPr>
                <w:sz w:val="21"/>
                <w:szCs w:val="21"/>
                <w:rtl w:val="0"/>
              </w:rPr>
              <w:t xml:space="preserve">+350.0%</w:t>
            </w:r>
          </w:p>
        </w:tc>
        <w:tc>
          <w:tcPr/>
          <w:p w:rsidR="00000000" w:rsidDel="00000000" w:rsidP="00000000" w:rsidRDefault="00000000" w:rsidRPr="00000000" w14:paraId="000006A2">
            <w:pPr>
              <w:rPr>
                <w:sz w:val="21"/>
                <w:szCs w:val="21"/>
              </w:rPr>
            </w:pPr>
            <w:r w:rsidDel="00000000" w:rsidR="00000000" w:rsidRPr="00000000">
              <w:rPr>
                <w:sz w:val="21"/>
                <w:szCs w:val="21"/>
                <w:rtl w:val="0"/>
              </w:rPr>
              <w:t xml:space="preserve">+102.5%</w:t>
            </w:r>
          </w:p>
        </w:tc>
      </w:tr>
    </w:tbl>
    <w:p w:rsidR="00000000" w:rsidDel="00000000" w:rsidP="00000000" w:rsidRDefault="00000000" w:rsidRPr="00000000" w14:paraId="000006A3">
      <w:pPr>
        <w:pStyle w:val="Heading2"/>
        <w:spacing w:after="0" w:before="480" w:line="276" w:lineRule="auto"/>
        <w:jc w:val="left"/>
        <w:rPr/>
      </w:pPr>
      <w:r w:rsidDel="00000000" w:rsidR="00000000" w:rsidRPr="00000000">
        <w:rPr>
          <w:rtl w:val="0"/>
        </w:rPr>
        <w:t>14.7 Key Findings</w:t>
      </w:r>
    </w:p>
    <w:p w:rsidR="00000000" w:rsidDel="00000000" w:rsidP="00000000" w:rsidRDefault="00000000" w:rsidRPr="00000000" w14:paraId="000006A4">
      <w:pPr>
        <w:jc w:val="both"/>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 San Antonio import, the single largest port handling 57% of maritime imports, tracks within 3.4% error. The hybrid ensemble's Baseline Seasonal Naive model works well for high-volume, highly seasonal ports.</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 San Antonio export is even better at 1.2% error, confirming the volume-threshold design choice that assigns the Baseline to ports with &gt;=500 average monthly shipments.</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 Valparaiso import is the biggest miss at 26.1% over-prediction. The May 2026 forecast was 22,603 vs actual 11,856 (+91%). This port may have experienced a structural shift in Q2 2026 — such as cargo diversion to San Antonio — not captured by the 2005–2025 training data.</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 Coquimbo export shows 127% over-prediction. The model forecasted 732 shipments but only 322 occurred. This small, volatile port has highly seasonal fruit export patterns (January–March peak) that the model over-extended into April and May.</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 The hybrid ensemble wMAPE of 4.03% on the 2025 holdout translates to 8.5% wMAPE on the first five months of live 2026 data. Some degradation is expected because: (a) 2026 is fully out-of-sample with no overlap to training, (b) the recursive 12-step forecast compounds small errors forward through the lag features, and (c) real-world conditions may diverge from historical patterns.</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 Large ports (&gt;=500 ships/month) carry 98.2% of volume and achieve 8.3% wMAPE — the model is most accurate where it matters most for commercial routing decisions.</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7. Small ports (&lt;50 ships/month) have 25.2% wMAPE but represent only 0.3% of total volume. High relative errors on small numbers (Penco: 40 actual vs 81 forecast) have minimal business impact.</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1"/>
          <w:szCs w:val="21"/>
        </w:rPr>
      </w:pPr>
      <w:r w:rsidDel="00000000" w:rsidR="00000000" w:rsidRPr="00000000">
        <w:rPr>
          <w:rFonts w:ascii="Bookman Old Style" w:cs="Bookman Old Style" w:eastAsia="Bookman Old Style" w:hAnsi="Bookman Old Style"/>
          <w:rtl w:val="0"/>
        </w:rPr>
        <w:t xml:space="preserve">8. The overall direction bias is slight over-prediction (+7.1%), suggesting that national maritime trade volume through May 2026 may be running slightly below 2025 levels, or that seasonal trade patterns have shifted compared to the historical average.</w:t>
      </w:r>
      <w:r w:rsidDel="00000000" w:rsidR="00000000" w:rsidRPr="00000000">
        <w:rPr>
          <w:rtl w:val="0"/>
        </w:rPr>
      </w:r>
    </w:p>
    <w:p w:rsidR="00000000" w:rsidDel="00000000" w:rsidP="00000000" w:rsidRDefault="00000000" w:rsidRPr="00000000" w14:paraId="000006AD">
      <w:pPr>
        <w:pStyle w:val="Heading2"/>
        <w:spacing w:after="0" w:before="480" w:line="276" w:lineRule="auto"/>
        <w:jc w:val="left"/>
        <w:rPr/>
      </w:pPr>
      <w:r w:rsidDel="00000000" w:rsidR="00000000" w:rsidRPr="00000000">
        <w:rPr>
          <w:rtl w:val="0"/>
        </w:rPr>
        <w:t>14.8 Comparison to Holdout Performance</w:t>
      </w:r>
    </w:p>
    <w:p w:rsidR="00000000" w:rsidDel="00000000" w:rsidP="00000000" w:rsidRDefault="00000000" w:rsidRPr="00000000" w14:paraId="000006AE">
      <w:pPr>
        <w:rPr/>
      </w:pPr>
      <w:r w:rsidDel="00000000" w:rsidR="00000000" w:rsidRPr="00000000">
        <w:rPr>
          <w:rtl w:val="0"/>
        </w:rPr>
      </w:r>
    </w:p>
    <w:tbl>
      <w:tblPr>
        <w:tblStyle w:val="Table44"/>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6AF">
            <w:pPr>
              <w:rPr>
                <w:sz w:val="21"/>
                <w:szCs w:val="21"/>
              </w:rPr>
            </w:pPr>
            <w:r w:rsidDel="00000000" w:rsidR="00000000" w:rsidRPr="00000000">
              <w:rPr>
                <w:sz w:val="21"/>
                <w:szCs w:val="21"/>
                <w:rtl w:val="0"/>
              </w:rPr>
              <w:t xml:space="preserve">Metric</w:t>
            </w:r>
          </w:p>
        </w:tc>
        <w:tc>
          <w:tcPr/>
          <w:p w:rsidR="00000000" w:rsidDel="00000000" w:rsidP="00000000" w:rsidRDefault="00000000" w:rsidRPr="00000000" w14:paraId="000006B0">
            <w:pPr>
              <w:rPr>
                <w:sz w:val="21"/>
                <w:szCs w:val="21"/>
              </w:rPr>
            </w:pPr>
            <w:r w:rsidDel="00000000" w:rsidR="00000000" w:rsidRPr="00000000">
              <w:rPr>
                <w:sz w:val="21"/>
                <w:szCs w:val="21"/>
                <w:rtl w:val="0"/>
              </w:rPr>
              <w:t xml:space="preserve">2025 Holdout</w:t>
            </w:r>
          </w:p>
        </w:tc>
        <w:tc>
          <w:tcPr/>
          <w:p w:rsidR="00000000" w:rsidDel="00000000" w:rsidP="00000000" w:rsidRDefault="00000000" w:rsidRPr="00000000" w14:paraId="000006B1">
            <w:pPr>
              <w:rPr>
                <w:sz w:val="21"/>
                <w:szCs w:val="21"/>
              </w:rPr>
            </w:pPr>
            <w:r w:rsidDel="00000000" w:rsidR="00000000" w:rsidRPr="00000000">
              <w:rPr>
                <w:sz w:val="21"/>
                <w:szCs w:val="21"/>
                <w:rtl w:val="0"/>
              </w:rPr>
              <w:t xml:space="preserve">2026 Live (Jan–May)</w:t>
            </w:r>
          </w:p>
        </w:tc>
      </w:tr>
      <w:tr>
        <w:trPr>
          <w:cantSplit w:val="0"/>
          <w:tblHeader w:val="0"/>
        </w:trPr>
        <w:tc>
          <w:tcPr/>
          <w:p w:rsidR="00000000" w:rsidDel="00000000" w:rsidP="00000000" w:rsidRDefault="00000000" w:rsidRPr="00000000" w14:paraId="000006B2">
            <w:pPr>
              <w:rPr>
                <w:sz w:val="21"/>
                <w:szCs w:val="21"/>
              </w:rPr>
            </w:pPr>
            <w:r w:rsidDel="00000000" w:rsidR="00000000" w:rsidRPr="00000000">
              <w:rPr>
                <w:sz w:val="21"/>
                <w:szCs w:val="21"/>
                <w:rtl w:val="0"/>
              </w:rPr>
              <w:t xml:space="preserve">wMAPE</w:t>
            </w:r>
          </w:p>
        </w:tc>
        <w:tc>
          <w:tcPr/>
          <w:p w:rsidR="00000000" w:rsidDel="00000000" w:rsidP="00000000" w:rsidRDefault="00000000" w:rsidRPr="00000000" w14:paraId="000006B3">
            <w:pPr>
              <w:rPr>
                <w:sz w:val="21"/>
                <w:szCs w:val="21"/>
              </w:rPr>
            </w:pPr>
            <w:r w:rsidDel="00000000" w:rsidR="00000000" w:rsidRPr="00000000">
              <w:rPr>
                <w:sz w:val="21"/>
                <w:szCs w:val="21"/>
                <w:rtl w:val="0"/>
              </w:rPr>
              <w:t xml:space="preserve">4.03%</w:t>
            </w:r>
          </w:p>
        </w:tc>
        <w:tc>
          <w:tcPr/>
          <w:p w:rsidR="00000000" w:rsidDel="00000000" w:rsidP="00000000" w:rsidRDefault="00000000" w:rsidRPr="00000000" w14:paraId="000006B4">
            <w:pPr>
              <w:rPr>
                <w:sz w:val="21"/>
                <w:szCs w:val="21"/>
              </w:rPr>
            </w:pPr>
            <w:r w:rsidDel="00000000" w:rsidR="00000000" w:rsidRPr="00000000">
              <w:rPr>
                <w:sz w:val="21"/>
                <w:szCs w:val="21"/>
                <w:rtl w:val="0"/>
              </w:rPr>
              <w:t xml:space="preserve">8.5%</w:t>
            </w:r>
          </w:p>
        </w:tc>
      </w:tr>
      <w:tr>
        <w:trPr>
          <w:cantSplit w:val="0"/>
          <w:tblHeader w:val="0"/>
        </w:trPr>
        <w:tc>
          <w:tcPr/>
          <w:p w:rsidR="00000000" w:rsidDel="00000000" w:rsidP="00000000" w:rsidRDefault="00000000" w:rsidRPr="00000000" w14:paraId="000006B5">
            <w:pPr>
              <w:rPr>
                <w:sz w:val="21"/>
                <w:szCs w:val="21"/>
              </w:rPr>
            </w:pPr>
            <w:r w:rsidDel="00000000" w:rsidR="00000000" w:rsidRPr="00000000">
              <w:rPr>
                <w:sz w:val="21"/>
                <w:szCs w:val="21"/>
                <w:rtl w:val="0"/>
              </w:rPr>
              <w:t xml:space="preserve">Evaluation type</w:t>
            </w:r>
          </w:p>
        </w:tc>
        <w:tc>
          <w:tcPr/>
          <w:p w:rsidR="00000000" w:rsidDel="00000000" w:rsidP="00000000" w:rsidRDefault="00000000" w:rsidRPr="00000000" w14:paraId="000006B6">
            <w:pPr>
              <w:rPr>
                <w:sz w:val="21"/>
                <w:szCs w:val="21"/>
              </w:rPr>
            </w:pPr>
            <w:r w:rsidDel="00000000" w:rsidR="00000000" w:rsidRPr="00000000">
              <w:rPr>
                <w:sz w:val="21"/>
                <w:szCs w:val="21"/>
                <w:rtl w:val="0"/>
              </w:rPr>
              <w:t xml:space="preserve">1-step (single year)</w:t>
            </w:r>
          </w:p>
        </w:tc>
        <w:tc>
          <w:tcPr/>
          <w:p w:rsidR="00000000" w:rsidDel="00000000" w:rsidP="00000000" w:rsidRDefault="00000000" w:rsidRPr="00000000" w14:paraId="000006B7">
            <w:pPr>
              <w:rPr>
                <w:sz w:val="21"/>
                <w:szCs w:val="21"/>
              </w:rPr>
            </w:pPr>
            <w:r w:rsidDel="00000000" w:rsidR="00000000" w:rsidRPr="00000000">
              <w:rPr>
                <w:sz w:val="21"/>
                <w:szCs w:val="21"/>
                <w:rtl w:val="0"/>
              </w:rPr>
              <w:t xml:space="preserve">Recursive 12-step (5 months observed)</w:t>
            </w:r>
          </w:p>
        </w:tc>
      </w:tr>
      <w:tr>
        <w:trPr>
          <w:cantSplit w:val="0"/>
          <w:tblHeader w:val="0"/>
        </w:trPr>
        <w:tc>
          <w:tcPr/>
          <w:p w:rsidR="00000000" w:rsidDel="00000000" w:rsidP="00000000" w:rsidRDefault="00000000" w:rsidRPr="00000000" w14:paraId="000006B8">
            <w:pPr>
              <w:rPr>
                <w:sz w:val="21"/>
                <w:szCs w:val="21"/>
              </w:rPr>
            </w:pPr>
            <w:r w:rsidDel="00000000" w:rsidR="00000000" w:rsidRPr="00000000">
              <w:rPr>
                <w:sz w:val="21"/>
                <w:szCs w:val="21"/>
                <w:rtl w:val="0"/>
              </w:rPr>
              <w:t xml:space="preserve">Data overlap</w:t>
            </w:r>
          </w:p>
        </w:tc>
        <w:tc>
          <w:tcPr/>
          <w:p w:rsidR="00000000" w:rsidDel="00000000" w:rsidP="00000000" w:rsidRDefault="00000000" w:rsidRPr="00000000" w14:paraId="000006B9">
            <w:pPr>
              <w:rPr>
                <w:sz w:val="21"/>
                <w:szCs w:val="21"/>
              </w:rPr>
            </w:pPr>
            <w:r w:rsidDel="00000000" w:rsidR="00000000" w:rsidRPr="00000000">
              <w:rPr>
                <w:sz w:val="21"/>
                <w:szCs w:val="21"/>
                <w:rtl w:val="0"/>
              </w:rPr>
              <w:t xml:space="preserve">Partial (trained on 2005–2024)</w:t>
            </w:r>
          </w:p>
        </w:tc>
        <w:tc>
          <w:tcPr/>
          <w:p w:rsidR="00000000" w:rsidDel="00000000" w:rsidP="00000000" w:rsidRDefault="00000000" w:rsidRPr="00000000" w14:paraId="000006BA">
            <w:pPr>
              <w:rPr>
                <w:sz w:val="21"/>
                <w:szCs w:val="21"/>
              </w:rPr>
            </w:pPr>
            <w:r w:rsidDel="00000000" w:rsidR="00000000" w:rsidRPr="00000000">
              <w:rPr>
                <w:sz w:val="21"/>
                <w:szCs w:val="21"/>
                <w:rtl w:val="0"/>
              </w:rPr>
              <w:t xml:space="preserve">None (trained on 2005–2025)</w:t>
            </w:r>
          </w:p>
        </w:tc>
      </w:tr>
    </w:tbl>
    <w:p w:rsidR="00000000" w:rsidDel="00000000" w:rsidP="00000000" w:rsidRDefault="00000000" w:rsidRPr="00000000" w14:paraId="000006BB">
      <w:pPr>
        <w:spacing w:after="200" w:line="276" w:lineRule="auto"/>
        <w:rPr>
          <w:sz w:val="21"/>
          <w:szCs w:val="21"/>
        </w:rPr>
      </w:pPr>
      <w:r w:rsidDel="00000000" w:rsidR="00000000" w:rsidRPr="00000000">
        <w:rPr>
          <w:rtl w:val="0"/>
        </w:rPr>
      </w:r>
    </w:p>
    <w:p w:rsidR="00000000" w:rsidDel="00000000" w:rsidP="00000000" w:rsidRDefault="00000000" w:rsidRPr="00000000" w14:paraId="000006BC">
      <w:pPr>
        <w:spacing w:after="200" w:line="276" w:lineRule="auto"/>
        <w:jc w:val="both"/>
        <w:rPr>
          <w:sz w:val="21"/>
          <w:szCs w:val="21"/>
        </w:rPr>
      </w:pPr>
      <w:r w:rsidDel="00000000" w:rsidR="00000000" w:rsidRPr="00000000">
        <w:rPr>
          <w:rFonts w:ascii="Bookman Old Style" w:cs="Bookman Old Style" w:eastAsia="Bookman Old Style" w:hAnsi="Bookman Old Style"/>
          <w:rtl w:val="0"/>
        </w:rPr>
        <w:t xml:space="preserve">The degradation from 4.03% to 8.5% is within the expected range for a recursive out-of-sample forecast. The 2025 holdout was evaluated with a single walk-forward step, while the 2026 forecast feeds predictions back as inputs for up to five consecutive months. Each compounding step introduces additional uncertainty. Despite this, the overall accuracy — particularly on the largest ports that drive commercial routing decisions — validates the hybrid ensemble as a viable production forecasting system.</w:t>
      </w:r>
      <w:r w:rsidDel="00000000" w:rsidR="00000000" w:rsidRPr="00000000">
        <w:rPr>
          <w:rtl w:val="0"/>
        </w:rPr>
      </w:r>
    </w:p>
    <w:p w:rsidR="00000000" w:rsidDel="00000000" w:rsidP="00000000" w:rsidRDefault="00000000" w:rsidRPr="00000000" w14:paraId="000006BD">
      <w:pPr>
        <w:spacing w:after="200" w:line="276" w:lineRule="auto"/>
        <w:ind w:left="0" w:firstLine="0"/>
        <w:rPr>
          <w:sz w:val="21"/>
          <w:szCs w:val="21"/>
        </w:rPr>
      </w:pPr>
      <w:r w:rsidDel="00000000" w:rsidR="00000000" w:rsidRPr="00000000">
        <w:rPr>
          <w:rtl w:val="0"/>
        </w:rPr>
      </w:r>
    </w:p>
    <w:p w:rsidR="00000000" w:rsidDel="00000000" w:rsidP="00000000" w:rsidRDefault="00000000" w:rsidRPr="00000000" w14:paraId="000006BE">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BF">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C0">
      <w:pPr>
        <w:pStyle w:val="Heading1"/>
        <w:keepNext w:val="0"/>
        <w:keepLines w:val="0"/>
        <w:spacing w:after="120" w:before="480" w:line="360" w:lineRule="auto"/>
        <w:jc w:val="both"/>
        <w:rPr>
          <w:rFonts w:ascii="Bookman Old Style" w:cs="Bookman Old Style" w:eastAsia="Bookman Old Style" w:hAnsi="Bookman Old Style"/>
          <w:b w:val="1"/>
          <w:bCs w:val="1"/>
          <w:color w:val="000000"/>
          <w:sz w:val="24"/>
          <w:szCs w:val="24"/>
        </w:rPr>
      </w:pPr>
      <w:bookmarkStart w:colFirst="0" w:colLast="0" w:name="_3zg05x30eoyp" w:id="38"/>
      <w:bookmarkEnd w:id="38"/>
      <w:r w:rsidDel="00000000" w:rsidR="00000000" w:rsidRPr="00000000">
        <w:rPr>
          <w:rFonts w:ascii="Bookman Old Style" w:cs="Bookman Old Style" w:eastAsia="Bookman Old Style" w:hAnsi="Bookman Old Style"/>
          <w:b w:val="1"/>
          <w:bCs w:val="1"/>
          <w:color w:val="000000"/>
          <w:sz w:val="24"/>
          <w:szCs w:val="24"/>
          <w:rtl w:val="0"/>
        </w:rPr>
        <w:t xml:space="preserve"> </w:t>
      </w:r>
    </w:p>
    <w:p w:rsidR="00000000" w:rsidDel="00000000" w:rsidP="00000000" w:rsidRDefault="00000000" w:rsidRPr="00000000" w14:paraId="000006C1">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C2">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C3">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C4">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C5">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C6">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C7">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C8">
      <w:pPr>
        <w:pStyle w:val="Heading1"/>
        <w:jc w:val="both"/>
        <w:rPr/>
      </w:pPr>
      <w:bookmarkStart w:colFirst="0" w:colLast="0" w:name="_mtrphsry90ja" w:id="39"/>
      <w:bookmarkEnd w:id="39"/>
      <w:r w:rsidDel="00000000" w:rsidR="00000000" w:rsidRPr="00000000">
        <w:rPr>
          <w:rFonts w:ascii="Bookman Old Style" w:cs="Bookman Old Style" w:eastAsia="Bookman Old Style" w:hAnsi="Bookman Old Style"/>
          <w:b w:val="1"/>
          <w:bCs w:val="1"/>
          <w:u w:val="single"/>
          <w:rtl w:val="0"/>
        </w:rPr>
        <w:t xml:space="preserve">PART IV</w:t>
      </w:r>
      <w:r w:rsidDel="00000000" w:rsidR="00000000" w:rsidRPr="00000000">
        <w:rPr>
          <w:u w:val="single"/>
          <w:rtl w:val="0"/>
        </w:rPr>
        <w:t xml:space="preserve">: </w:t>
      </w:r>
      <w:r w:rsidDel="00000000" w:rsidR="00000000" w:rsidRPr="00000000">
        <w:rPr>
          <w:rFonts w:ascii="Bookman Old Style" w:cs="Bookman Old Style" w:eastAsia="Bookman Old Style" w:hAnsi="Bookman Old Style"/>
          <w:b w:val="1"/>
          <w:bCs w:val="1"/>
          <w:u w:val="single"/>
          <w:rtl w:val="0"/>
        </w:rPr>
        <w:t xml:space="preserve">BUSINESS STRATEGY</w:t>
      </w:r>
      <w:r w:rsidDel="00000000" w:rsidR="00000000" w:rsidRPr="00000000">
        <w:rPr>
          <w:rtl w:val="0"/>
        </w:rPr>
      </w:r>
    </w:p>
    <w:p w:rsidR="00000000" w:rsidDel="00000000" w:rsidP="00000000" w:rsidRDefault="00000000" w:rsidRPr="00000000" w14:paraId="000006C9">
      <w:pPr>
        <w:pStyle w:val="Heading2"/>
        <w:rPr/>
      </w:pPr>
      <w:bookmarkStart w:colFirst="0" w:colLast="0" w:name="_sixd4filzosq" w:id="40"/>
      <w:bookmarkEnd w:id="40"/>
      <w:r w:rsidDel="00000000" w:rsidR="00000000" w:rsidRPr="00000000">
        <w:rPr>
          <w:rtl w:val="0"/>
        </w:rPr>
        <w:t>CHAPTER 15. GO-TO-MARKET STRATEGY</w:t>
      </w:r>
    </w:p>
    <w:p w:rsidR="00000000" w:rsidDel="00000000" w:rsidP="00000000" w:rsidRDefault="00000000" w:rsidRPr="00000000" w14:paraId="000006CA">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15.1 Market Entry Strategy</w:t>
      </w:r>
    </w:p>
    <w:p w:rsidR="00000000" w:rsidDel="00000000" w:rsidP="00000000" w:rsidRDefault="00000000" w:rsidRPr="00000000" w14:paraId="000006C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initial market entry strategy focuses on Chilean importers and exporters, particularly small and medium-sized enterprises (SMEs). These organizations represent the largest segment of the Chilean business ecosystem and are often the most vulnerable to disruptions caused by maritime delays. Unlike large corporations, SMEs typically lack access to advanced predictive logistics tools and therefore stand to benefit significantly from improved visibility and forecasting capabilities.</w:t>
      </w:r>
    </w:p>
    <w:p w:rsidR="00000000" w:rsidDel="00000000" w:rsidP="00000000" w:rsidRDefault="00000000" w:rsidRPr="00000000" w14:paraId="000006C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will be introduced through a product-led growth approach. Potential users will be able to interact with selected forecasting features before committing to a paid subscription, reducing adoption barriers and demonstrating value early in the customer journey.</w:t>
      </w:r>
    </w:p>
    <w:p w:rsidR="00000000" w:rsidDel="00000000" w:rsidP="00000000" w:rsidRDefault="00000000" w:rsidRPr="00000000" w14:paraId="000006CD">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15.2 Customer Acquisition Strategy</w:t>
      </w:r>
    </w:p>
    <w:p w:rsidR="00000000" w:rsidDel="00000000" w:rsidP="00000000" w:rsidRDefault="00000000" w:rsidRPr="00000000" w14:paraId="000006C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Customer acquisition will rely primarily on three channels.</w:t>
      </w:r>
    </w:p>
    <w:p w:rsidR="00000000" w:rsidDel="00000000" w:rsidP="00000000" w:rsidRDefault="00000000" w:rsidRPr="00000000" w14:paraId="000006C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First, a public-facing dashboard will display congestion forecasts for major Chilean ports such as San Antonio and Valparaíso. By allowing visitors to observe real forecasts without registration, the platform can demonstrate its capabilities immediately and build credibility.</w:t>
      </w:r>
    </w:p>
    <w:p w:rsidR="00000000" w:rsidDel="00000000" w:rsidP="00000000" w:rsidRDefault="00000000" w:rsidRPr="00000000" w14:paraId="000006D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Second, personalized outreach campaigns will target importers and exporters identified through publicly available trade data. Messaging will emphasize operational challenges related to congestion and shipment delays while demonstrating the value of predictive analytics.</w:t>
      </w:r>
    </w:p>
    <w:p w:rsidR="00000000" w:rsidDel="00000000" w:rsidP="00000000" w:rsidRDefault="00000000" w:rsidRPr="00000000" w14:paraId="000006D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Third, professional networking platforms such as LinkedIn and industry associations will be leveraged to establish relationships with logistics decision-makers and promote awareness within the maritime trade community.</w:t>
      </w:r>
    </w:p>
    <w:p w:rsidR="00000000" w:rsidDel="00000000" w:rsidP="00000000" w:rsidRDefault="00000000" w:rsidRPr="00000000" w14:paraId="000006D2">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D3">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15.3 Activation Strategy</w:t>
      </w:r>
    </w:p>
    <w:p w:rsidR="00000000" w:rsidDel="00000000" w:rsidP="00000000" w:rsidRDefault="00000000" w:rsidRPr="00000000" w14:paraId="000006D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activation objective is to bring users to a meaningful “aha moment” as quickly as possible.</w:t>
      </w:r>
    </w:p>
    <w:p w:rsidR="00000000" w:rsidDel="00000000" w:rsidP="00000000" w:rsidRDefault="00000000" w:rsidRPr="00000000" w14:paraId="000006D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Upon registration, users will be guided through an onboarding process that encourages them to monitor a port or shipment relevant to their operations. The first congestion forecast, reliability score, or delay alert should be visible within minutes of signup.</w:t>
      </w:r>
    </w:p>
    <w:p w:rsidR="00000000" w:rsidDel="00000000" w:rsidP="00000000" w:rsidRDefault="00000000" w:rsidRPr="00000000" w14:paraId="000006D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goal is for users to immediately recognize the difference between traditional vessel-tracking platforms and predictive intelligence. Rather than simply observing vessel positions, users gain access to information that helps anticipate future disruptions. </w:t>
      </w:r>
    </w:p>
    <w:p w:rsidR="00000000" w:rsidDel="00000000" w:rsidP="00000000" w:rsidRDefault="00000000" w:rsidRPr="00000000" w14:paraId="000006D7">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15.4 Retention Strategy</w:t>
      </w:r>
    </w:p>
    <w:p w:rsidR="00000000" w:rsidDel="00000000" w:rsidP="00000000" w:rsidRDefault="00000000" w:rsidRPr="00000000" w14:paraId="000006D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Customer retention will be driven by the recurring nature of maritime operations. Importers and exporters regularly manage shipments and therefore require continuous visibility into port conditions and logistics risks.</w:t>
      </w:r>
    </w:p>
    <w:p w:rsidR="00000000" w:rsidDel="00000000" w:rsidP="00000000" w:rsidRDefault="00000000" w:rsidRPr="00000000" w14:paraId="000006D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will encourage recurring engagement through automated congestion alerts, environmental risk notifications, and periodic trade intelligence reports tailored to each user's operational profile.</w:t>
      </w:r>
    </w:p>
    <w:p w:rsidR="00000000" w:rsidDel="00000000" w:rsidP="00000000" w:rsidRDefault="00000000" w:rsidRPr="00000000" w14:paraId="000006D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forecast accuracy and user trust increase, the platform is expected to become an integral component of logistics planning and decision-making processes.</w:t>
      </w:r>
    </w:p>
    <w:p w:rsidR="00000000" w:rsidDel="00000000" w:rsidP="00000000" w:rsidRDefault="00000000" w:rsidRPr="00000000" w14:paraId="000006DB">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15.5 Monetization Strategy</w:t>
      </w:r>
    </w:p>
    <w:p w:rsidR="00000000" w:rsidDel="00000000" w:rsidP="00000000" w:rsidRDefault="00000000" w:rsidRPr="00000000" w14:paraId="000006D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business model follows a Software-as-a-Service (SaaS) approach based on recurring subscriptions.</w:t>
      </w:r>
    </w:p>
    <w:p w:rsidR="00000000" w:rsidDel="00000000" w:rsidP="00000000" w:rsidRDefault="00000000" w:rsidRPr="00000000" w14:paraId="000006D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Free tier serves as an acquisition channel by allowing users to experience basic forecasting features. The Pro tier targets small and medium-sized businesses requiring operational decision support, while the Enterprise tier addresses organizations with more advanced analytics and integration requirements.</w:t>
      </w:r>
    </w:p>
    <w:p w:rsidR="00000000" w:rsidDel="00000000" w:rsidP="00000000" w:rsidRDefault="00000000" w:rsidRPr="00000000" w14:paraId="000006DE">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This tiered model enables broad adoption while creating a clear upgrade path as customer needs evolve.</w:t>
      </w:r>
      <w:r w:rsidDel="00000000" w:rsidR="00000000" w:rsidRPr="00000000">
        <w:rPr>
          <w:rtl w:val="0"/>
        </w:rPr>
      </w:r>
    </w:p>
    <w:p>
      <w:pPr/>
      <w:r>
        <w:t>Revenue targets follow a phased ramp: €2,000 monthly recurring revenue (MRR) by month three, €5,000 MRR by month six, and €40,000 annual recurring revenue (ARR) by the end of year one. At an average revenue per user (ARPU) of €200/month, this implies 25 paying customers in year one. The five-year target is €1.2M ARR, driven by geographic expansion and enterprise adoption. Customer acquisition cost (CAC) is targeted below €500, with a lifetime value (LTV) to CAC ratio above 3:1.</w:t>
      </w:r>
    </w:p>
    <w:p w:rsidR="00000000" w:rsidDel="00000000" w:rsidP="00000000" w:rsidRDefault="00000000" w:rsidRPr="00000000" w14:paraId="000006DF">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15.6 Success Metrics</w:t>
      </w:r>
    </w:p>
    <w:p w:rsidR="00000000" w:rsidDel="00000000" w:rsidP="00000000" w:rsidRDefault="00000000" w:rsidRPr="00000000" w14:paraId="000006E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effectiveness of the go-to-market strategy will be evaluated through key performance indicators including website traffic, signup conversion rate, activation rate, customer retention, monthly recurring revenue, and customer acquisition cost.</w:t>
      </w:r>
    </w:p>
    <w:p w:rsidR="00000000" w:rsidDel="00000000" w:rsidP="00000000" w:rsidRDefault="00000000" w:rsidRPr="00000000" w14:paraId="000006E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These metrics will provide continuous feedback on product adoption, customer engagement, and business growth.</w:t>
      </w:r>
    </w:p>
    <w:p>
      <w:pPr/>
      <w:r>
        <w:t>The platform's funnel follows the AARRR framework (Acquisition, Activation, Retention, Revenue, Referral) with stage-specific KPIs: Acquisition targets 500 unique visitors/month and a 5% signup conversion rate; Activation measures whether new users check a port forecast within their first session (target: 60%); Retention tracks weekly active port checks (WAPC) as the north-star metric, targeting DAU/MAU above 0.25 during peak shipping seasons; Revenue monitors MRR and free-to-paid conversion rate (target: 3–5%); Referral targets a viral coefficient (K-factor) above 0.3 and Net Promoter Score above 50.</w:t>
      </w:r>
    </w:p>
    <w:p w:rsidR="00000000" w:rsidDel="00000000" w:rsidP="00000000" w:rsidRDefault="00000000" w:rsidRPr="00000000" w14:paraId="000006E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6E3">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E4">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E5">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E6">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E7">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E8">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E9">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EA">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EB">
      <w:pPr>
        <w:pStyle w:val="Heading2"/>
        <w:keepNext w:val="0"/>
        <w:keepLines w:val="0"/>
        <w:spacing w:before="360" w:lineRule="auto"/>
        <w:jc w:val="both"/>
        <w:rPr/>
      </w:pPr>
      <w:bookmarkStart w:colFirst="0" w:colLast="0" w:name="_v7l1gdn5o2dj" w:id="41"/>
      <w:bookmarkEnd w:id="41"/>
      <w:r w:rsidDel="00000000" w:rsidR="00000000" w:rsidRPr="00000000">
        <w:br w:type="page"/>
      </w:r>
      <w:r w:rsidDel="00000000" w:rsidR="00000000" w:rsidRPr="00000000">
        <w:rPr>
          <w:rtl w:val="0"/>
        </w:rPr>
      </w:r>
    </w:p>
    <w:p w:rsidR="00000000" w:rsidDel="00000000" w:rsidP="00000000" w:rsidRDefault="00000000" w:rsidRPr="00000000" w14:paraId="000006EC">
      <w:pPr>
        <w:pStyle w:val="Heading2"/>
        <w:keepNext w:val="0"/>
        <w:keepLines w:val="0"/>
        <w:spacing w:before="360" w:lineRule="auto"/>
        <w:jc w:val="both"/>
        <w:rPr>
          <w:rFonts w:ascii="Bookman Old Style" w:cs="Bookman Old Style" w:eastAsia="Bookman Old Style" w:hAnsi="Bookman Old Style"/>
          <w:b w:val="1"/>
          <w:bCs w:val="1"/>
        </w:rPr>
      </w:pPr>
      <w:bookmarkStart w:colFirst="0" w:colLast="0" w:name="_6upwkk7eqk9l" w:id="42"/>
      <w:bookmarkEnd w:id="42"/>
      <w:r w:rsidDel="00000000" w:rsidR="00000000" w:rsidRPr="00000000">
        <w:rPr>
          <w:rFonts w:ascii="Bookman Old Style" w:cs="Bookman Old Style" w:eastAsia="Bookman Old Style" w:hAnsi="Bookman Old Style"/>
          <w:b w:val="1"/>
          <w:bCs w:val="1"/>
          <w:color w:val="000000"/>
          <w:sz w:val="24"/>
          <w:szCs w:val="24"/>
          <w:rtl w:val="0"/>
        </w:rPr>
        <w:t>CHAPTER 16. GROWTH STRATEGY</w:t>
      </w:r>
      <w:r w:rsidDel="00000000" w:rsidR="00000000" w:rsidRPr="00000000">
        <w:rPr>
          <w:rtl w:val="0"/>
        </w:rPr>
      </w:r>
    </w:p>
    <w:p w:rsidR="00000000" w:rsidDel="00000000" w:rsidP="00000000" w:rsidRDefault="00000000" w:rsidRPr="00000000" w14:paraId="000006ED">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16.1 Phase 1: Establishing Market Presence in Chile</w:t>
      </w:r>
    </w:p>
    <w:p w:rsidR="00000000" w:rsidDel="00000000" w:rsidP="00000000" w:rsidRDefault="00000000" w:rsidRPr="00000000" w14:paraId="000006E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first phase of growth focuses on validating the solution within the Chilean market. The objective is to acquire a critical mass of importers and exporters, demonstrate forecast accuracy, and generate initial case studies that validate the business value of predictive maritime intelligence.</w:t>
      </w:r>
    </w:p>
    <w:p w:rsidR="00000000" w:rsidDel="00000000" w:rsidP="00000000" w:rsidRDefault="00000000" w:rsidRPr="00000000" w14:paraId="000006E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During this phase, the platform will concentrate on major Chilean ports and the trade routes most frequently used by local businesses.</w:t>
      </w:r>
    </w:p>
    <w:p>
      <w:pPr/>
      <w:r>
        <w:t>Financially, Phase 1 targets product-market fit with a 90-day launch plan: Month 1 focuses on deploying the public dashboard as the primary acquisition channel, Month 2 on personalised outreach to the first 50 qualified importers identified through publicly available customs data, and Month 3 on converting activated users to paid Pro subscriptions. The phase ends when the platform achieves €2,000 MRR and at least three validated case studies demonstrating cost savings from forecast-driven logistics decisions.</w:t>
      </w:r>
    </w:p>
    <w:p w:rsidR="00000000" w:rsidDel="00000000" w:rsidP="00000000" w:rsidRDefault="00000000" w:rsidRPr="00000000" w14:paraId="000006F0">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16.2 Phase 2: Expanding Across the Maritime Ecosystem</w:t>
      </w:r>
    </w:p>
    <w:p w:rsidR="00000000" w:rsidDel="00000000" w:rsidP="00000000" w:rsidRDefault="00000000" w:rsidRPr="00000000" w14:paraId="000006F1">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adoption among importers and exporters is established, the platform will expand toward adjacent customer segments that face similar operational challenges.</w:t>
      </w:r>
    </w:p>
    <w:p w:rsidR="00000000" w:rsidDel="00000000" w:rsidP="00000000" w:rsidRDefault="00000000" w:rsidRPr="00000000" w14:paraId="000006F2">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Potential users include freight forwarders, customs brokers, logistics planners, and port operators. These stakeholders regularly make decisions influenced by congestion, vessel scheduling, and operational disruptions and can therefore benefit from predictive forecasting capabilities.</w:t>
      </w:r>
    </w:p>
    <w:p w:rsidR="00000000" w:rsidDel="00000000" w:rsidP="00000000" w:rsidRDefault="00000000" w:rsidRPr="00000000" w14:paraId="000006F3">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Expanding into these segments increases the platform's addressable market while leveraging the same underlying data infrastructure and forecasting models.</w:t>
      </w:r>
    </w:p>
    <w:p w:rsidR="00000000" w:rsidDel="00000000" w:rsidP="00000000" w:rsidRDefault="00000000" w:rsidRPr="00000000" w14:paraId="000006F4">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16.3 Phase 3: Regional Expansion</w:t>
      </w:r>
    </w:p>
    <w:p w:rsidR="00000000" w:rsidDel="00000000" w:rsidP="00000000" w:rsidRDefault="00000000" w:rsidRPr="00000000" w14:paraId="000006F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Following successful market validation in Chile, the platform can be extended to other Latin American countries with significant maritime trade activity.</w:t>
      </w:r>
    </w:p>
    <w:p w:rsidR="00000000" w:rsidDel="00000000" w:rsidP="00000000" w:rsidRDefault="00000000" w:rsidRPr="00000000" w14:paraId="000006F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Potential expansion markets include Peru, Colombia, Mexico, Brazil, and Panama. These countries face many of the same challenges associated with port congestion, environmental disruptions, and supply-chain uncertainty.</w:t>
      </w:r>
    </w:p>
    <w:p w:rsidR="00000000" w:rsidDel="00000000" w:rsidP="00000000" w:rsidRDefault="00000000" w:rsidRPr="00000000" w14:paraId="000006F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platform's architecture is designed to support geographic expansion through the integration of additional ports, shipping routes, and regional datasets.</w:t>
      </w:r>
    </w:p>
    <w:p w:rsidR="00000000" w:rsidDel="00000000" w:rsidP="00000000" w:rsidRDefault="00000000" w:rsidRPr="00000000" w14:paraId="000006F8">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16.4 Long-Term Strategic Vision</w:t>
      </w:r>
    </w:p>
    <w:p w:rsidR="00000000" w:rsidDel="00000000" w:rsidP="00000000" w:rsidRDefault="00000000" w:rsidRPr="00000000" w14:paraId="000006F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Over the long term, the objective is to evolve from a delay prediction platform into a comprehensive maritime logistics intelligence ecosystem.</w:t>
      </w:r>
    </w:p>
    <w:p w:rsidR="00000000" w:rsidDel="00000000" w:rsidP="00000000" w:rsidRDefault="00000000" w:rsidRPr="00000000" w14:paraId="000006F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Future capabilities may include alternative port recommendations, route optimization, commercial loss forecasting, predictive supply-chain risk analysis, and integration with enterprise logistics systems.</w:t>
      </w:r>
    </w:p>
    <w:p w:rsidR="00000000" w:rsidDel="00000000" w:rsidP="00000000" w:rsidRDefault="00000000" w:rsidRPr="00000000" w14:paraId="000006F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continuously expanding its predictive capabilities, the platform aims to become a strategic decision-support tool for maritime trade stakeholders across Latin America.</w:t>
      </w:r>
    </w:p>
    <w:p w:rsidR="00000000" w:rsidDel="00000000" w:rsidP="00000000" w:rsidRDefault="00000000" w:rsidRPr="00000000" w14:paraId="000006FC">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FD">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FE">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6FF">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0">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1">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2">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3">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4">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5">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6">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07">
      <w:pPr>
        <w:pStyle w:val="Heading2"/>
        <w:keepNext w:val="0"/>
        <w:keepLines w:val="0"/>
        <w:spacing w:before="360" w:lineRule="auto"/>
        <w:jc w:val="both"/>
        <w:rPr/>
      </w:pPr>
      <w:bookmarkStart w:colFirst="0" w:colLast="0" w:name="_86fk32ciz3ez" w:id="43"/>
      <w:bookmarkEnd w:id="43"/>
      <w:r w:rsidDel="00000000" w:rsidR="00000000" w:rsidRPr="00000000">
        <w:br w:type="page"/>
      </w:r>
      <w:r w:rsidDel="00000000" w:rsidR="00000000" w:rsidRPr="00000000">
        <w:rPr>
          <w:rtl w:val="0"/>
        </w:rPr>
      </w:r>
    </w:p>
    <w:p w:rsidR="00000000" w:rsidDel="00000000" w:rsidP="00000000" w:rsidRDefault="00000000" w:rsidRPr="00000000" w14:paraId="00000708">
      <w:pPr>
        <w:pStyle w:val="Heading2"/>
        <w:keepNext w:val="0"/>
        <w:keepLines w:val="0"/>
        <w:spacing w:before="360" w:lineRule="auto"/>
        <w:jc w:val="both"/>
        <w:rPr>
          <w:rFonts w:ascii="Bookman Old Style" w:cs="Bookman Old Style" w:eastAsia="Bookman Old Style" w:hAnsi="Bookman Old Style"/>
          <w:b w:val="1"/>
          <w:bCs w:val="1"/>
        </w:rPr>
      </w:pPr>
      <w:bookmarkStart w:colFirst="0" w:colLast="0" w:name="_y1tmih2uttjf" w:id="44"/>
      <w:bookmarkEnd w:id="44"/>
      <w:r w:rsidDel="00000000" w:rsidR="00000000" w:rsidRPr="00000000">
        <w:rPr>
          <w:rFonts w:ascii="Bookman Old Style" w:cs="Bookman Old Style" w:eastAsia="Bookman Old Style" w:hAnsi="Bookman Old Style"/>
          <w:b w:val="1"/>
          <w:bCs w:val="1"/>
          <w:color w:val="000000"/>
          <w:sz w:val="24"/>
          <w:szCs w:val="24"/>
          <w:rtl w:val="0"/>
        </w:rPr>
        <w:t>CHAPTER 17. PRODUCT ROADMAP</w:t>
      </w:r>
      <w:r w:rsidDel="00000000" w:rsidR="00000000" w:rsidRPr="00000000">
        <w:rPr>
          <w:rtl w:val="0"/>
        </w:rPr>
      </w:r>
    </w:p>
    <w:p w:rsidR="00000000" w:rsidDel="00000000" w:rsidP="00000000" w:rsidRDefault="00000000" w:rsidRPr="00000000" w14:paraId="00000709">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17.1 Short-Term Roadmap (0–2 Years)</w:t>
      </w:r>
    </w:p>
    <w:p w:rsidR="00000000" w:rsidDel="00000000" w:rsidP="00000000" w:rsidRDefault="00000000" w:rsidRPr="00000000" w14:paraId="0000070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initial phase focuses on developing and validating the platform's core forecasting capabilities.</w:t>
      </w:r>
    </w:p>
    <w:p w:rsidR="00000000" w:rsidDel="00000000" w:rsidP="00000000" w:rsidRDefault="00000000" w:rsidRPr="00000000" w14:paraId="0000070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Key objectives include:</w:t>
      </w:r>
    </w:p>
    <w:p w:rsidR="00000000" w:rsidDel="00000000" w:rsidP="00000000" w:rsidRDefault="00000000" w:rsidRPr="00000000" w14:paraId="0000070C">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Deployment of congestion forecasting models.</w:t>
      </w:r>
    </w:p>
    <w:p w:rsidR="00000000" w:rsidDel="00000000" w:rsidP="00000000" w:rsidRDefault="00000000" w:rsidRPr="00000000" w14:paraId="0000070D">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Deployment of swell forecasting models.</w:t>
      </w:r>
    </w:p>
    <w:p w:rsidR="00000000" w:rsidDel="00000000" w:rsidP="00000000" w:rsidRDefault="00000000" w:rsidRPr="00000000" w14:paraId="0000070E">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Implementation of the stacking architecture combining both forecasts.</w:t>
      </w:r>
    </w:p>
    <w:p w:rsidR="00000000" w:rsidDel="00000000" w:rsidP="00000000" w:rsidRDefault="00000000" w:rsidRPr="00000000" w14:paraId="0000070F">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Development of the web dashboard and visualization interface.</w:t>
      </w:r>
    </w:p>
    <w:p w:rsidR="00000000" w:rsidDel="00000000" w:rsidP="00000000" w:rsidRDefault="00000000" w:rsidRPr="00000000" w14:paraId="00000710">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Acquisition of the first users among Chilean importers and exporters.</w:t>
      </w:r>
    </w:p>
    <w:p w:rsidR="00000000" w:rsidDel="00000000" w:rsidP="00000000" w:rsidRDefault="00000000" w:rsidRPr="00000000" w14:paraId="00000711">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Validation of forecast accuracy and business value through pilot projects.</w:t>
      </w:r>
    </w:p>
    <w:p w:rsidR="00000000" w:rsidDel="00000000" w:rsidP="00000000" w:rsidRDefault="00000000" w:rsidRPr="00000000" w14:paraId="00000712">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The primary goal of this phase is product-market fit.</w:t>
      </w:r>
      <w:r w:rsidDel="00000000" w:rsidR="00000000" w:rsidRPr="00000000">
        <w:rPr>
          <w:rtl w:val="0"/>
        </w:rPr>
      </w:r>
    </w:p>
    <w:p w:rsidR="00000000" w:rsidDel="00000000" w:rsidP="00000000" w:rsidRDefault="00000000" w:rsidRPr="00000000" w14:paraId="00000713">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17.2 Medium-Term Roadmap (2–5 Years)</w:t>
      </w:r>
    </w:p>
    <w:p w:rsidR="00000000" w:rsidDel="00000000" w:rsidP="00000000" w:rsidRDefault="00000000" w:rsidRPr="00000000" w14:paraId="00000714">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the platform has achieved market validation, development efforts will focus on expanding functionality and customer reach.</w:t>
      </w:r>
    </w:p>
    <w:p w:rsidR="00000000" w:rsidDel="00000000" w:rsidP="00000000" w:rsidRDefault="00000000" w:rsidRPr="00000000" w14:paraId="0000071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Planned enhancements include:</w:t>
      </w:r>
    </w:p>
    <w:p w:rsidR="00000000" w:rsidDel="00000000" w:rsidP="00000000" w:rsidRDefault="00000000" w:rsidRPr="00000000" w14:paraId="00000716">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Alternative port recommendation engine.</w:t>
      </w:r>
    </w:p>
    <w:p w:rsidR="00000000" w:rsidDel="00000000" w:rsidP="00000000" w:rsidRDefault="00000000" w:rsidRPr="00000000" w14:paraId="00000717">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Reliability scoring for ports and shipping routes.</w:t>
      </w:r>
    </w:p>
    <w:p w:rsidR="00000000" w:rsidDel="00000000" w:rsidP="00000000" w:rsidRDefault="00000000" w:rsidRPr="00000000" w14:paraId="00000718">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Advanced reporting and analytics capabilities.</w:t>
      </w:r>
    </w:p>
    <w:p w:rsidR="00000000" w:rsidDel="00000000" w:rsidP="00000000" w:rsidRDefault="00000000" w:rsidRPr="00000000" w14:paraId="00000719">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API integrations with logistics and ERP systems.</w:t>
      </w:r>
    </w:p>
    <w:p w:rsidR="00000000" w:rsidDel="00000000" w:rsidP="00000000" w:rsidRDefault="00000000" w:rsidRPr="00000000" w14:paraId="0000071A">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Expansion to freight forwarders and customs brokers.</w:t>
      </w:r>
    </w:p>
    <w:p w:rsidR="00000000" w:rsidDel="00000000" w:rsidP="00000000" w:rsidRDefault="00000000" w:rsidRPr="00000000" w14:paraId="0000071B">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Geographic expansion to additional Latin American markets.</w:t>
      </w:r>
    </w:p>
    <w:p w:rsidR="00000000" w:rsidDel="00000000" w:rsidP="00000000" w:rsidRDefault="00000000" w:rsidRPr="00000000" w14:paraId="0000071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objective of this phase is scalable growth and ecosystem integration.</w:t>
      </w:r>
    </w:p>
    <w:p w:rsidR="00000000" w:rsidDel="00000000" w:rsidP="00000000" w:rsidRDefault="00000000" w:rsidRPr="00000000" w14:paraId="0000071D">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17.3 Long-Term Roadmap (5–10 Years)</w:t>
      </w:r>
    </w:p>
    <w:p w:rsidR="00000000" w:rsidDel="00000000" w:rsidP="00000000" w:rsidRDefault="00000000" w:rsidRPr="00000000" w14:paraId="0000071E">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long-term vision is to establish the platform as a leading maritime intelligence solution for the Latin American region.</w:t>
      </w:r>
    </w:p>
    <w:p w:rsidR="00000000" w:rsidDel="00000000" w:rsidP="00000000" w:rsidRDefault="00000000" w:rsidRPr="00000000" w14:paraId="0000071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Future developments may include:</w:t>
      </w:r>
    </w:p>
    <w:p w:rsidR="00000000" w:rsidDel="00000000" w:rsidP="00000000" w:rsidRDefault="00000000" w:rsidRPr="00000000" w14:paraId="00000720">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Commercial loss estimation models.</w:t>
      </w:r>
    </w:p>
    <w:p w:rsidR="00000000" w:rsidDel="00000000" w:rsidP="00000000" w:rsidRDefault="00000000" w:rsidRPr="00000000" w14:paraId="00000721">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End-to-end supply-chain risk forecasting.</w:t>
      </w:r>
    </w:p>
    <w:p w:rsidR="00000000" w:rsidDel="00000000" w:rsidP="00000000" w:rsidRDefault="00000000" w:rsidRPr="00000000" w14:paraId="00000722">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Automated logistics decision support.</w:t>
      </w:r>
    </w:p>
    <w:p w:rsidR="00000000" w:rsidDel="00000000" w:rsidP="00000000" w:rsidRDefault="00000000" w:rsidRPr="00000000" w14:paraId="00000723">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Route optimization powered by artificial intelligence.</w:t>
      </w:r>
    </w:p>
    <w:p w:rsidR="00000000" w:rsidDel="00000000" w:rsidP="00000000" w:rsidRDefault="00000000" w:rsidRPr="00000000" w14:paraId="00000724">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Predictive trade-flow analytics.</w:t>
      </w:r>
    </w:p>
    <w:p w:rsidR="00000000" w:rsidDel="00000000" w:rsidP="00000000" w:rsidRDefault="00000000" w:rsidRPr="00000000" w14:paraId="00000725">
      <w:pPr>
        <w:spacing w:before="240" w:line="360" w:lineRule="auto"/>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Bookman Old Style" w:cs="Bookman Old Style" w:eastAsia="Bookman Old Style" w:hAnsi="Bookman Old Style"/>
          <w:rtl w:val="0"/>
        </w:rPr>
        <w:t xml:space="preserve">Regional coverage across major Latin American ports and trade corridors.</w:t>
      </w:r>
    </w:p>
    <w:p w:rsidR="00000000" w:rsidDel="00000000" w:rsidP="00000000" w:rsidRDefault="00000000" w:rsidRPr="00000000" w14:paraId="0000072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 this stage, the platform evolves from a forecasting solution into a comprehensive maritime logistics intelligence ecosystem capable of supporting strategic decision-making across the entire supply chain.</w:t>
      </w:r>
    </w:p>
    <w:p w:rsidR="00000000" w:rsidDel="00000000" w:rsidP="00000000" w:rsidRDefault="00000000" w:rsidRPr="00000000" w14:paraId="00000727">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28">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29">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2A">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2B">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2C">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2D">
      <w:pPr>
        <w:spacing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2E">
      <w:pPr>
        <w:spacing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2F">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30">
      <w:pPr>
        <w:spacing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31">
      <w:pPr>
        <w:spacing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32">
      <w:pPr>
        <w:spacing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33">
      <w:pPr>
        <w:spacing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34">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35">
      <w:pPr>
        <w:pStyle w:val="Heading1"/>
        <w:keepNext w:val="0"/>
        <w:keepLines w:val="0"/>
        <w:spacing w:after="120" w:before="480" w:line="360" w:lineRule="auto"/>
        <w:jc w:val="both"/>
        <w:rPr>
          <w:rFonts w:ascii="Bookman Old Style" w:cs="Bookman Old Style" w:eastAsia="Bookman Old Style" w:hAnsi="Bookman Old Style"/>
          <w:b w:val="1"/>
          <w:bCs w:val="1"/>
          <w:u w:val="single"/>
        </w:rPr>
      </w:pPr>
      <w:bookmarkStart w:colFirst="0" w:colLast="0" w:name="_hunhx912p21c" w:id="45"/>
      <w:bookmarkEnd w:id="45"/>
      <w:r w:rsidDel="00000000" w:rsidR="00000000" w:rsidRPr="00000000">
        <w:rPr>
          <w:rFonts w:ascii="Bookman Old Style" w:cs="Bookman Old Style" w:eastAsia="Bookman Old Style" w:hAnsi="Bookman Old Style"/>
          <w:b w:val="1"/>
          <w:bCs w:val="1"/>
          <w:color w:val="000000"/>
          <w:sz w:val="24"/>
          <w:szCs w:val="24"/>
          <w:u w:val="single"/>
          <w:rtl w:val="0"/>
        </w:rPr>
        <w:t xml:space="preserve">PART V</w:t>
      </w:r>
      <w:r w:rsidDel="00000000" w:rsidR="00000000" w:rsidRPr="00000000">
        <w:rPr>
          <w:u w:val="single"/>
          <w:rtl w:val="0"/>
        </w:rPr>
        <w:t xml:space="preserve">: </w:t>
      </w:r>
      <w:r w:rsidDel="00000000" w:rsidR="00000000" w:rsidRPr="00000000">
        <w:rPr>
          <w:rFonts w:ascii="Bookman Old Style" w:cs="Bookman Old Style" w:eastAsia="Bookman Old Style" w:hAnsi="Bookman Old Style"/>
          <w:b w:val="1"/>
          <w:bCs w:val="1"/>
          <w:u w:val="single"/>
          <w:rtl w:val="0"/>
        </w:rPr>
        <w:t xml:space="preserve">DISCUSSION AND FUTURE WORK   </w:t>
      </w:r>
    </w:p>
    <w:p w:rsidR="00000000" w:rsidDel="00000000" w:rsidP="00000000" w:rsidRDefault="00000000" w:rsidRPr="00000000" w14:paraId="00000736">
      <w:pPr>
        <w:pStyle w:val="Heading2"/>
        <w:keepNext w:val="0"/>
        <w:keepLines w:val="0"/>
        <w:spacing w:before="360" w:lineRule="auto"/>
        <w:jc w:val="both"/>
        <w:rPr/>
      </w:pPr>
      <w:bookmarkStart w:colFirst="0" w:colLast="0" w:name="_swrim0bs3zbq" w:id="46"/>
      <w:bookmarkEnd w:id="46"/>
      <w:r w:rsidDel="00000000" w:rsidR="00000000" w:rsidRPr="00000000">
        <w:br w:type="page"/>
      </w:r>
      <w:r w:rsidDel="00000000" w:rsidR="00000000" w:rsidRPr="00000000">
        <w:rPr>
          <w:rtl w:val="0"/>
        </w:rPr>
      </w:r>
    </w:p>
    <w:p w:rsidR="00000000" w:rsidDel="00000000" w:rsidP="00000000" w:rsidRDefault="00000000" w:rsidRPr="00000000" w14:paraId="00000737">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r05c8y4eb34" w:id="47"/>
      <w:bookmarkEnd w:id="47"/>
      <w:r w:rsidDel="00000000" w:rsidR="00000000" w:rsidRPr="00000000">
        <w:rPr>
          <w:rFonts w:ascii="Bookman Old Style" w:cs="Bookman Old Style" w:eastAsia="Bookman Old Style" w:hAnsi="Bookman Old Style"/>
          <w:b w:val="1"/>
          <w:bCs w:val="1"/>
          <w:color w:val="000000"/>
          <w:sz w:val="24"/>
          <w:szCs w:val="24"/>
          <w:rtl w:val="0"/>
        </w:rPr>
        <w:t>CHAPTER 18. KEY LEARNINGS</w:t>
      </w:r>
    </w:p>
    <w:p w:rsidR="00000000" w:rsidDel="00000000" w:rsidP="00000000" w:rsidRDefault="00000000" w:rsidRPr="00000000" w14:paraId="00000738">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18.1 Overview</w:t>
      </w:r>
    </w:p>
    <w:p w:rsidR="00000000" w:rsidDel="00000000" w:rsidP="00000000" w:rsidRDefault="00000000" w:rsidRPr="00000000" w14:paraId="0000073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development of Waze Cargo across its full lifecycle - from raw data ingestion to machine learning forecasting and maritime weather integration - generated significant learnings across three dimensions: technical, business, and marketing. These learnings reflect not only the outcomes of the project but the iterative process of building a data-driven product in a real-world domain with genuine operational complexity.</w:t>
      </w:r>
    </w:p>
    <w:p w:rsidR="00000000" w:rsidDel="00000000" w:rsidP="00000000" w:rsidRDefault="00000000" w:rsidRPr="00000000" w14:paraId="0000073A">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18.2 Technical Learnings</w:t>
      </w:r>
    </w:p>
    <w:p w:rsidR="00000000" w:rsidDel="00000000" w:rsidP="00000000" w:rsidRDefault="00000000" w:rsidRPr="00000000" w14:paraId="0000073B">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Feature engineering is the hardest part of machine learning</w:t>
      </w:r>
    </w:p>
    <w:p w:rsidR="00000000" w:rsidDel="00000000" w:rsidP="00000000" w:rsidRDefault="00000000" w:rsidRPr="00000000" w14:paraId="0000073C">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technically demanding aspect of the project was not selecting or training the models - it was deciding which features to build and which ones actually carried predictive signals. The team began with a large set of candidate variables derived from the customs data: historical lags, rolling averages, year-on-year growth rates, cargo mix ratios, commodity diversity metrics, seasonal encodings, and country diversity indicators. The challenge was that not all of these features add value - some are redundant, some introduce noise, and some are correlated with each other in ways that confuse the model rather than help it.</w:t>
      </w:r>
    </w:p>
    <w:p w:rsidR="00000000" w:rsidDel="00000000" w:rsidP="00000000" w:rsidRDefault="00000000" w:rsidRPr="00000000" w14:paraId="0000073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Two techniques were used to address this. First, a correlation filter removed features with a pairwise correlation above 0.95, eliminating redundant information. Second, SHAP values were computed after training to identify which features the model actually relied on. The results were revealing - lag_12_clean, rolling_12_mean, and commodity_diversity emerged as the three most important predictors, while cargo type ratios such as pct_general contributed very little signal. This taught the team that feature importance cannot be assumed in advance - it must be measured empirically, and the process of building, testing, and pruning features is as important as the modelling itself.</w:t>
      </w:r>
    </w:p>
    <w:p w:rsidR="00000000" w:rsidDel="00000000" w:rsidP="00000000" w:rsidRDefault="00000000" w:rsidRPr="00000000" w14:paraId="0000073E">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Integrating weather data into a trade pipeline is non-trivial</w:t>
      </w:r>
    </w:p>
    <w:p w:rsidR="00000000" w:rsidDel="00000000" w:rsidP="00000000" w:rsidRDefault="00000000" w:rsidRPr="00000000" w14:paraId="0000073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second major technical learning came from integrating the Open-Meteo maritime weather data into the existing trade forecasting pipeline. While the weather ingestion itself - fetching hourly wave, swell, and wind data for 15 Chilean ports going back to 2002 - was straightforward to implement, connecting this data meaningfully to the trade ML pipeline required solving several non-trivial problems.</w:t>
      </w:r>
    </w:p>
    <w:p w:rsidR="00000000" w:rsidDel="00000000" w:rsidP="00000000" w:rsidRDefault="00000000" w:rsidRPr="00000000" w14:paraId="0000074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Chilean ports have fundamentally different exposure profiles that cannot be treated uniformly. A wave height of 1.5 metres means very different things for Antofagasta facing directly into the Pacific swell versus Coronel sheltered behind the Arauco peninsula. This required building a port-specific operability scoring engine that accounts for port mouth orientation, protected arc, and zone-specific closure thresholds rather than applying a single global threshold. The learning was that domain knowledge - understanding how physical geography affects maritime operations - is as important as technical implementation when working with real-world physical data.</w:t>
      </w:r>
    </w:p>
    <w:p w:rsidR="00000000" w:rsidDel="00000000" w:rsidP="00000000" w:rsidRDefault="00000000" w:rsidRPr="00000000" w14:paraId="0000074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quality and validity require constant attention</w:t>
      </w:r>
    </w:p>
    <w:p w:rsidR="00000000" w:rsidDel="00000000" w:rsidP="00000000" w:rsidRDefault="00000000" w:rsidRPr="00000000" w14:paraId="0000074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third technical learning was the importance of distinguishing valid data from noise throughout the pipeline. The raw Chilean customs dataset spanning 2002 to 2026 contained dirty records including airport entries that had slipped through the maritime filter, inconsistent encoding of numeric fields requiring SPLIT_PART and TRIM corrections before casting, and incomplete data for 2024 that had to be excluded from model training entirely. The COVID years 2020 to 2022 required special treatment through sample weight reduction and clean lag substitution to prevent contaminating the model's understanding of normal trade patterns. The team learned that data preparation and validation is not a one-time step at the beginning of a project - it is an ongoing process that directly determines the quality of every downstream model and forecast.</w:t>
      </w:r>
    </w:p>
    <w:p w:rsidR="00000000" w:rsidDel="00000000" w:rsidP="00000000" w:rsidRDefault="00000000" w:rsidRPr="00000000" w14:paraId="00000743">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18.3 Business Learnings</w:t>
      </w:r>
    </w:p>
    <w:p w:rsidR="00000000" w:rsidDel="00000000" w:rsidP="00000000" w:rsidRDefault="00000000" w:rsidRPr="00000000" w14:paraId="00000744">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problem is real and financially significant</w:t>
      </w:r>
    </w:p>
    <w:p w:rsidR="00000000" w:rsidDel="00000000" w:rsidP="00000000" w:rsidRDefault="00000000" w:rsidRPr="00000000" w14:paraId="0000074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of the most important business learnings of the project came not from data analysis but from a direct personal connection to the problem. A close contact of the team is a Chilean businesswoman who imports goods from Italy. During a real shipment, her vessel became caught in port congestion at a Chilean maritime port and the perishable products she had ordered were ruined as a result of the delay. The financial and operational impact was significant - lost inventory, missed sales, and contractual complications.</w:t>
      </w:r>
    </w:p>
    <w:p w:rsidR="00000000" w:rsidDel="00000000" w:rsidP="00000000" w:rsidRDefault="00000000" w:rsidRPr="00000000" w14:paraId="0000074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real-world case validated the core business problem of Waze Cargo before a single line of code was written. It confirmed that the consequences of port congestion and shipment delays are not abstract - they translate directly into spoiled products, financial losses, dissatisfied customers, and reputational damage for small and medium-sized businesses that lack the logistics infrastructure to absorb disruptions. It also shaped the team's understanding of the target customer: not large corporations with dedicated supply-chain teams, but SMEs operating with limited visibility and few tools to anticipate and react to disruptions proactively.</w:t>
      </w:r>
    </w:p>
    <w:p w:rsidR="00000000" w:rsidDel="00000000" w:rsidP="00000000" w:rsidRDefault="00000000" w:rsidRPr="00000000" w14:paraId="00000747">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Prediction alone is not enough - timing is everything</w:t>
      </w:r>
    </w:p>
    <w:p w:rsidR="00000000" w:rsidDel="00000000" w:rsidP="00000000" w:rsidRDefault="00000000" w:rsidRPr="00000000" w14:paraId="0000074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second business learning was that the value of a prediction is entirely dependent on how far in advance it is delivered. A congestion warning that arrives after a vessel has already departed is useless. The same warning delivered two or three weeks earlier allows the importer or exporter to adjust their shipment schedule, choose an alternative port, or negotiate revised delivery terms with their supplier or customer. This insight reinforced the importance of the 12-month forward forecast - giving users enough lead time to make meaningful logistics decisions - rather than focusing only on short-term operational alerts.</w:t>
      </w:r>
    </w:p>
    <w:p w:rsidR="00000000" w:rsidDel="00000000" w:rsidP="00000000" w:rsidRDefault="00000000" w:rsidRPr="00000000" w14:paraId="00000749">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Different customer segments need different things</w:t>
      </w:r>
    </w:p>
    <w:p w:rsidR="00000000" w:rsidDel="00000000" w:rsidP="00000000" w:rsidRDefault="00000000" w:rsidRPr="00000000" w14:paraId="0000074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growth strategy revealed that while importers and exporters are the primary target, adjacent segments including freight forwarders, customs brokers, and port operators face related but distinct challenges. A freight forwarder managing dozens of client shipments simultaneously needs aggregate port-level intelligence across multiple routes. A customs broker needs commodity-level detail to plan documentation timelines. Understanding these differences taught the team that a single product interface may need to present the same underlying forecasts in different ways depending on who is using it.</w:t>
      </w:r>
    </w:p>
    <w:p w:rsidR="00000000" w:rsidDel="00000000" w:rsidP="00000000" w:rsidRDefault="00000000" w:rsidRPr="00000000" w14:paraId="0000074B">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18.4 Marketing Learnings</w:t>
      </w:r>
    </w:p>
    <w:p w:rsidR="00000000" w:rsidDel="00000000" w:rsidP="00000000" w:rsidRDefault="00000000" w:rsidRPr="00000000" w14:paraId="0000074C">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Trust must be earned through demonstration</w:t>
      </w:r>
    </w:p>
    <w:p w:rsidR="00000000" w:rsidDel="00000000" w:rsidP="00000000" w:rsidRDefault="00000000" w:rsidRPr="00000000" w14:paraId="0000074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important marketing learning from this project is that predictive analytics tools targeting logistics professionals cannot be sold through advertising alone. An importer or exporter who has managed their supply chain for years using experience and relationships will not switch to a new platform based on a website or a brochure. Trust must be earned through direct demonstration of forecast accuracy on real routes they know well.</w:t>
      </w:r>
    </w:p>
    <w:p w:rsidR="00000000" w:rsidDel="00000000" w:rsidP="00000000" w:rsidRDefault="00000000" w:rsidRPr="00000000" w14:paraId="0000074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means the go-to-market strategy for Waze Cargo must be built around live product demonstrations - showing a potential customer a congestion forecast for San Antonio in January, a port they use regularly, and letting them compare it against their own experience. Industry conventions and maritime trade events in Chile provide the ideal environment for this kind of direct engagement, where logistics decision-makers are already gathered and open to discussing operational challenges.</w:t>
      </w:r>
    </w:p>
    <w:p w:rsidR="00000000" w:rsidDel="00000000" w:rsidP="00000000" w:rsidRDefault="00000000" w:rsidRPr="00000000" w14:paraId="0000074F">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first customer is the most important</w:t>
      </w:r>
    </w:p>
    <w:p w:rsidR="00000000" w:rsidDel="00000000" w:rsidP="00000000" w:rsidRDefault="00000000" w:rsidRPr="00000000" w14:paraId="0000075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second marketing learning is that the acquisition of the first paying customer is disproportionately important for a platform like Waze Cargo. A single case study demonstrating that a Chilean importer avoided a costly delay by acting on a Waze Cargo forecast is worth more than any marketing campaign. This is why Phase 1 of the growth strategy focuses not on broad market acquisition but on generating a small number of validated success stories that can be used to build credibility with subsequent customers.</w:t>
      </w:r>
    </w:p>
    <w:p w:rsidR="00000000" w:rsidDel="00000000" w:rsidP="00000000" w:rsidRDefault="00000000" w:rsidRPr="00000000" w14:paraId="0000075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Expansion follows credibility</w:t>
      </w:r>
    </w:p>
    <w:p w:rsidR="00000000" w:rsidDel="00000000" w:rsidP="00000000" w:rsidRDefault="00000000" w:rsidRPr="00000000" w14:paraId="0000075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Finally the team learned that geographic and segment expansion - from Chile to Peru, Colombia, and the broader Latin American market - cannot be rushed. The platform's credibility in new markets will depend entirely on its demonstrated track record in Chile first. Each new port, country, or customer segment requires adaptation of the underlying data infrastructure and forecasting models, and attempting to expand before the core product is validated risks diluting the quality of the predictions and undermining the trust that the platform depends on.</w:t>
      </w:r>
      <w:r w:rsidDel="00000000" w:rsidR="00000000" w:rsidRPr="00000000">
        <w:rPr>
          <w:rtl w:val="0"/>
        </w:rPr>
      </w:r>
    </w:p>
    <w:p w:rsidR="00000000" w:rsidDel="00000000" w:rsidP="00000000" w:rsidRDefault="00000000" w:rsidRPr="00000000" w14:paraId="00000753">
      <w:pPr>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54">
      <w:pPr>
        <w:pStyle w:val="Heading2"/>
        <w:keepNext w:val="0"/>
        <w:keepLines w:val="0"/>
        <w:spacing w:before="360" w:lineRule="auto"/>
        <w:jc w:val="both"/>
        <w:rPr/>
      </w:pPr>
      <w:bookmarkStart w:colFirst="0" w:colLast="0" w:name="_a1dto0z273cq" w:id="48"/>
      <w:bookmarkEnd w:id="48"/>
      <w:r w:rsidDel="00000000" w:rsidR="00000000" w:rsidRPr="00000000">
        <w:br w:type="page"/>
      </w:r>
      <w:r w:rsidDel="00000000" w:rsidR="00000000" w:rsidRPr="00000000">
        <w:rPr>
          <w:rtl w:val="0"/>
        </w:rPr>
      </w:r>
    </w:p>
    <w:p w:rsidR="00000000" w:rsidDel="00000000" w:rsidP="00000000" w:rsidRDefault="00000000" w:rsidRPr="00000000" w14:paraId="00000755">
      <w:pPr>
        <w:pStyle w:val="Heading2"/>
        <w:keepNext w:val="0"/>
        <w:keepLines w:val="0"/>
        <w:spacing w:before="360" w:line="360" w:lineRule="auto"/>
        <w:jc w:val="both"/>
        <w:rPr/>
      </w:pPr>
      <w:bookmarkStart w:colFirst="0" w:colLast="0" w:name="_gypibn9kmc0l" w:id="49"/>
      <w:bookmarkEnd w:id="49"/>
      <w:r w:rsidDel="00000000" w:rsidR="00000000" w:rsidRPr="00000000">
        <w:rPr>
          <w:color w:val="000000"/>
          <w:sz w:val="24"/>
          <w:szCs w:val="24"/>
          <w:rtl w:val="0"/>
        </w:rPr>
        <w:t>CHAPTER 19. PROJECT ITERATIONS</w:t>
      </w:r>
      <w:r w:rsidDel="00000000" w:rsidR="00000000" w:rsidRPr="00000000">
        <w:rPr>
          <w:rtl w:val="0"/>
        </w:rPr>
      </w:r>
    </w:p>
    <w:p w:rsidR="00000000" w:rsidDel="00000000" w:rsidP="00000000" w:rsidRDefault="00000000" w:rsidRPr="00000000" w14:paraId="00000756">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19.1 Initial Concept</w:t>
      </w:r>
    </w:p>
    <w:p w:rsidR="00000000" w:rsidDel="00000000" w:rsidP="00000000" w:rsidRDefault="00000000" w:rsidRPr="00000000" w14:paraId="00000757">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core objective of this project remained consistent from the outset: to build a predictive intelligence platform that helps Chilean importers and exporters anticipate port congestion and maritime shipment delays before they occur. The business problem identified in Chapter 1 — the inability of trade operators to act on disruptions before they happen — was the founding premise and did not change throughout the project lifecycle.</w:t>
      </w:r>
    </w:p>
    <w:p w:rsidR="00000000" w:rsidDel="00000000" w:rsidP="00000000" w:rsidRDefault="00000000" w:rsidRPr="00000000" w14:paraId="0000075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What evolved significantly was not the idea but the approach: the data sources used to power the platform, the technical architecture built to process them, and the scope of the forecasting system. Each of these dimensions went through deliberate iterations driven by technical constraints encountered during development.</w:t>
      </w:r>
    </w:p>
    <w:p w:rsidR="00000000" w:rsidDel="00000000" w:rsidP="00000000" w:rsidRDefault="00000000" w:rsidRPr="00000000" w14:paraId="00000759">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19.2 Major Pivots</w:t>
      </w:r>
    </w:p>
    <w:p w:rsidR="00000000" w:rsidDel="00000000" w:rsidP="00000000" w:rsidRDefault="00000000" w:rsidRPr="00000000" w14:paraId="0000075A">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Pivot 1 — From real-time AIS data to historical customs data</w:t>
      </w:r>
    </w:p>
    <w:p w:rsidR="00000000" w:rsidDel="00000000" w:rsidP="00000000" w:rsidRDefault="00000000" w:rsidRPr="00000000" w14:paraId="0000075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project's original technical instinct was to build a real-time congestion intelligence system. The plan was to ingest live vessel data from DIRECTEMAR, Chile's maritime authority, and from publicly accessible AIS sources, tracking vessel queues as they formed and scoring congestion as it happened.</w:t>
      </w:r>
    </w:p>
    <w:p w:rsidR="00000000" w:rsidDel="00000000" w:rsidP="00000000" w:rsidRDefault="00000000" w:rsidRPr="00000000" w14:paraId="0000075C">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Substantial engineering effort went into this direction. Four versions of a multi-source scraper were developed, six data sources were tested, and automated collection ran every four hours over several weeks. Sources evaluated included the STI terminal website, DP World Puerto Central, EPSA, MyShipTracking, VesselFinder, and MarineTraffic. Each presented its own challenges: VesselFinder hid most attributes behind a paywall, MarineTraffic proved permanently inaccessible due to bot protection, and DIRECTEMAR's SITPORT system reported only binary port availability — open or closed — rather than congestion levels, which answered a different question entirely.</w:t>
      </w:r>
    </w:p>
    <w:p w:rsidR="00000000" w:rsidDel="00000000" w:rsidP="00000000" w:rsidRDefault="00000000" w:rsidRPr="00000000" w14:paraId="0000075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decisive reason for abandoning the real-time approach was temporal depth. A few weeks of AIS snapshots cannot train a forecasting model. When modelling began, it became clear that monthly congestion prediction requires years of labelled historical data, not real-time feeds. The customs archive of the Servicio Nacional de Aduanas, covering 24 years of transaction-level trade records from 2002 to 2026, provided exactly that. The pivot was therefore not a retreat but a realignment: the real-time collection capability was preserved and validated, and it is designated as the foundation of a future product tier as described in Chapter 17.</w:t>
      </w:r>
    </w:p>
    <w:p w:rsidR="00000000" w:rsidDel="00000000" w:rsidP="00000000" w:rsidRDefault="00000000" w:rsidRPr="00000000" w14:paraId="0000075E">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Pivot 2 — From uniform swell thresholds to port-specific environmental calibration</w:t>
      </w:r>
    </w:p>
    <w:p w:rsidR="00000000" w:rsidDel="00000000" w:rsidP="00000000" w:rsidRDefault="00000000" w:rsidRPr="00000000" w14:paraId="0000075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the weather layer was integrated, the initial assumption was that swell and wind thresholds could be applied uniformly across all Chilean ports. The first calibration produced an obviously incorrect result: zero closure hours detected across the entire 24-year history, despite documented "marejadas" — swell-driven port closures — being a well-established operational reality in Chile.</w:t>
      </w:r>
    </w:p>
    <w:p w:rsidR="00000000" w:rsidDel="00000000" w:rsidP="00000000" w:rsidRDefault="00000000" w:rsidRPr="00000000" w14:paraId="0000076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first recalibration overcorrected in the opposite direction, producing 70 hard-closure months for Valparaíso alone over 20 years, a figure inconsistent with operational records. The resolution required recognising that raw swell measurements carry fundamentally different risk implications depending on port orientation and geography. Pacific-facing ports such as Valparaíso and San Antonio are fully exposed to southwest Pacific swell, while sheltered southern ports such as Punta Arenas and Puerto Chacabuco are protected by their coastal geography. Each port was assigned an individual swell sensitivity coefficient ranging from 0.7 for sheltered ports to 1.2 for exposed ones, and operability thresholds were calibrated against DIRECTEMAR closure norms on a port-by-port basis. This correction cycle required two passes before the closure detection rates reached plausible levels.</w:t>
      </w:r>
    </w:p>
    <w:p w:rsidR="00000000" w:rsidDel="00000000" w:rsidP="00000000" w:rsidRDefault="00000000" w:rsidRPr="00000000" w14:paraId="00000761">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Pivot 3 — From a single ML model to a hybrid multi-model selection architecture</w:t>
      </w:r>
    </w:p>
    <w:p w:rsidR="00000000" w:rsidDel="00000000" w:rsidP="00000000" w:rsidRDefault="00000000" w:rsidRPr="00000000" w14:paraId="0000076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initial modelling assumption was that a single machine learning model could be identified as the optimal approach for forecasting port congestion across all ports and commodity combinations. Testing quickly invalidated this assumption. High-volume ports such as San Antonio and Valparaíso exhibited stable, consistent seasonal patterns that machine learning models tended to overfit, while smaller and less regular ports presented exactly the kind of non-linear complexity where gradient boosting approaches outperformed simple seasonal rules.</w:t>
      </w:r>
    </w:p>
    <w:p w:rsidR="00000000" w:rsidDel="00000000" w:rsidP="00000000" w:rsidRDefault="00000000" w:rsidRPr="00000000" w14:paraId="00000763">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Seven model families were evaluated — LightGBM, XGBoost, Random Forest, Ridge Regression, Lasso Regression, ElasticNet, and a Baseline Seasonal Naïve — using walk-forward cross-validation across every eligible port-direction and commodity-port combination. The final architecture adopted a hybrid selection strategy: high-volume ports averaging 500 or more shipments per month were assigned the Baseline Seasonal Naïve model, which consistently outperformed machine learning approaches at that scale, while all other ports were assigned whichever model achieved the lowest average MAPE across the validation folds. This per-port model selection framework was an architectural decision that only became possible after the full multi-model evaluation had been completed.</w:t>
      </w:r>
    </w:p>
    <w:p w:rsidR="00000000" w:rsidDel="00000000" w:rsidP="00000000" w:rsidRDefault="00000000" w:rsidRPr="00000000" w14:paraId="00000764">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19.3 Current Solution</w:t>
      </w:r>
    </w:p>
    <w:p w:rsidR="00000000" w:rsidDel="00000000" w:rsidP="00000000" w:rsidRDefault="00000000" w:rsidRPr="00000000" w14:paraId="0000076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current solution is the direct product of these three pivots. It rests on two data pillars: approximately 20 million customs records from the Servicio Nacional de Aduanas covering 2002 to 2026, from which the congestion index, seasonality baselines, and demand profiles are derived; and approximately 9.2 million hourly swell and wind observations from the Open-Meteo Marine API for all 43 Chilean ports across the same period. The congestion variable is constructed entirely from customs data rather than sourced externally, ensuring 24 years of labelled training observations exist for every port-direction pair.</w:t>
      </w:r>
    </w:p>
    <w:p w:rsidR="00000000" w:rsidDel="00000000" w:rsidP="00000000" w:rsidRDefault="00000000" w:rsidRPr="00000000" w14:paraId="0000076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The forecasting system runs two parallel pipelines. Pipeline 1 produces monthly port congestion forecasts for 78 port-direction pairs using a hybrid model selection strategy with an overall wMAPE of 4.03% on the 2025 holdout (hybrid ensemble). Pipeline 2 produces commodity-level forecasts for 482 HS2-port combinations covering shipment counts, FOB value, and weight. Both pipelines are deployed on a cloud-native AWS architecture with a 65-second full retrain cycle, ensuring forecasts remain current as new customs data becomes available.</w:t>
      </w:r>
    </w:p>
    <w:p w:rsidR="00000000" w:rsidDel="00000000" w:rsidP="00000000" w:rsidRDefault="00000000" w:rsidRPr="00000000" w14:paraId="00000767">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weather layer operates as a correction and override mechanism rather than a direct forecasting input: weather variables feed into the predictive models as graded operability features, while the swell component triggers a closure-override mechanism that flags ports when conditions exceed port-specific safety thresholds and surfaces an alternative port recommendation. The real-time AIS collection capability, validated during the initial development phase, is retained as the technical foundation for a future product tier that will add live congestion scoring to the existing predictive layer.</w:t>
      </w:r>
    </w:p>
    <w:p w:rsidR="00000000" w:rsidDel="00000000" w:rsidP="00000000" w:rsidRDefault="00000000" w:rsidRPr="00000000" w14:paraId="00000768">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69">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76A">
      <w:pPr>
        <w:pStyle w:val="Heading2"/>
        <w:keepNext w:val="0"/>
        <w:keepLines w:val="0"/>
        <w:spacing w:before="360" w:lineRule="auto"/>
        <w:jc w:val="both"/>
        <w:rPr/>
      </w:pPr>
      <w:bookmarkStart w:colFirst="0" w:colLast="0" w:name="_tlbyzxw0l5y" w:id="50"/>
      <w:bookmarkEnd w:id="50"/>
      <w:r w:rsidDel="00000000" w:rsidR="00000000" w:rsidRPr="00000000">
        <w:br w:type="page"/>
      </w:r>
      <w:r w:rsidDel="00000000" w:rsidR="00000000" w:rsidRPr="00000000">
        <w:rPr>
          <w:rtl w:val="0"/>
        </w:rPr>
      </w:r>
    </w:p>
    <w:p w:rsidR="00000000" w:rsidDel="00000000" w:rsidP="00000000" w:rsidRDefault="00000000" w:rsidRPr="00000000" w14:paraId="0000076B">
      <w:pPr>
        <w:pStyle w:val="Heading2"/>
        <w:keepNext w:val="0"/>
        <w:keepLines w:val="0"/>
        <w:spacing w:before="360" w:lineRule="auto"/>
        <w:jc w:val="both"/>
        <w:rPr>
          <w:rFonts w:ascii="Bookman Old Style" w:cs="Bookman Old Style" w:eastAsia="Bookman Old Style" w:hAnsi="Bookman Old Style"/>
          <w:b w:val="1"/>
          <w:bCs w:val="1"/>
          <w:color w:val="000000"/>
          <w:sz w:val="24"/>
          <w:szCs w:val="24"/>
        </w:rPr>
      </w:pPr>
      <w:bookmarkStart w:colFirst="0" w:colLast="0" w:name="_j2ekaeqbyxb1" w:id="51"/>
      <w:bookmarkEnd w:id="51"/>
      <w:r w:rsidDel="00000000" w:rsidR="00000000" w:rsidRPr="00000000">
        <w:rPr>
          <w:rFonts w:ascii="Bookman Old Style" w:cs="Bookman Old Style" w:eastAsia="Bookman Old Style" w:hAnsi="Bookman Old Style"/>
          <w:b w:val="1"/>
          <w:bCs w:val="1"/>
          <w:color w:val="000000"/>
          <w:sz w:val="24"/>
          <w:szCs w:val="24"/>
          <w:rtl w:val="0"/>
        </w:rPr>
        <w:t>CHAPTER 20. LIMITATIONS</w:t>
      </w:r>
    </w:p>
    <w:p w:rsidR="00000000" w:rsidDel="00000000" w:rsidP="00000000" w:rsidRDefault="00000000" w:rsidRPr="00000000" w14:paraId="0000076C">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20.1 Monthly data granularity</w:t>
      </w:r>
    </w:p>
    <w:p w:rsidR="00000000" w:rsidDel="00000000" w:rsidP="00000000" w:rsidRDefault="00000000" w:rsidRPr="00000000" w14:paraId="0000076D">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model could have provided more accurate and nuanced insights if data had been available at a finer temporal resolution. Using monthly aggregated data may mask short-term fluctuations, seasonal patterns, and sudden changes in the shipments that occur within a month. As a result, important variations and causal relationships may not be fully captured, potentially affecting the predictive performance and explanatory power of the model. Future research could benefit from incorporating weekly or daily data, which would enable a more detailed analysis of temporal dynamics and improve the robustness of the findings.</w:t>
      </w:r>
      <w:r w:rsidDel="00000000" w:rsidR="00000000" w:rsidRPr="00000000">
        <w:rPr>
          <w:rtl w:val="0"/>
        </w:rPr>
      </w:r>
    </w:p>
    <w:p w:rsidR="00000000" w:rsidDel="00000000" w:rsidP="00000000" w:rsidRDefault="00000000" w:rsidRPr="00000000" w14:paraId="0000076E">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20.2 Feature selection constraints</w:t>
      </w:r>
    </w:p>
    <w:p w:rsidR="00000000" w:rsidDel="00000000" w:rsidP="00000000" w:rsidRDefault="00000000" w:rsidRPr="00000000" w14:paraId="0000076F">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forecasting models were trained on a feature set derived almost entirely from a single source, the customs transaction archive, supplemented by historical swell and wind observations. This constrained the range of variables the models could learn from. Several factors known to influence port congestion and shipment timing could not be incorporated, either because the data was not publicly available, was inaccessible behind paywalls or bot protection, or did not extend across the full 24-year historical window required for training. Vessel-level signals such as real-time queue length, berth occupancy, and terminal dwell times, which were explored during the initial real-time collection phase, could not be included as predictive features because only a few weeks of such data could be gathered. Likewise, variables such as freight rates, container availability, labour conditions, carrier schedules, and terminal-specific operational capacity were outside the scope of the available datasets, even though they plausibly carry explanatory power. The weather layer itself was restricted to swell and wind and was applied as a graded operability correction rather than a fully featured environmental model, which means finer meteorological and oceanographic conditions were only partially represented. As a consequence, the models may attribute to the available features variation that is in fact driven by unobserved factors, which can limit both predictive accuracy and interpretability. Future research could benefit from enriching the feature space with vessel-tracking, commercial, and operational variables once continuous and historically deep sources become available, allowing the models to capture a more complete set of the drivers behind maritime congestion and delay.</w:t>
      </w:r>
    </w:p>
    <w:p w:rsidR="00000000" w:rsidDel="00000000" w:rsidP="00000000" w:rsidRDefault="00000000" w:rsidRPr="00000000" w14:paraId="00000770">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20.3 Business limitations</w:t>
      </w:r>
      <w:r w:rsidDel="00000000" w:rsidR="00000000" w:rsidRPr="00000000">
        <w:rPr>
          <w:rtl w:val="0"/>
        </w:rPr>
      </w:r>
    </w:p>
    <w:p w:rsidR="00000000" w:rsidDel="00000000" w:rsidP="00000000" w:rsidRDefault="00000000" w:rsidRPr="00000000" w14:paraId="00000771">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applicability of the results may be limited by the behavior of shipping companies, freight forwarders, customs brokers, and other stakeholders involved in Chile's maritime import and export operations, as well as by external economic factors that were not explicitly incorporated into the model. The relationships identified in the historical data may evolve over time due to changes in international trade flows, freight rates, port capacity, geopolitical events, trade agreements, regulatory modifications, or fluctuations in global demand for Chilean exports. Additionally, unexpected disruptions such as port congestion, labor strikes, supply chain interruptions, or adverse weather conditions may significantly affect maritime trade patterns. Consequently, decisions based solely on the model's outputs should be complemented with industry expertise and continuous monitoring of market conditions. Regular model updates and performance evaluations are necessary to ensure that the insights remain relevant and aligned with the dynamic nature of international maritime trade.</w:t>
      </w:r>
    </w:p>
    <w:p w:rsidR="00000000" w:rsidDel="00000000" w:rsidP="00000000" w:rsidRDefault="00000000" w:rsidRPr="00000000" w14:paraId="00000772">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773">
      <w:pPr>
        <w:pStyle w:val="Heading2"/>
        <w:keepNext w:val="0"/>
        <w:keepLines w:val="0"/>
        <w:spacing w:before="360" w:lineRule="auto"/>
        <w:jc w:val="both"/>
        <w:rPr/>
      </w:pPr>
      <w:bookmarkStart w:colFirst="0" w:colLast="0" w:name="_hcq0a8hqe1j" w:id="52"/>
      <w:bookmarkEnd w:id="52"/>
      <w:r w:rsidDel="00000000" w:rsidR="00000000" w:rsidRPr="00000000">
        <w:br w:type="page"/>
      </w:r>
      <w:r w:rsidDel="00000000" w:rsidR="00000000" w:rsidRPr="00000000">
        <w:rPr>
          <w:rtl w:val="0"/>
        </w:rPr>
      </w:r>
    </w:p>
    <w:p w:rsidR="00000000" w:rsidDel="00000000" w:rsidP="00000000" w:rsidRDefault="00000000" w:rsidRPr="00000000" w14:paraId="00000774">
      <w:pPr>
        <w:pStyle w:val="Heading2"/>
        <w:keepNext w:val="0"/>
        <w:keepLines w:val="0"/>
        <w:spacing w:before="360" w:lineRule="auto"/>
        <w:jc w:val="both"/>
        <w:rPr/>
      </w:pPr>
      <w:bookmarkStart w:colFirst="0" w:colLast="0" w:name="_fh4vjnux2tgi" w:id="53"/>
      <w:bookmarkEnd w:id="53"/>
      <w:r w:rsidDel="00000000" w:rsidR="00000000" w:rsidRPr="00000000">
        <w:rPr>
          <w:rFonts w:ascii="Bookman Old Style" w:cs="Bookman Old Style" w:eastAsia="Bookman Old Style" w:hAnsi="Bookman Old Style"/>
          <w:b w:val="1"/>
          <w:bCs w:val="1"/>
          <w:color w:val="000000"/>
          <w:sz w:val="24"/>
          <w:szCs w:val="24"/>
          <w:rtl w:val="0"/>
        </w:rPr>
        <w:t>CHAPTER 21. FUTURE IMPROVEMENTS</w:t>
      </w:r>
      <w:r w:rsidDel="00000000" w:rsidR="00000000" w:rsidRPr="00000000">
        <w:rPr>
          <w:rtl w:val="0"/>
        </w:rPr>
      </w:r>
    </w:p>
    <w:p w:rsidR="00000000" w:rsidDel="00000000" w:rsidP="00000000" w:rsidRDefault="00000000" w:rsidRPr="00000000" w14:paraId="00000775">
      <w:pPr>
        <w:spacing w:after="240" w:before="24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21.1 Commercial loss estimation</w:t>
      </w:r>
      <w:r w:rsidDel="00000000" w:rsidR="00000000" w:rsidRPr="00000000">
        <w:rPr>
          <w:rtl w:val="0"/>
        </w:rPr>
      </w:r>
    </w:p>
    <w:p w:rsidR="00000000" w:rsidDel="00000000" w:rsidP="00000000" w:rsidRDefault="00000000" w:rsidRPr="00000000" w14:paraId="0000077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natural extension of the platform would be to translate predicted delays into estimated financial impact for each shipment. The current system anticipates the probability and magnitude of port congestion, but it does not yet quantify the commercial consequences of a delay in monetary terms. By combining delay forecasts with shipment-level attributes such as commodity type, cargo value, incoterm, contractual penalty clauses, and inventory holding costs, the platform could generate an estimated commercial loss for each at-risk shipment. This would allow importers and exporters to prioritise mitigation actions based on expected financial exposure rather than delay risk alone, and would strengthen the value proposition by linking predictive analytics directly to bottom-line outcomes. Implementing this feature would require enriching the dataset with cost and contract parameters, which could initially be approximated through industry benchmarks and later refined using client-specific data.</w:t>
      </w:r>
    </w:p>
    <w:p w:rsidR="00000000" w:rsidDel="00000000" w:rsidP="00000000" w:rsidRDefault="00000000" w:rsidRPr="00000000" w14:paraId="00000777">
      <w:pPr>
        <w:spacing w:after="240" w:before="24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21.2 Alternative routing recommendations</w:t>
      </w:r>
    </w:p>
    <w:p w:rsidR="00000000" w:rsidDel="00000000" w:rsidP="00000000" w:rsidRDefault="00000000" w:rsidRPr="00000000" w14:paraId="0000077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platform currently focuses on predicting congestion and delay risk at the two main Chilean ports, San Antonio and Valparaíso. A valuable improvement would be to move from prediction to prescription by recommending alternative routing options when a given port is forecast to be congested. When the model anticipates elevated risk at one port, the system could suggest redirecting shipments to an alternative port with lower expected congestion and acceptable operability conditions, taking into account additional inland transport distance and cost. This capability would require expanding port coverage, modelling the trade-offs between rerouting costs and avoided delays, and incorporating land-side logistics constraints. Even a simple recommendation layer, indicating when an alternative port offers a materially better expected outcome, would transform the platform from a monitoring tool into an active decision-support system.</w:t>
      </w:r>
    </w:p>
    <w:p w:rsidR="00000000" w:rsidDel="00000000" w:rsidP="00000000" w:rsidRDefault="00000000" w:rsidRPr="00000000" w14:paraId="00000779">
      <w:pPr>
        <w:spacing w:after="240" w:before="24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7A">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21.3 Freight optimization</w:t>
      </w:r>
    </w:p>
    <w:p w:rsidR="00000000" w:rsidDel="00000000" w:rsidP="00000000" w:rsidRDefault="00000000" w:rsidRPr="00000000" w14:paraId="0000077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Building on the forecasting engine, a further improvement would be to integrate freight optimization features that help users plan shipments more efficiently. By combining congestion and delay predictions with historical freight rates, seasonal demand patterns, and vessel scheduling data, the platform could advise on the most favourable time windows to ship, helping clients avoid peak-congestion periods and potentially secure better freight conditions. Over time, this could evolve into a broader optimization module that balances cost, transit time, and delay risk across multiple shipments and routes. Such functionality would be particularly valuable for exporters of time-sensitive goods such as fresh fruit and seafood, where both timing and reliability are critical, and would reinforce the platform's positioning as a proactive logistics planning tool rather than a purely predictive one.</w:t>
      </w:r>
    </w:p>
    <w:p w:rsidR="00000000" w:rsidDel="00000000" w:rsidP="00000000" w:rsidRDefault="00000000" w:rsidRPr="00000000" w14:paraId="0000077C">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21.4 Regional expansion</w:t>
      </w:r>
    </w:p>
    <w:p w:rsidR="00000000" w:rsidDel="00000000" w:rsidP="00000000" w:rsidRDefault="00000000" w:rsidRPr="00000000" w14:paraId="0000077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this project was developed specifically for the Chilean maritime context, the underlying architecture is designed to be replicable and could be extended to other countries and regions. The data pipelines, congestion and swell forecasting models, and machine learning framework are not inherently tied to Chilean ports and could be adapted to other major trade corridors in Latin America and beyond, provided that comparable customs, port, and weather data are available. Regional expansion would increase the platform's addressable market and allow it to capture network effects, since insights gained across multiple ports and trade lanes could improve forecasting quality system-wide. A phased approach, beginning with neighbouring Pacific-coast economies that share similar trade structures and data availability, would allow the solution to scale gradually while validating its generalisability in new operational environments.</w:t>
      </w:r>
    </w:p>
    <w:p w:rsidR="00000000" w:rsidDel="00000000" w:rsidP="00000000" w:rsidRDefault="00000000" w:rsidRPr="00000000" w14:paraId="0000077E">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21.5 Integration of emerging bioceanic corridors</w:t>
      </w:r>
    </w:p>
    <w:p w:rsidR="00000000" w:rsidDel="00000000" w:rsidP="00000000" w:rsidRDefault="00000000" w:rsidRPr="00000000" w14:paraId="0000077F">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alternative routing and regional expansion capabilities described above will become substantially more powerful as new overland infrastructure reshapes trade flows across the Southern Cone. The most significant of these developments is the Capricorn Bioceanic Corridor, a road route of roughly 2,400 kilometres that connects the Atlantic port of Santos in Brazil with the Pacific ports of northern Chile — principally Antofagasta and Iquique — crossing the Brazilian state of Mato Grosso do Sul, the Paraguayan Chaco, and the northern Argentine provinces of Salta and Jujuy. The project has been in the pipeline for a decade and is considered one of the most important infrastructure projects in Latin America, and it is expected to become operational in the course of 2026. Studies estimate that the corridor could move more than 8.6 million tons annually, with reductions in logistics costs of up to 30-40% and shorter transit times for goods, while complementary measures such as Brazil's accession to the TIR Convention will further streamline cross-border customs procedures along the route. </w:t>
      </w:r>
    </w:p>
    <w:p w:rsidR="00000000" w:rsidDel="00000000" w:rsidP="00000000" w:rsidRDefault="00000000" w:rsidRPr="00000000" w14:paraId="0000078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a predictive maritime platform, the strategic implication is clear: as these corridors mature, exporters and importers gain genuine multi-port, multi-ocean options that did not previously exist. Cargo originating in or destined for the continental interior could be routed through Chilean Pacific ports or Brazilian Atlantic ports depending on congestion, weather, freight cost, and transit-time conditions at a given moment. This dramatically expands the decision space that the platform's alternative routing engine can optimise over, turning a binary choice between two nearby Chilean ports into a richer continental routing problem. By incorporating the new northern Chilean ports served by the corridor, modelling inland transport along the route, and tracking the progressive completion of its infrastructure, the platform could position itself as a decision-support tool not only for Chilean maritime logistics but for the emerging bioceanic trade network as a whole, anticipating where congestion is likely to shift as volumes redistribute across this new geography.</w:t>
      </w:r>
    </w:p>
    <w:p w:rsidR="00000000" w:rsidDel="00000000" w:rsidP="00000000" w:rsidRDefault="00000000" w:rsidRPr="00000000" w14:paraId="00000781">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82">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83">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784">
      <w:pPr>
        <w:spacing w:before="240" w:line="360" w:lineRule="auto"/>
        <w:jc w:val="both"/>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GENERAL CONCLUSION</w:t>
      </w:r>
    </w:p>
    <w:p w:rsidR="00000000" w:rsidDel="00000000" w:rsidP="00000000" w:rsidRDefault="00000000" w:rsidRPr="00000000" w14:paraId="00000785">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objective of this project was to investigate how Big Data and machine learning can be leveraged to help Chilean importers and exporters anticipate maritime shipment delays and reduce the commercial losses associated with supply-chain disruptions.</w:t>
      </w:r>
    </w:p>
    <w:p w:rsidR="00000000" w:rsidDel="00000000" w:rsidP="00000000" w:rsidRDefault="00000000" w:rsidRPr="00000000" w14:paraId="00000786">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analysis conducted throughout this study confirmed that maritime delays represent a significant operational challenge for businesses engaged in international trade. While existing maritime intelligence platforms provide extensive visibility into vessel movements, they generally lack predictive capabilities specifically designed to support logistics decision-making and risk mitigation. This gap creates an opportunity for a new generation of maritime intelligence solutions focused on anticipation rather than observation.</w:t>
      </w:r>
    </w:p>
    <w:p w:rsidR="00000000" w:rsidDel="00000000" w:rsidP="00000000" w:rsidRDefault="00000000" w:rsidRPr="00000000" w14:paraId="00000787">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address this challenge, the project proposed a predictive maritime analytics platform that combines AIS data, port congestion indicators, ocean swell information, weather conditions, and historical shipping patterns. Through dedicated data engineering pipelines and forecasting models, the platform transforms large volumes of maritime data into actionable insights capable of supporting more proactive operational decisions.</w:t>
      </w:r>
    </w:p>
    <w:p w:rsidR="00000000" w:rsidDel="00000000" w:rsidP="00000000" w:rsidRDefault="00000000" w:rsidRPr="00000000" w14:paraId="00000788">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From a technical perspective, the project demonstrated the feasibility of integrating multiple forecasting models into a unified architecture. The combination of congestion forecasting, swell forecasting, and stacking techniques provides a robust framework for predicting delay risks and generating meaningful logistics intelligence. Beyond model development, the project also addressed data acquisition, data preparation, feature engineering, scalability considerations, and system architecture design.</w:t>
      </w:r>
    </w:p>
    <w:p w:rsidR="00000000" w:rsidDel="00000000" w:rsidP="00000000" w:rsidRDefault="00000000" w:rsidRPr="00000000" w14:paraId="00000789">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From a business perspective, the study highlighted a clear market opportunity within the Chilean import and export ecosystem. Small and medium-sized businesses, which often lack access to advanced logistics intelligence solutions, represent an attractive initial target market. The proposed SaaS business model, combined with a phased growth strategy and future expansion opportunities, demonstrates the commercial viability of the concept.</w:t>
      </w:r>
    </w:p>
    <w:p w:rsidR="00000000" w:rsidDel="00000000" w:rsidP="00000000" w:rsidRDefault="00000000" w:rsidRPr="00000000" w14:paraId="0000078A">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Throughout the project, several important lessons emerged. Technically, the complexity of maritime forecasting requires combining multiple data sources rather than relying on a single predictive variable. From a business standpoint, user value is created not by tracking vessels, but by helping companies anticipate disruptions and make better decisions. These insights influenced the evolution of the project from a simple delay prediction concept toward a broader maritime intelligence platform.</w:t>
      </w:r>
    </w:p>
    <w:p w:rsidR="00000000" w:rsidDel="00000000" w:rsidP="00000000" w:rsidRDefault="00000000" w:rsidRPr="00000000" w14:paraId="0000078B">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the proposed solution presents strong potential, several limitations remain. The availability and quality of maritime data, the complexity of external factors such as geopolitical events, and the challenges associated with large-scale deployment may affect prediction accuracy and operational performance. These limitations also create opportunities for future research and development.</w:t>
      </w:r>
    </w:p>
    <w:p w:rsidR="00000000" w:rsidDel="00000000" w:rsidP="00000000" w:rsidRDefault="00000000" w:rsidRPr="00000000" w14:paraId="0000078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Future work may include commercial loss estimation models, alternative port recommendation systems, route optimization capabilities, integration with enterprise logistics platforms, and expansion into additional Latin American markets. Over time, the platform could evolve into a comprehensive maritime logistics intelligence ecosystem capable of supporting strategic decision-making across the entire supply chain.</w:t>
      </w:r>
    </w:p>
    <w:p w:rsidR="00000000" w:rsidDel="00000000" w:rsidP="00000000" w:rsidRDefault="00000000" w:rsidRPr="00000000" w14:paraId="0000078D">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conclusion, this project demonstrates that predictive analytics can play a transformative role in maritime logistics by converting raw operational data into actionable business intelligence. By enabling importers and exporters to anticipate delays rather than simply react to them, the proposed solution contributes to more resilient, efficient, and data-driven international trade operations.</w:t>
      </w:r>
    </w:p>
    <w:p w:rsidR="00000000" w:rsidDel="00000000" w:rsidP="00000000" w:rsidRDefault="00000000" w:rsidRPr="00000000" w14:paraId="0000078E">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8pop3ua9fyzn" w:id="54"/>
      <w:bookmarkEnd w:id="54"/>
      <w:r w:rsidDel="00000000" w:rsidR="00000000" w:rsidRPr="00000000">
        <w:br w:type="page"/>
      </w:r>
      <w:r w:rsidDel="00000000" w:rsidR="00000000" w:rsidRPr="00000000">
        <w:rPr>
          <w:rtl w:val="0"/>
        </w:rPr>
      </w:r>
    </w:p>
    <w:p w:rsidR="00000000" w:rsidDel="00000000" w:rsidP="00000000" w:rsidRDefault="00000000" w:rsidRPr="00000000" w14:paraId="0000078F">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dfp3zb5ucpn5" w:id="55"/>
      <w:bookmarkEnd w:id="55"/>
      <w:r w:rsidDel="00000000" w:rsidR="00000000" w:rsidRPr="00000000">
        <w:rPr>
          <w:rFonts w:ascii="Bookman Old Style" w:cs="Bookman Old Style" w:eastAsia="Bookman Old Style" w:hAnsi="Bookman Old Style"/>
          <w:b w:val="1"/>
          <w:bCs w:val="1"/>
          <w:color w:val="000000"/>
          <w:sz w:val="24"/>
          <w:szCs w:val="24"/>
          <w:rtl w:val="0"/>
        </w:rPr>
        <w:t xml:space="preserve">REFERENCES</w:t>
      </w:r>
    </w:p>
    <w:p w:rsidR="00000000" w:rsidDel="00000000" w:rsidP="00000000" w:rsidRDefault="00000000" w:rsidRPr="00000000" w14:paraId="00000790">
      <w:pPr>
        <w:spacing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Key Legal References Cited</w:t>
      </w:r>
    </w:p>
    <w:p w:rsidR="00000000" w:rsidDel="00000000" w:rsidP="00000000" w:rsidRDefault="00000000" w:rsidRPr="00000000" w14:paraId="00000791">
      <w:pPr>
        <w:numPr>
          <w:ilvl w:val="0"/>
          <w:numId w:val="3"/>
        </w:numPr>
        <w:spacing w:after="0" w:afterAutospacing="0" w:before="240" w:line="360" w:lineRule="auto"/>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Ley N° 20.285 (2008) - Access to Public Information</w:t>
      </w:r>
    </w:p>
    <w:p w:rsidR="00000000" w:rsidDel="00000000" w:rsidP="00000000" w:rsidRDefault="00000000" w:rsidRPr="00000000" w14:paraId="00000792">
      <w:pPr>
        <w:numPr>
          <w:ilvl w:val="0"/>
          <w:numId w:val="3"/>
        </w:numPr>
        <w:spacing w:after="0" w:afterAutospacing="0" w:before="0" w:beforeAutospacing="0" w:line="360" w:lineRule="auto"/>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Ley N° 19.628 (1999) - Protection of Private Life (personal data)</w:t>
      </w:r>
    </w:p>
    <w:p w:rsidR="00000000" w:rsidDel="00000000" w:rsidP="00000000" w:rsidRDefault="00000000" w:rsidRPr="00000000" w14:paraId="00000793">
      <w:pPr>
        <w:numPr>
          <w:ilvl w:val="0"/>
          <w:numId w:val="3"/>
        </w:numPr>
        <w:spacing w:before="0" w:beforeAutospacing="0" w:line="360" w:lineRule="auto"/>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Consejo para la Transparencia - Council for Transparency</w:t>
      </w:r>
    </w:p>
    <w:p w:rsidR="00000000" w:rsidDel="00000000" w:rsidP="00000000" w:rsidRDefault="00000000" w:rsidRPr="00000000" w14:paraId="00000794">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sources</w:t>
      </w:r>
    </w:p>
    <w:p w:rsidR="00000000" w:rsidDel="00000000" w:rsidP="00000000" w:rsidRDefault="00000000" w:rsidRPr="00000000" w14:paraId="00000795">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Servicio Nacional de Aduanas de Chile. (2026). </w:t>
      </w:r>
      <w:r w:rsidDel="00000000" w:rsidR="00000000" w:rsidRPr="00000000">
        <w:rPr>
          <w:rFonts w:ascii="Bookman Old Style" w:cs="Bookman Old Style" w:eastAsia="Bookman Old Style" w:hAnsi="Bookman Old Style"/>
          <w:i w:val="1"/>
          <w:iCs w:val="1"/>
          <w:rtl w:val="0"/>
        </w:rPr>
        <w:t xml:space="preserve">Estadísticas de comercio exterior: Importaciones y exportaciones marítimas</w:t>
      </w:r>
      <w:r w:rsidDel="00000000" w:rsidR="00000000" w:rsidRPr="00000000">
        <w:rPr>
          <w:rFonts w:ascii="Bookman Old Style" w:cs="Bookman Old Style" w:eastAsia="Bookman Old Style" w:hAnsi="Bookman Old Style"/>
          <w:rtl w:val="0"/>
        </w:rPr>
        <w:t xml:space="preserve"> [Dataset].</w:t>
      </w:r>
      <w:hyperlink r:id="rId10">
        <w:r w:rsidDel="00000000" w:rsidR="00000000" w:rsidRPr="00000000">
          <w:rPr>
            <w:rFonts w:ascii="Bookman Old Style" w:cs="Bookman Old Style" w:eastAsia="Bookman Old Style" w:hAnsi="Bookman Old Style"/>
            <w:rtl w:val="0"/>
          </w:rPr>
          <w:t xml:space="preserve"> </w:t>
        </w:r>
      </w:hyperlink>
      <w:hyperlink r:id="rId11">
        <w:r w:rsidDel="00000000" w:rsidR="00000000" w:rsidRPr="00000000">
          <w:rPr>
            <w:rFonts w:ascii="Bookman Old Style" w:cs="Bookman Old Style" w:eastAsia="Bookman Old Style" w:hAnsi="Bookman Old Style"/>
            <w:color w:val="1155cc"/>
            <w:u w:val="single"/>
            <w:rtl w:val="0"/>
          </w:rPr>
          <w:t xml:space="preserve">https://www.aduana.cl</w:t>
        </w:r>
      </w:hyperlink>
      <w:r w:rsidDel="00000000" w:rsidR="00000000" w:rsidRPr="00000000">
        <w:rPr>
          <w:rtl w:val="0"/>
        </w:rPr>
      </w:r>
    </w:p>
    <w:p w:rsidR="00000000" w:rsidDel="00000000" w:rsidP="00000000" w:rsidRDefault="00000000" w:rsidRPr="00000000" w14:paraId="00000796">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Open-Meteo. (2026). </w:t>
      </w:r>
      <w:r w:rsidDel="00000000" w:rsidR="00000000" w:rsidRPr="00000000">
        <w:rPr>
          <w:rFonts w:ascii="Bookman Old Style" w:cs="Bookman Old Style" w:eastAsia="Bookman Old Style" w:hAnsi="Bookman Old Style"/>
          <w:i w:val="1"/>
          <w:iCs w:val="1"/>
          <w:rtl w:val="0"/>
        </w:rPr>
        <w:t xml:space="preserve">Marine Weather API: Historical and forecast wave, swell and wind data</w:t>
      </w:r>
      <w:r w:rsidDel="00000000" w:rsidR="00000000" w:rsidRPr="00000000">
        <w:rPr>
          <w:rFonts w:ascii="Bookman Old Style" w:cs="Bookman Old Style" w:eastAsia="Bookman Old Style" w:hAnsi="Bookman Old Style"/>
          <w:rtl w:val="0"/>
        </w:rPr>
        <w:t xml:space="preserve"> [Data service].</w:t>
      </w:r>
      <w:hyperlink r:id="rId12">
        <w:r w:rsidDel="00000000" w:rsidR="00000000" w:rsidRPr="00000000">
          <w:rPr>
            <w:rFonts w:ascii="Bookman Old Style" w:cs="Bookman Old Style" w:eastAsia="Bookman Old Style" w:hAnsi="Bookman Old Style"/>
            <w:rtl w:val="0"/>
          </w:rPr>
          <w:t xml:space="preserve"> </w:t>
        </w:r>
      </w:hyperlink>
      <w:hyperlink r:id="rId13">
        <w:r w:rsidDel="00000000" w:rsidR="00000000" w:rsidRPr="00000000">
          <w:rPr>
            <w:rFonts w:ascii="Bookman Old Style" w:cs="Bookman Old Style" w:eastAsia="Bookman Old Style" w:hAnsi="Bookman Old Style"/>
            <w:color w:val="1155cc"/>
            <w:u w:val="single"/>
            <w:rtl w:val="0"/>
          </w:rPr>
          <w:t xml:space="preserve">https://open-meteo.com/en/docs/marine-weather-api</w:t>
        </w:r>
      </w:hyperlink>
      <w:r w:rsidDel="00000000" w:rsidR="00000000" w:rsidRPr="00000000">
        <w:rPr>
          <w:rtl w:val="0"/>
        </w:rPr>
      </w:r>
    </w:p>
    <w:p w:rsidR="00000000" w:rsidDel="00000000" w:rsidP="00000000" w:rsidRDefault="00000000" w:rsidRPr="00000000" w14:paraId="00000797">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Dirección General del Territorio Marítimo y de Marina Mercante (DIRECTEMAR). (2026). </w:t>
      </w:r>
      <w:r w:rsidDel="00000000" w:rsidR="00000000" w:rsidRPr="00000000">
        <w:rPr>
          <w:rFonts w:ascii="Bookman Old Style" w:cs="Bookman Old Style" w:eastAsia="Bookman Old Style" w:hAnsi="Bookman Old Style"/>
          <w:i w:val="1"/>
          <w:iCs w:val="1"/>
          <w:rtl w:val="0"/>
        </w:rPr>
        <w:t xml:space="preserve">SITPORT – Sistema Integrado de Atención a Naves: Estado operacional de puertos</w:t>
      </w:r>
      <w:r w:rsidDel="00000000" w:rsidR="00000000" w:rsidRPr="00000000">
        <w:rPr>
          <w:rFonts w:ascii="Bookman Old Style" w:cs="Bookman Old Style" w:eastAsia="Bookman Old Style" w:hAnsi="Bookman Old Style"/>
          <w:rtl w:val="0"/>
        </w:rPr>
        <w:t xml:space="preserve"> [Online portal]. Armada de Chile.</w:t>
      </w:r>
      <w:hyperlink r:id="rId14">
        <w:r w:rsidDel="00000000" w:rsidR="00000000" w:rsidRPr="00000000">
          <w:rPr>
            <w:rFonts w:ascii="Bookman Old Style" w:cs="Bookman Old Style" w:eastAsia="Bookman Old Style" w:hAnsi="Bookman Old Style"/>
            <w:rtl w:val="0"/>
          </w:rPr>
          <w:t xml:space="preserve"> </w:t>
        </w:r>
      </w:hyperlink>
      <w:hyperlink r:id="rId15">
        <w:r w:rsidDel="00000000" w:rsidR="00000000" w:rsidRPr="00000000">
          <w:rPr>
            <w:rFonts w:ascii="Bookman Old Style" w:cs="Bookman Old Style" w:eastAsia="Bookman Old Style" w:hAnsi="Bookman Old Style"/>
            <w:color w:val="1155cc"/>
            <w:u w:val="single"/>
            <w:rtl w:val="0"/>
          </w:rPr>
          <w:t xml:space="preserve">https://sitport.directemar.cl</w:t>
        </w:r>
      </w:hyperlink>
      <w:r w:rsidDel="00000000" w:rsidR="00000000" w:rsidRPr="00000000">
        <w:rPr>
          <w:rtl w:val="0"/>
        </w:rPr>
      </w:r>
    </w:p>
    <w:p w:rsidR="00000000" w:rsidDel="00000000" w:rsidP="00000000" w:rsidRDefault="00000000" w:rsidRPr="00000000" w14:paraId="00000798">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World Customs Organization. (2022). </w:t>
      </w:r>
      <w:r w:rsidDel="00000000" w:rsidR="00000000" w:rsidRPr="00000000">
        <w:rPr>
          <w:rFonts w:ascii="Bookman Old Style" w:cs="Bookman Old Style" w:eastAsia="Bookman Old Style" w:hAnsi="Bookman Old Style"/>
          <w:i w:val="1"/>
          <w:iCs w:val="1"/>
          <w:rtl w:val="0"/>
        </w:rPr>
        <w:t xml:space="preserve">Harmonized Commodity Description and Coding System (HS Nomenclature 2022 edition)</w:t>
      </w:r>
      <w:r w:rsidDel="00000000" w:rsidR="00000000" w:rsidRPr="00000000">
        <w:rPr>
          <w:rFonts w:ascii="Bookman Old Style" w:cs="Bookman Old Style" w:eastAsia="Bookman Old Style" w:hAnsi="Bookman Old Style"/>
          <w:rtl w:val="0"/>
        </w:rPr>
        <w:t xml:space="preserve">.</w:t>
      </w:r>
      <w:hyperlink r:id="rId16">
        <w:r w:rsidDel="00000000" w:rsidR="00000000" w:rsidRPr="00000000">
          <w:rPr>
            <w:rFonts w:ascii="Bookman Old Style" w:cs="Bookman Old Style" w:eastAsia="Bookman Old Style" w:hAnsi="Bookman Old Style"/>
            <w:rtl w:val="0"/>
          </w:rPr>
          <w:t xml:space="preserve"> </w:t>
        </w:r>
      </w:hyperlink>
      <w:hyperlink r:id="rId17">
        <w:r w:rsidDel="00000000" w:rsidR="00000000" w:rsidRPr="00000000">
          <w:rPr>
            <w:rFonts w:ascii="Bookman Old Style" w:cs="Bookman Old Style" w:eastAsia="Bookman Old Style" w:hAnsi="Bookman Old Style"/>
            <w:color w:val="1155cc"/>
            <w:u w:val="single"/>
            <w:rtl w:val="0"/>
          </w:rPr>
          <w:t xml:space="preserve">http://www.wcoomd.org</w:t>
        </w:r>
      </w:hyperlink>
      <w:r w:rsidDel="00000000" w:rsidR="00000000" w:rsidRPr="00000000">
        <w:rPr>
          <w:rtl w:val="0"/>
        </w:rPr>
      </w:r>
    </w:p>
    <w:p w:rsidR="00000000" w:rsidDel="00000000" w:rsidP="00000000" w:rsidRDefault="00000000" w:rsidRPr="00000000" w14:paraId="00000799">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Maritime trade, ports and logistics context</w:t>
      </w:r>
    </w:p>
    <w:p w:rsidR="00000000" w:rsidDel="00000000" w:rsidP="00000000" w:rsidRDefault="00000000" w:rsidRPr="00000000" w14:paraId="0000079A">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United Nations Conference on Trade and Development. (2024). </w:t>
      </w:r>
      <w:r w:rsidDel="00000000" w:rsidR="00000000" w:rsidRPr="00000000">
        <w:rPr>
          <w:rFonts w:ascii="Bookman Old Style" w:cs="Bookman Old Style" w:eastAsia="Bookman Old Style" w:hAnsi="Bookman Old Style"/>
          <w:i w:val="1"/>
          <w:iCs w:val="1"/>
          <w:rtl w:val="0"/>
        </w:rPr>
        <w:t xml:space="preserve">Review of maritime transport 2024</w:t>
      </w:r>
      <w:r w:rsidDel="00000000" w:rsidR="00000000" w:rsidRPr="00000000">
        <w:rPr>
          <w:rFonts w:ascii="Bookman Old Style" w:cs="Bookman Old Style" w:eastAsia="Bookman Old Style" w:hAnsi="Bookman Old Style"/>
          <w:rtl w:val="0"/>
        </w:rPr>
        <w:t xml:space="preserve">. United Nations Publications.</w:t>
      </w:r>
      <w:hyperlink r:id="rId18">
        <w:r w:rsidDel="00000000" w:rsidR="00000000" w:rsidRPr="00000000">
          <w:rPr>
            <w:rFonts w:ascii="Bookman Old Style" w:cs="Bookman Old Style" w:eastAsia="Bookman Old Style" w:hAnsi="Bookman Old Style"/>
            <w:rtl w:val="0"/>
          </w:rPr>
          <w:t xml:space="preserve"> </w:t>
        </w:r>
      </w:hyperlink>
      <w:hyperlink r:id="rId19">
        <w:r w:rsidDel="00000000" w:rsidR="00000000" w:rsidRPr="00000000">
          <w:rPr>
            <w:rFonts w:ascii="Bookman Old Style" w:cs="Bookman Old Style" w:eastAsia="Bookman Old Style" w:hAnsi="Bookman Old Style"/>
            <w:color w:val="1155cc"/>
            <w:u w:val="single"/>
            <w:rtl w:val="0"/>
          </w:rPr>
          <w:t xml:space="preserve">https://unctad.org/rmt</w:t>
        </w:r>
      </w:hyperlink>
      <w:r w:rsidDel="00000000" w:rsidR="00000000" w:rsidRPr="00000000">
        <w:rPr>
          <w:rtl w:val="0"/>
        </w:rPr>
      </w:r>
    </w:p>
    <w:p w:rsidR="00000000" w:rsidDel="00000000" w:rsidP="00000000" w:rsidRDefault="00000000" w:rsidRPr="00000000" w14:paraId="0000079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Organisation for Economic Co-operation and Development. (2024). </w:t>
      </w:r>
      <w:r w:rsidDel="00000000" w:rsidR="00000000" w:rsidRPr="00000000">
        <w:rPr>
          <w:rFonts w:ascii="Bookman Old Style" w:cs="Bookman Old Style" w:eastAsia="Bookman Old Style" w:hAnsi="Bookman Old Style"/>
          <w:i w:val="1"/>
          <w:iCs w:val="1"/>
          <w:rtl w:val="0"/>
        </w:rPr>
        <w:t xml:space="preserve">OECD economic surveys: Chile</w:t>
      </w:r>
      <w:r w:rsidDel="00000000" w:rsidR="00000000" w:rsidRPr="00000000">
        <w:rPr>
          <w:rFonts w:ascii="Bookman Old Style" w:cs="Bookman Old Style" w:eastAsia="Bookman Old Style" w:hAnsi="Bookman Old Style"/>
          <w:rtl w:val="0"/>
        </w:rPr>
        <w:t xml:space="preserve">. OECD Publishing.</w:t>
      </w:r>
    </w:p>
    <w:p w:rsidR="00000000" w:rsidDel="00000000" w:rsidP="00000000" w:rsidRDefault="00000000" w:rsidRPr="00000000" w14:paraId="0000079C">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International Maritime Organization. (2024). </w:t>
      </w:r>
      <w:r w:rsidDel="00000000" w:rsidR="00000000" w:rsidRPr="00000000">
        <w:rPr>
          <w:rFonts w:ascii="Bookman Old Style" w:cs="Bookman Old Style" w:eastAsia="Bookman Old Style" w:hAnsi="Bookman Old Style"/>
          <w:i w:val="1"/>
          <w:iCs w:val="1"/>
          <w:rtl w:val="0"/>
        </w:rPr>
        <w:t xml:space="preserve">Introduction to IMO and international shipping</w:t>
      </w:r>
      <w:r w:rsidDel="00000000" w:rsidR="00000000" w:rsidRPr="00000000">
        <w:rPr>
          <w:rFonts w:ascii="Bookman Old Style" w:cs="Bookman Old Style" w:eastAsia="Bookman Old Style" w:hAnsi="Bookman Old Style"/>
          <w:rtl w:val="0"/>
        </w:rPr>
        <w:t xml:space="preserve">.</w:t>
      </w:r>
      <w:hyperlink r:id="rId20">
        <w:r w:rsidDel="00000000" w:rsidR="00000000" w:rsidRPr="00000000">
          <w:rPr>
            <w:rFonts w:ascii="Bookman Old Style" w:cs="Bookman Old Style" w:eastAsia="Bookman Old Style" w:hAnsi="Bookman Old Style"/>
            <w:rtl w:val="0"/>
          </w:rPr>
          <w:t xml:space="preserve"> </w:t>
        </w:r>
      </w:hyperlink>
      <w:hyperlink r:id="rId21">
        <w:r w:rsidDel="00000000" w:rsidR="00000000" w:rsidRPr="00000000">
          <w:rPr>
            <w:rFonts w:ascii="Bookman Old Style" w:cs="Bookman Old Style" w:eastAsia="Bookman Old Style" w:hAnsi="Bookman Old Style"/>
            <w:color w:val="1155cc"/>
            <w:u w:val="single"/>
            <w:rtl w:val="0"/>
          </w:rPr>
          <w:t xml:space="preserve">https://www.imo.org</w:t>
        </w:r>
      </w:hyperlink>
      <w:r w:rsidDel="00000000" w:rsidR="00000000" w:rsidRPr="00000000">
        <w:rPr>
          <w:rtl w:val="0"/>
        </w:rPr>
      </w:r>
    </w:p>
    <w:p w:rsidR="00000000" w:rsidDel="00000000" w:rsidP="00000000" w:rsidRDefault="00000000" w:rsidRPr="00000000" w14:paraId="0000079D">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Comisión Económica para América Latina y el Caribe (CEPAL/ECLAC). (2023). </w:t>
      </w:r>
      <w:r w:rsidDel="00000000" w:rsidR="00000000" w:rsidRPr="00000000">
        <w:rPr>
          <w:rFonts w:ascii="Bookman Old Style" w:cs="Bookman Old Style" w:eastAsia="Bookman Old Style" w:hAnsi="Bookman Old Style"/>
          <w:i w:val="1"/>
          <w:iCs w:val="1"/>
          <w:rtl w:val="0"/>
        </w:rPr>
        <w:t xml:space="preserve">Maritime and logistics profile of South America: Port activity bulletin</w:t>
      </w:r>
      <w:r w:rsidDel="00000000" w:rsidR="00000000" w:rsidRPr="00000000">
        <w:rPr>
          <w:rFonts w:ascii="Bookman Old Style" w:cs="Bookman Old Style" w:eastAsia="Bookman Old Style" w:hAnsi="Bookman Old Style"/>
          <w:rtl w:val="0"/>
        </w:rPr>
        <w:t xml:space="preserve">. United Nations.</w:t>
      </w:r>
    </w:p>
    <w:p w:rsidR="00000000" w:rsidDel="00000000" w:rsidP="00000000" w:rsidRDefault="00000000" w:rsidRPr="00000000" w14:paraId="0000079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Notteboom, T., Pallis, A., &amp; Rodrigue, J.-P. (2022). </w:t>
      </w:r>
      <w:r w:rsidDel="00000000" w:rsidR="00000000" w:rsidRPr="00000000">
        <w:rPr>
          <w:rFonts w:ascii="Bookman Old Style" w:cs="Bookman Old Style" w:eastAsia="Bookman Old Style" w:hAnsi="Bookman Old Style"/>
          <w:i w:val="1"/>
          <w:iCs w:val="1"/>
          <w:rtl w:val="0"/>
        </w:rPr>
        <w:t xml:space="preserve">Port economics, management and policy</w:t>
      </w:r>
      <w:r w:rsidDel="00000000" w:rsidR="00000000" w:rsidRPr="00000000">
        <w:rPr>
          <w:rFonts w:ascii="Bookman Old Style" w:cs="Bookman Old Style" w:eastAsia="Bookman Old Style" w:hAnsi="Bookman Old Style"/>
          <w:rtl w:val="0"/>
        </w:rPr>
        <w:t xml:space="preserve">. Routledge.</w:t>
      </w:r>
    </w:p>
    <w:p w:rsidR="00000000" w:rsidDel="00000000" w:rsidP="00000000" w:rsidRDefault="00000000" w:rsidRPr="00000000" w14:paraId="0000079F">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Competitive landscape (maritime intelligence platforms)</w:t>
      </w:r>
    </w:p>
    <w:p w:rsidR="00000000" w:rsidDel="00000000" w:rsidP="00000000" w:rsidRDefault="00000000" w:rsidRPr="00000000" w14:paraId="000007A0">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MarineTraffic. (2026). </w:t>
      </w:r>
      <w:r w:rsidDel="00000000" w:rsidR="00000000" w:rsidRPr="00000000">
        <w:rPr>
          <w:rFonts w:ascii="Bookman Old Style" w:cs="Bookman Old Style" w:eastAsia="Bookman Old Style" w:hAnsi="Bookman Old Style"/>
          <w:i w:val="1"/>
          <w:iCs w:val="1"/>
          <w:rtl w:val="0"/>
        </w:rPr>
        <w:t xml:space="preserve">Global ship tracking intelligence: AIS vessel positions and port calls</w:t>
      </w:r>
      <w:r w:rsidDel="00000000" w:rsidR="00000000" w:rsidRPr="00000000">
        <w:rPr>
          <w:rFonts w:ascii="Bookman Old Style" w:cs="Bookman Old Style" w:eastAsia="Bookman Old Style" w:hAnsi="Bookman Old Style"/>
          <w:rtl w:val="0"/>
        </w:rPr>
        <w:t xml:space="preserve">.</w:t>
      </w:r>
      <w:hyperlink r:id="rId22">
        <w:r w:rsidDel="00000000" w:rsidR="00000000" w:rsidRPr="00000000">
          <w:rPr>
            <w:rFonts w:ascii="Bookman Old Style" w:cs="Bookman Old Style" w:eastAsia="Bookman Old Style" w:hAnsi="Bookman Old Style"/>
            <w:rtl w:val="0"/>
          </w:rPr>
          <w:t xml:space="preserve"> </w:t>
        </w:r>
      </w:hyperlink>
      <w:hyperlink r:id="rId23">
        <w:r w:rsidDel="00000000" w:rsidR="00000000" w:rsidRPr="00000000">
          <w:rPr>
            <w:rFonts w:ascii="Bookman Old Style" w:cs="Bookman Old Style" w:eastAsia="Bookman Old Style" w:hAnsi="Bookman Old Style"/>
            <w:color w:val="1155cc"/>
            <w:u w:val="single"/>
            <w:rtl w:val="0"/>
          </w:rPr>
          <w:t xml:space="preserve">https://www.marinetraffic.com</w:t>
        </w:r>
      </w:hyperlink>
      <w:r w:rsidDel="00000000" w:rsidR="00000000" w:rsidRPr="00000000">
        <w:rPr>
          <w:rtl w:val="0"/>
        </w:rPr>
      </w:r>
    </w:p>
    <w:p w:rsidR="00000000" w:rsidDel="00000000" w:rsidP="00000000" w:rsidRDefault="00000000" w:rsidRPr="00000000" w14:paraId="000007A1">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VesselFinder. (2026). </w:t>
      </w:r>
      <w:r w:rsidDel="00000000" w:rsidR="00000000" w:rsidRPr="00000000">
        <w:rPr>
          <w:rFonts w:ascii="Bookman Old Style" w:cs="Bookman Old Style" w:eastAsia="Bookman Old Style" w:hAnsi="Bookman Old Style"/>
          <w:i w:val="1"/>
          <w:iCs w:val="1"/>
          <w:rtl w:val="0"/>
        </w:rPr>
        <w:t xml:space="preserve">Vessel tracking and live AIS data</w:t>
      </w:r>
      <w:r w:rsidDel="00000000" w:rsidR="00000000" w:rsidRPr="00000000">
        <w:rPr>
          <w:rFonts w:ascii="Bookman Old Style" w:cs="Bookman Old Style" w:eastAsia="Bookman Old Style" w:hAnsi="Bookman Old Style"/>
          <w:rtl w:val="0"/>
        </w:rPr>
        <w:t xml:space="preserve">.</w:t>
      </w:r>
      <w:hyperlink r:id="rId24">
        <w:r w:rsidDel="00000000" w:rsidR="00000000" w:rsidRPr="00000000">
          <w:rPr>
            <w:rFonts w:ascii="Bookman Old Style" w:cs="Bookman Old Style" w:eastAsia="Bookman Old Style" w:hAnsi="Bookman Old Style"/>
            <w:rtl w:val="0"/>
          </w:rPr>
          <w:t xml:space="preserve"> </w:t>
        </w:r>
      </w:hyperlink>
      <w:hyperlink r:id="rId25">
        <w:r w:rsidDel="00000000" w:rsidR="00000000" w:rsidRPr="00000000">
          <w:rPr>
            <w:rFonts w:ascii="Bookman Old Style" w:cs="Bookman Old Style" w:eastAsia="Bookman Old Style" w:hAnsi="Bookman Old Style"/>
            <w:color w:val="1155cc"/>
            <w:u w:val="single"/>
            <w:rtl w:val="0"/>
          </w:rPr>
          <w:t xml:space="preserve">https://www.vesselfinder.com</w:t>
        </w:r>
      </w:hyperlink>
      <w:r w:rsidDel="00000000" w:rsidR="00000000" w:rsidRPr="00000000">
        <w:rPr>
          <w:rtl w:val="0"/>
        </w:rPr>
      </w:r>
    </w:p>
    <w:p w:rsidR="00000000" w:rsidDel="00000000" w:rsidP="00000000" w:rsidRDefault="00000000" w:rsidRPr="00000000" w14:paraId="000007A2">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International Telecommunication Union. (2014). </w:t>
      </w:r>
      <w:r w:rsidDel="00000000" w:rsidR="00000000" w:rsidRPr="00000000">
        <w:rPr>
          <w:rFonts w:ascii="Bookman Old Style" w:cs="Bookman Old Style" w:eastAsia="Bookman Old Style" w:hAnsi="Bookman Old Style"/>
          <w:i w:val="1"/>
          <w:iCs w:val="1"/>
          <w:rtl w:val="0"/>
        </w:rPr>
        <w:t xml:space="preserve">Technical characteristics for an automatic identification system (AIS) using time division multiple access in the VHF maritime mobile band</w:t>
      </w:r>
      <w:r w:rsidDel="00000000" w:rsidR="00000000" w:rsidRPr="00000000">
        <w:rPr>
          <w:rFonts w:ascii="Bookman Old Style" w:cs="Bookman Old Style" w:eastAsia="Bookman Old Style" w:hAnsi="Bookman Old Style"/>
          <w:rtl w:val="0"/>
        </w:rPr>
        <w:t xml:space="preserve"> (Recommendation ITU-R M.1371-5). ITU.</w:t>
      </w:r>
    </w:p>
    <w:p w:rsidR="00000000" w:rsidDel="00000000" w:rsidP="00000000" w:rsidRDefault="00000000" w:rsidRPr="00000000" w14:paraId="000007A3">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Ocean swell, wave climate and port operability</w:t>
      </w:r>
    </w:p>
    <w:p w:rsidR="00000000" w:rsidDel="00000000" w:rsidP="00000000" w:rsidRDefault="00000000" w:rsidRPr="00000000" w14:paraId="000007A4">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Holthuijsen, L. H. (2007). </w:t>
      </w:r>
      <w:r w:rsidDel="00000000" w:rsidR="00000000" w:rsidRPr="00000000">
        <w:rPr>
          <w:rFonts w:ascii="Bookman Old Style" w:cs="Bookman Old Style" w:eastAsia="Bookman Old Style" w:hAnsi="Bookman Old Style"/>
          <w:i w:val="1"/>
          <w:iCs w:val="1"/>
          <w:rtl w:val="0"/>
        </w:rPr>
        <w:t xml:space="preserve">Waves in oceanic and coastal waters</w:t>
      </w:r>
      <w:r w:rsidDel="00000000" w:rsidR="00000000" w:rsidRPr="00000000">
        <w:rPr>
          <w:rFonts w:ascii="Bookman Old Style" w:cs="Bookman Old Style" w:eastAsia="Bookman Old Style" w:hAnsi="Bookman Old Style"/>
          <w:rtl w:val="0"/>
        </w:rPr>
        <w:t xml:space="preserve">. Cambridge University Press.</w:t>
      </w:r>
    </w:p>
    <w:p w:rsidR="00000000" w:rsidDel="00000000" w:rsidP="00000000" w:rsidRDefault="00000000" w:rsidRPr="00000000" w14:paraId="000007A5">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World Meteorological Organization. (2018). </w:t>
      </w:r>
      <w:r w:rsidDel="00000000" w:rsidR="00000000" w:rsidRPr="00000000">
        <w:rPr>
          <w:rFonts w:ascii="Bookman Old Style" w:cs="Bookman Old Style" w:eastAsia="Bookman Old Style" w:hAnsi="Bookman Old Style"/>
          <w:i w:val="1"/>
          <w:iCs w:val="1"/>
          <w:rtl w:val="0"/>
        </w:rPr>
        <w:t xml:space="preserve">Guide to wave analysis and forecasting</w:t>
      </w:r>
      <w:r w:rsidDel="00000000" w:rsidR="00000000" w:rsidRPr="00000000">
        <w:rPr>
          <w:rFonts w:ascii="Bookman Old Style" w:cs="Bookman Old Style" w:eastAsia="Bookman Old Style" w:hAnsi="Bookman Old Style"/>
          <w:rtl w:val="0"/>
        </w:rPr>
        <w:t xml:space="preserve"> (WMO-No. 702, 3rd ed.). WMO.</w:t>
      </w:r>
    </w:p>
    <w:p w:rsidR="00000000" w:rsidDel="00000000" w:rsidP="00000000" w:rsidRDefault="00000000" w:rsidRPr="00000000" w14:paraId="000007A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Sierra, J. P., &amp; Casas-Prat, M. (2014). Analysis of potential impacts on coastal areas due to changes in wave conditions. </w:t>
      </w:r>
      <w:r w:rsidDel="00000000" w:rsidR="00000000" w:rsidRPr="00000000">
        <w:rPr>
          <w:rFonts w:ascii="Bookman Old Style" w:cs="Bookman Old Style" w:eastAsia="Bookman Old Style" w:hAnsi="Bookman Old Style"/>
          <w:i w:val="1"/>
          <w:iCs w:val="1"/>
          <w:rtl w:val="0"/>
        </w:rPr>
        <w:t xml:space="preserve">Climatic Change, 124</w:t>
      </w:r>
      <w:r w:rsidDel="00000000" w:rsidR="00000000" w:rsidRPr="00000000">
        <w:rPr>
          <w:rFonts w:ascii="Bookman Old Style" w:cs="Bookman Old Style" w:eastAsia="Bookman Old Style" w:hAnsi="Bookman Old Style"/>
          <w:rtl w:val="0"/>
        </w:rPr>
        <w:t xml:space="preserve">(4), 861–876.</w:t>
      </w:r>
    </w:p>
    <w:p w:rsidR="00000000" w:rsidDel="00000000" w:rsidP="00000000" w:rsidRDefault="00000000" w:rsidRPr="00000000" w14:paraId="000007A7">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Machine learning and forecasting methods</w:t>
      </w:r>
    </w:p>
    <w:p w:rsidR="00000000" w:rsidDel="00000000" w:rsidP="00000000" w:rsidRDefault="00000000" w:rsidRPr="00000000" w14:paraId="000007A8">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Breiman, L. (2001). Random forests. </w:t>
      </w:r>
      <w:r w:rsidDel="00000000" w:rsidR="00000000" w:rsidRPr="00000000">
        <w:rPr>
          <w:rFonts w:ascii="Bookman Old Style" w:cs="Bookman Old Style" w:eastAsia="Bookman Old Style" w:hAnsi="Bookman Old Style"/>
          <w:i w:val="1"/>
          <w:iCs w:val="1"/>
          <w:rtl w:val="0"/>
        </w:rPr>
        <w:t xml:space="preserve">Machine Learning, 45</w:t>
      </w:r>
      <w:r w:rsidDel="00000000" w:rsidR="00000000" w:rsidRPr="00000000">
        <w:rPr>
          <w:rFonts w:ascii="Bookman Old Style" w:cs="Bookman Old Style" w:eastAsia="Bookman Old Style" w:hAnsi="Bookman Old Style"/>
          <w:rtl w:val="0"/>
        </w:rPr>
        <w:t xml:space="preserve">(1), 5–32.</w:t>
      </w:r>
    </w:p>
    <w:p w:rsidR="00000000" w:rsidDel="00000000" w:rsidP="00000000" w:rsidRDefault="00000000" w:rsidRPr="00000000" w14:paraId="000007A9">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 G., Meng, Q., Finley, T., Wang, T., Chen, W., Ma, W., Ye, Q., &amp; Liu, T.-Y. (2017). LightGBM: A highly efficient gradient boosting decision tree. </w:t>
      </w:r>
      <w:r w:rsidDel="00000000" w:rsidR="00000000" w:rsidRPr="00000000">
        <w:rPr>
          <w:rFonts w:ascii="Bookman Old Style" w:cs="Bookman Old Style" w:eastAsia="Bookman Old Style" w:hAnsi="Bookman Old Style"/>
          <w:i w:val="1"/>
          <w:iCs w:val="1"/>
          <w:rtl w:val="0"/>
        </w:rPr>
        <w:t xml:space="preserve">Advances in Neural Information Processing Systems, 30</w:t>
      </w:r>
      <w:r w:rsidDel="00000000" w:rsidR="00000000" w:rsidRPr="00000000">
        <w:rPr>
          <w:rFonts w:ascii="Bookman Old Style" w:cs="Bookman Old Style" w:eastAsia="Bookman Old Style" w:hAnsi="Bookman Old Style"/>
          <w:rtl w:val="0"/>
        </w:rPr>
        <w:t xml:space="preserve">, 3146–3154.</w:t>
      </w:r>
    </w:p>
    <w:p w:rsidR="00000000" w:rsidDel="00000000" w:rsidP="00000000" w:rsidRDefault="00000000" w:rsidRPr="00000000" w14:paraId="000007AA">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Chen, T., &amp; Guestrin, C. (2016). XGBoost: A scalable tree boosting system. </w:t>
      </w:r>
      <w:r w:rsidDel="00000000" w:rsidR="00000000" w:rsidRPr="00000000">
        <w:rPr>
          <w:rFonts w:ascii="Bookman Old Style" w:cs="Bookman Old Style" w:eastAsia="Bookman Old Style" w:hAnsi="Bookman Old Style"/>
          <w:i w:val="1"/>
          <w:iCs w:val="1"/>
          <w:rtl w:val="0"/>
        </w:rPr>
        <w:t xml:space="preserve">Proceedings of the 22nd ACM SIGKDD International Conference on Knowledge Discovery and Data Mining</w:t>
      </w:r>
      <w:r w:rsidDel="00000000" w:rsidR="00000000" w:rsidRPr="00000000">
        <w:rPr>
          <w:rFonts w:ascii="Bookman Old Style" w:cs="Bookman Old Style" w:eastAsia="Bookman Old Style" w:hAnsi="Bookman Old Style"/>
          <w:rtl w:val="0"/>
        </w:rPr>
        <w:t xml:space="preserve">, 785–794.</w:t>
      </w:r>
    </w:p>
    <w:p w:rsidR="00000000" w:rsidDel="00000000" w:rsidP="00000000" w:rsidRDefault="00000000" w:rsidRPr="00000000" w14:paraId="000007AB">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Lundberg, S. M., &amp; Lee, S.-I. (2017). A unified approach to interpreting model predictions. </w:t>
      </w:r>
      <w:r w:rsidDel="00000000" w:rsidR="00000000" w:rsidRPr="00000000">
        <w:rPr>
          <w:rFonts w:ascii="Bookman Old Style" w:cs="Bookman Old Style" w:eastAsia="Bookman Old Style" w:hAnsi="Bookman Old Style"/>
          <w:i w:val="1"/>
          <w:iCs w:val="1"/>
          <w:rtl w:val="0"/>
        </w:rPr>
        <w:t xml:space="preserve">Advances in Neural Information Processing Systems, 30</w:t>
      </w:r>
      <w:r w:rsidDel="00000000" w:rsidR="00000000" w:rsidRPr="00000000">
        <w:rPr>
          <w:rFonts w:ascii="Bookman Old Style" w:cs="Bookman Old Style" w:eastAsia="Bookman Old Style" w:hAnsi="Bookman Old Style"/>
          <w:rtl w:val="0"/>
        </w:rPr>
        <w:t xml:space="preserve">, 4765–4774.</w:t>
      </w:r>
    </w:p>
    <w:p w:rsidR="00000000" w:rsidDel="00000000" w:rsidP="00000000" w:rsidRDefault="00000000" w:rsidRPr="00000000" w14:paraId="000007AC">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Wolpert, D. H. (1992). Stacked generalization. </w:t>
      </w:r>
      <w:r w:rsidDel="00000000" w:rsidR="00000000" w:rsidRPr="00000000">
        <w:rPr>
          <w:rFonts w:ascii="Bookman Old Style" w:cs="Bookman Old Style" w:eastAsia="Bookman Old Style" w:hAnsi="Bookman Old Style"/>
          <w:i w:val="1"/>
          <w:iCs w:val="1"/>
          <w:rtl w:val="0"/>
        </w:rPr>
        <w:t xml:space="preserve">Neural Networks, 5</w:t>
      </w:r>
      <w:r w:rsidDel="00000000" w:rsidR="00000000" w:rsidRPr="00000000">
        <w:rPr>
          <w:rFonts w:ascii="Bookman Old Style" w:cs="Bookman Old Style" w:eastAsia="Bookman Old Style" w:hAnsi="Bookman Old Style"/>
          <w:rtl w:val="0"/>
        </w:rPr>
        <w:t xml:space="preserve">(2), 241–259.</w:t>
      </w:r>
    </w:p>
    <w:p w:rsidR="00000000" w:rsidDel="00000000" w:rsidP="00000000" w:rsidRDefault="00000000" w:rsidRPr="00000000" w14:paraId="000007AD">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Hyndman, R. J., &amp; Athanasopoulos, G. (2021). </w:t>
      </w:r>
      <w:r w:rsidDel="00000000" w:rsidR="00000000" w:rsidRPr="00000000">
        <w:rPr>
          <w:rFonts w:ascii="Bookman Old Style" w:cs="Bookman Old Style" w:eastAsia="Bookman Old Style" w:hAnsi="Bookman Old Style"/>
          <w:i w:val="1"/>
          <w:iCs w:val="1"/>
          <w:rtl w:val="0"/>
        </w:rPr>
        <w:t xml:space="preserve">Forecasting: Principles and practice</w:t>
      </w:r>
      <w:r w:rsidDel="00000000" w:rsidR="00000000" w:rsidRPr="00000000">
        <w:rPr>
          <w:rFonts w:ascii="Bookman Old Style" w:cs="Bookman Old Style" w:eastAsia="Bookman Old Style" w:hAnsi="Bookman Old Style"/>
          <w:rtl w:val="0"/>
        </w:rPr>
        <w:t xml:space="preserve"> (3rd ed.). OTexts.</w:t>
      </w:r>
      <w:hyperlink r:id="rId26">
        <w:r w:rsidDel="00000000" w:rsidR="00000000" w:rsidRPr="00000000">
          <w:rPr>
            <w:rFonts w:ascii="Bookman Old Style" w:cs="Bookman Old Style" w:eastAsia="Bookman Old Style" w:hAnsi="Bookman Old Style"/>
            <w:rtl w:val="0"/>
          </w:rPr>
          <w:t xml:space="preserve"> </w:t>
        </w:r>
      </w:hyperlink>
      <w:hyperlink r:id="rId27">
        <w:r w:rsidDel="00000000" w:rsidR="00000000" w:rsidRPr="00000000">
          <w:rPr>
            <w:rFonts w:ascii="Bookman Old Style" w:cs="Bookman Old Style" w:eastAsia="Bookman Old Style" w:hAnsi="Bookman Old Style"/>
            <w:color w:val="1155cc"/>
            <w:u w:val="single"/>
            <w:rtl w:val="0"/>
          </w:rPr>
          <w:t xml:space="preserve">https://otexts.com/fpp3</w:t>
        </w:r>
      </w:hyperlink>
      <w:r w:rsidDel="00000000" w:rsidR="00000000" w:rsidRPr="00000000">
        <w:rPr>
          <w:rtl w:val="0"/>
        </w:rPr>
      </w:r>
    </w:p>
    <w:p w:rsidR="00000000" w:rsidDel="00000000" w:rsidP="00000000" w:rsidRDefault="00000000" w:rsidRPr="00000000" w14:paraId="000007AE">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Pedregosa, F., Varoquaux, G., Gramfort, A., Michel, V., Thirion, B., Grisel, O., … Duchesnay, É. (2011). Scikit-learn: Machine learning in Python. </w:t>
      </w:r>
      <w:r w:rsidDel="00000000" w:rsidR="00000000" w:rsidRPr="00000000">
        <w:rPr>
          <w:rFonts w:ascii="Bookman Old Style" w:cs="Bookman Old Style" w:eastAsia="Bookman Old Style" w:hAnsi="Bookman Old Style"/>
          <w:i w:val="1"/>
          <w:iCs w:val="1"/>
          <w:rtl w:val="0"/>
        </w:rPr>
        <w:t xml:space="preserve">Journal of Machine Learning Research, 12</w:t>
      </w:r>
      <w:r w:rsidDel="00000000" w:rsidR="00000000" w:rsidRPr="00000000">
        <w:rPr>
          <w:rFonts w:ascii="Bookman Old Style" w:cs="Bookman Old Style" w:eastAsia="Bookman Old Style" w:hAnsi="Bookman Old Style"/>
          <w:rtl w:val="0"/>
        </w:rPr>
        <w:t xml:space="preserve">, 2825–2830.</w:t>
      </w:r>
    </w:p>
    <w:p w:rsidR="00000000" w:rsidDel="00000000" w:rsidP="00000000" w:rsidRDefault="00000000" w:rsidRPr="00000000" w14:paraId="000007AF">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engineering and tools</w:t>
      </w:r>
    </w:p>
    <w:p w:rsidR="00000000" w:rsidDel="00000000" w:rsidP="00000000" w:rsidRDefault="00000000" w:rsidRPr="00000000" w14:paraId="000007B0">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McKinney, W. (2010). Data structures for statistical computing in Python. </w:t>
      </w:r>
      <w:r w:rsidDel="00000000" w:rsidR="00000000" w:rsidRPr="00000000">
        <w:rPr>
          <w:rFonts w:ascii="Bookman Old Style" w:cs="Bookman Old Style" w:eastAsia="Bookman Old Style" w:hAnsi="Bookman Old Style"/>
          <w:i w:val="1"/>
          <w:iCs w:val="1"/>
          <w:rtl w:val="0"/>
        </w:rPr>
        <w:t xml:space="preserve">Proceedings of the 9th Python in Science Conference</w:t>
      </w:r>
      <w:r w:rsidDel="00000000" w:rsidR="00000000" w:rsidRPr="00000000">
        <w:rPr>
          <w:rFonts w:ascii="Bookman Old Style" w:cs="Bookman Old Style" w:eastAsia="Bookman Old Style" w:hAnsi="Bookman Old Style"/>
          <w:rtl w:val="0"/>
        </w:rPr>
        <w:t xml:space="preserve">, 56–61.</w:t>
      </w:r>
    </w:p>
    <w:p w:rsidR="00000000" w:rsidDel="00000000" w:rsidP="00000000" w:rsidRDefault="00000000" w:rsidRPr="00000000" w14:paraId="000007B1">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Harris, C. R., Millman, K. J., van der Walt, S. J., Gommers, R., Virtanen, P., Cournapeau, D., … Oliphant, T. E. (2020). Array programming with NumPy. </w:t>
      </w:r>
      <w:r w:rsidDel="00000000" w:rsidR="00000000" w:rsidRPr="00000000">
        <w:rPr>
          <w:rFonts w:ascii="Bookman Old Style" w:cs="Bookman Old Style" w:eastAsia="Bookman Old Style" w:hAnsi="Bookman Old Style"/>
          <w:i w:val="1"/>
          <w:iCs w:val="1"/>
          <w:rtl w:val="0"/>
        </w:rPr>
        <w:t xml:space="preserve">Nature, 585</w:t>
      </w:r>
      <w:r w:rsidDel="00000000" w:rsidR="00000000" w:rsidRPr="00000000">
        <w:rPr>
          <w:rFonts w:ascii="Bookman Old Style" w:cs="Bookman Old Style" w:eastAsia="Bookman Old Style" w:hAnsi="Bookman Old Style"/>
          <w:rtl w:val="0"/>
        </w:rPr>
        <w:t xml:space="preserve">, 357–362.</w:t>
      </w:r>
    </w:p>
    <w:p w:rsidR="00000000" w:rsidDel="00000000" w:rsidP="00000000" w:rsidRDefault="00000000" w:rsidRPr="00000000" w14:paraId="000007B2">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Amazon Web Services. (2026). </w:t>
      </w:r>
      <w:r w:rsidDel="00000000" w:rsidR="00000000" w:rsidRPr="00000000">
        <w:rPr>
          <w:rFonts w:ascii="Bookman Old Style" w:cs="Bookman Old Style" w:eastAsia="Bookman Old Style" w:hAnsi="Bookman Old Style"/>
          <w:i w:val="1"/>
          <w:iCs w:val="1"/>
          <w:rtl w:val="0"/>
        </w:rPr>
        <w:t xml:space="preserve">AWS documentation: Glue, RDS for PostgreSQL, S3, and Lambda</w:t>
      </w:r>
      <w:r w:rsidDel="00000000" w:rsidR="00000000" w:rsidRPr="00000000">
        <w:rPr>
          <w:rFonts w:ascii="Bookman Old Style" w:cs="Bookman Old Style" w:eastAsia="Bookman Old Style" w:hAnsi="Bookman Old Style"/>
          <w:rtl w:val="0"/>
        </w:rPr>
        <w:t xml:space="preserve">.</w:t>
      </w:r>
      <w:hyperlink r:id="rId28">
        <w:r w:rsidDel="00000000" w:rsidR="00000000" w:rsidRPr="00000000">
          <w:rPr>
            <w:rFonts w:ascii="Bookman Old Style" w:cs="Bookman Old Style" w:eastAsia="Bookman Old Style" w:hAnsi="Bookman Old Style"/>
            <w:rtl w:val="0"/>
          </w:rPr>
          <w:t xml:space="preserve"> </w:t>
        </w:r>
      </w:hyperlink>
      <w:hyperlink r:id="rId29">
        <w:r w:rsidDel="00000000" w:rsidR="00000000" w:rsidRPr="00000000">
          <w:rPr>
            <w:rFonts w:ascii="Bookman Old Style" w:cs="Bookman Old Style" w:eastAsia="Bookman Old Style" w:hAnsi="Bookman Old Style"/>
            <w:color w:val="1155cc"/>
            <w:u w:val="single"/>
            <w:rtl w:val="0"/>
          </w:rPr>
          <w:t xml:space="preserve">https://docs.aws.amazon.com</w:t>
        </w:r>
      </w:hyperlink>
      <w:r w:rsidDel="00000000" w:rsidR="00000000" w:rsidRPr="00000000">
        <w:rPr>
          <w:rtl w:val="0"/>
        </w:rPr>
      </w:r>
    </w:p>
    <w:p w:rsidR="00000000" w:rsidDel="00000000" w:rsidP="00000000" w:rsidRDefault="00000000" w:rsidRPr="00000000" w14:paraId="000007B3">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The PostgreSQL Global Development Group. (2026). </w:t>
      </w:r>
      <w:r w:rsidDel="00000000" w:rsidR="00000000" w:rsidRPr="00000000">
        <w:rPr>
          <w:rFonts w:ascii="Bookman Old Style" w:cs="Bookman Old Style" w:eastAsia="Bookman Old Style" w:hAnsi="Bookman Old Style"/>
          <w:i w:val="1"/>
          <w:iCs w:val="1"/>
          <w:rtl w:val="0"/>
        </w:rPr>
        <w:t xml:space="preserve">PostgreSQL documentation</w:t>
      </w:r>
      <w:r w:rsidDel="00000000" w:rsidR="00000000" w:rsidRPr="00000000">
        <w:rPr>
          <w:rFonts w:ascii="Bookman Old Style" w:cs="Bookman Old Style" w:eastAsia="Bookman Old Style" w:hAnsi="Bookman Old Style"/>
          <w:rtl w:val="0"/>
        </w:rPr>
        <w:t xml:space="preserve">.</w:t>
      </w:r>
      <w:hyperlink r:id="rId30">
        <w:r w:rsidDel="00000000" w:rsidR="00000000" w:rsidRPr="00000000">
          <w:rPr>
            <w:rFonts w:ascii="Bookman Old Style" w:cs="Bookman Old Style" w:eastAsia="Bookman Old Style" w:hAnsi="Bookman Old Style"/>
            <w:rtl w:val="0"/>
          </w:rPr>
          <w:t xml:space="preserve"> </w:t>
        </w:r>
      </w:hyperlink>
      <w:hyperlink r:id="rId31">
        <w:r w:rsidDel="00000000" w:rsidR="00000000" w:rsidRPr="00000000">
          <w:rPr>
            <w:rFonts w:ascii="Bookman Old Style" w:cs="Bookman Old Style" w:eastAsia="Bookman Old Style" w:hAnsi="Bookman Old Style"/>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7B4">
      <w:pPr>
        <w:spacing w:after="240" w:before="24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Bioceanic corridors and regional integration (Chapter 21)</w:t>
      </w:r>
    </w:p>
    <w:p w:rsidR="00000000" w:rsidDel="00000000" w:rsidP="00000000" w:rsidRDefault="00000000" w:rsidRPr="00000000" w14:paraId="000007B5">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United Nations Economic Commission for Europe. (2026, February 5). </w:t>
      </w:r>
      <w:r w:rsidDel="00000000" w:rsidR="00000000" w:rsidRPr="00000000">
        <w:rPr>
          <w:rFonts w:ascii="Bookman Old Style" w:cs="Bookman Old Style" w:eastAsia="Bookman Old Style" w:hAnsi="Bookman Old Style"/>
          <w:i w:val="1"/>
          <w:iCs w:val="1"/>
          <w:rtl w:val="0"/>
        </w:rPr>
        <w:t xml:space="preserve">Brazil's accession to TIR Convention to boost trade and connectivity along Bioceanic Corridor</w:t>
      </w:r>
      <w:r w:rsidDel="00000000" w:rsidR="00000000" w:rsidRPr="00000000">
        <w:rPr>
          <w:rFonts w:ascii="Bookman Old Style" w:cs="Bookman Old Style" w:eastAsia="Bookman Old Style" w:hAnsi="Bookman Old Style"/>
          <w:rtl w:val="0"/>
        </w:rPr>
        <w:t xml:space="preserve">.</w:t>
      </w:r>
      <w:hyperlink r:id="rId32">
        <w:r w:rsidDel="00000000" w:rsidR="00000000" w:rsidRPr="00000000">
          <w:rPr>
            <w:rFonts w:ascii="Bookman Old Style" w:cs="Bookman Old Style" w:eastAsia="Bookman Old Style" w:hAnsi="Bookman Old Style"/>
            <w:rtl w:val="0"/>
          </w:rPr>
          <w:t xml:space="preserve"> </w:t>
        </w:r>
      </w:hyperlink>
      <w:hyperlink r:id="rId33">
        <w:r w:rsidDel="00000000" w:rsidR="00000000" w:rsidRPr="00000000">
          <w:rPr>
            <w:rFonts w:ascii="Bookman Old Style" w:cs="Bookman Old Style" w:eastAsia="Bookman Old Style" w:hAnsi="Bookman Old Style"/>
            <w:color w:val="1155cc"/>
            <w:u w:val="single"/>
            <w:rtl w:val="0"/>
          </w:rPr>
          <w:t xml:space="preserve">https://unece.org</w:t>
        </w:r>
      </w:hyperlink>
      <w:r w:rsidDel="00000000" w:rsidR="00000000" w:rsidRPr="00000000">
        <w:rPr>
          <w:rtl w:val="0"/>
        </w:rPr>
      </w:r>
    </w:p>
    <w:p w:rsidR="00000000" w:rsidDel="00000000" w:rsidP="00000000" w:rsidRDefault="00000000" w:rsidRPr="00000000" w14:paraId="000007B6">
      <w:pPr>
        <w:spacing w:after="240"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Government of Chile. (2025). </w:t>
      </w:r>
      <w:r w:rsidDel="00000000" w:rsidR="00000000" w:rsidRPr="00000000">
        <w:rPr>
          <w:rFonts w:ascii="Bookman Old Style" w:cs="Bookman Old Style" w:eastAsia="Bookman Old Style" w:hAnsi="Bookman Old Style"/>
          <w:i w:val="1"/>
          <w:iCs w:val="1"/>
          <w:rtl w:val="0"/>
        </w:rPr>
        <w:t xml:space="preserve">Plan de acción Corredor Bioceánico Vial</w:t>
      </w:r>
      <w:r w:rsidDel="00000000" w:rsidR="00000000" w:rsidRPr="00000000">
        <w:rPr>
          <w:rFonts w:ascii="Bookman Old Style" w:cs="Bookman Old Style" w:eastAsia="Bookman Old Style" w:hAnsi="Bookman Old Style"/>
          <w:rtl w:val="0"/>
        </w:rPr>
        <w:t xml:space="preserve">. Ministerio de Obras Públicas de Chile.</w:t>
      </w:r>
    </w:p>
    <w:p w:rsidR="00000000" w:rsidDel="00000000" w:rsidP="00000000" w:rsidRDefault="00000000" w:rsidRPr="00000000" w14:paraId="000007B7">
      <w:pPr>
        <w:spacing w:after="240" w:before="240" w:line="360" w:lineRule="auto"/>
        <w:jc w:val="both"/>
        <w:rPr>
          <w:rFonts w:ascii="Bookman Old Style" w:cs="Bookman Old Style" w:eastAsia="Bookman Old Style" w:hAnsi="Bookman Old Style"/>
          <w:color w:val="1155cc"/>
          <w:u w:val="single"/>
        </w:rPr>
      </w:pPr>
      <w:r w:rsidDel="00000000" w:rsidR="00000000" w:rsidRPr="00000000">
        <w:rPr>
          <w:rFonts w:ascii="Bookman Old Style" w:cs="Bookman Old Style" w:eastAsia="Bookman Old Style" w:hAnsi="Bookman Old Style"/>
          <w:rtl w:val="0"/>
        </w:rPr>
        <w:t xml:space="preserve">Indian Council of World Affairs. (2024). </w:t>
      </w:r>
      <w:r w:rsidDel="00000000" w:rsidR="00000000" w:rsidRPr="00000000">
        <w:rPr>
          <w:rFonts w:ascii="Bookman Old Style" w:cs="Bookman Old Style" w:eastAsia="Bookman Old Style" w:hAnsi="Bookman Old Style"/>
          <w:i w:val="1"/>
          <w:iCs w:val="1"/>
          <w:rtl w:val="0"/>
        </w:rPr>
        <w:t xml:space="preserve">The Bioceanic Corridor: The road to development in South America</w:t>
      </w:r>
      <w:r w:rsidDel="00000000" w:rsidR="00000000" w:rsidRPr="00000000">
        <w:rPr>
          <w:rFonts w:ascii="Bookman Old Style" w:cs="Bookman Old Style" w:eastAsia="Bookman Old Style" w:hAnsi="Bookman Old Style"/>
          <w:rtl w:val="0"/>
        </w:rPr>
        <w:t xml:space="preserve">.</w:t>
      </w:r>
      <w:hyperlink r:id="rId34">
        <w:r w:rsidDel="00000000" w:rsidR="00000000" w:rsidRPr="00000000">
          <w:rPr>
            <w:rFonts w:ascii="Bookman Old Style" w:cs="Bookman Old Style" w:eastAsia="Bookman Old Style" w:hAnsi="Bookman Old Style"/>
            <w:rtl w:val="0"/>
          </w:rPr>
          <w:t xml:space="preserve"> </w:t>
        </w:r>
      </w:hyperlink>
      <w:hyperlink r:id="rId35">
        <w:r w:rsidDel="00000000" w:rsidR="00000000" w:rsidRPr="00000000">
          <w:rPr>
            <w:rFonts w:ascii="Bookman Old Style" w:cs="Bookman Old Style" w:eastAsia="Bookman Old Style" w:hAnsi="Bookman Old Style"/>
            <w:color w:val="1155cc"/>
            <w:u w:val="single"/>
            <w:rtl w:val="0"/>
          </w:rPr>
          <w:t xml:space="preserve">https://www.icwa.in</w:t>
        </w:r>
      </w:hyperlink>
      <w:r w:rsidDel="00000000" w:rsidR="00000000" w:rsidRPr="00000000">
        <w:rPr>
          <w:rtl w:val="0"/>
        </w:rPr>
      </w:r>
    </w:p>
    <w:p w:rsidR="00000000" w:rsidDel="00000000" w:rsidP="00000000" w:rsidRDefault="00000000" w:rsidRPr="00000000" w14:paraId="000007B8">
      <w:pPr>
        <w:spacing w:before="240" w:line="360" w:lineRule="auto"/>
        <w:ind w:left="0"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B9">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BA">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BB">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BC">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BD">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BE">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BF">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0">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1">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2">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3">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4">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5">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6">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7">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8">
      <w:pPr>
        <w:spacing w:before="24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7C9">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d5zp8gefcglo" w:id="56"/>
      <w:bookmarkEnd w:id="56"/>
      <w:r w:rsidDel="00000000" w:rsidR="00000000" w:rsidRPr="00000000">
        <w:rPr>
          <w:rtl w:val="0"/>
        </w:rPr>
      </w:r>
    </w:p>
    <w:p w:rsidR="00000000" w:rsidDel="00000000" w:rsidP="00000000" w:rsidRDefault="00000000" w:rsidRPr="00000000" w14:paraId="000007CA">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dhukhrpk5liz" w:id="57"/>
      <w:bookmarkEnd w:id="57"/>
      <w:r w:rsidDel="00000000" w:rsidR="00000000" w:rsidRPr="00000000">
        <w:rPr>
          <w:rFonts w:ascii="Bookman Old Style" w:cs="Bookman Old Style" w:eastAsia="Bookman Old Style" w:hAnsi="Bookman Old Style"/>
          <w:b w:val="1"/>
          <w:bCs w:val="1"/>
          <w:color w:val="000000"/>
          <w:sz w:val="24"/>
          <w:szCs w:val="24"/>
          <w:rtl w:val="0"/>
        </w:rPr>
        <w:t xml:space="preserve">GLOSSARY</w:t>
      </w:r>
    </w:p>
    <w:p w:rsidR="00000000" w:rsidDel="00000000" w:rsidP="00000000" w:rsidRDefault="00000000" w:rsidRPr="00000000" w14:paraId="000007CB">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A</w:t>
      </w:r>
    </w:p>
    <w:p w:rsidR="00000000" w:rsidDel="00000000" w:rsidP="00000000" w:rsidRDefault="00000000" w:rsidRPr="00000000" w14:paraId="000007CC">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ACLED — Armed Conflict Location and Event Data Project</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global database tracking political violence and protest events. Evaluated as a potential data source to capture the impact of civil unrest on port operations but excluded from the final model due to the rarity and heterogeneity of such events.</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AIS — Automatic Identification System</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transponder standard through which vessels broadcast their identity, position, speed, and destination. AIS data was the project's original primary data source before the pivot to historical customs records.</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API — Application Programming Interface</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protocol that allows software systems to communicate with each other. Used in this project to collect weather and swell data from Open-Meteo and to expose the platform's forecasting outputs to external systems.</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ARPU — Average Revenue Per User</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business metric measuring the average monthly revenue generated per paying customer. Target for Waze Cargo is €200 per month.</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ARR — Annual Recurring Revenue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annualised value of all active subscriptions. Used as a top-level financial performance indicator for the platform.</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AWS — Amazon Web Services</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cloud infrastructure provider used to host the project's data pipeline, machine learning models, and web application. Key services used include S3, RDS, EC2, and Glue.</w:t>
      </w:r>
    </w:p>
    <w:p w:rsidR="00000000" w:rsidDel="00000000" w:rsidP="00000000" w:rsidRDefault="00000000" w:rsidRPr="00000000" w14:paraId="000007D9">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B</w:t>
      </w:r>
    </w:p>
    <w:p w:rsidR="00000000" w:rsidDel="00000000" w:rsidP="00000000" w:rsidRDefault="00000000" w:rsidRPr="00000000" w14:paraId="000007DA">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Berth</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designated space at a port where a vessel moors to load or unload cargo. Berth occupancy is one of the congestion metrics prototyped from the AIS data archive.</w:t>
      </w:r>
    </w:p>
    <w:p w:rsidR="00000000" w:rsidDel="00000000" w:rsidP="00000000" w:rsidRDefault="00000000" w:rsidRPr="00000000" w14:paraId="000007DD">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C</w:t>
      </w:r>
    </w:p>
    <w:p w:rsidR="00000000" w:rsidDel="00000000" w:rsidP="00000000" w:rsidRDefault="00000000" w:rsidRPr="00000000" w14:paraId="000007DE">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CAC — Customer Acquisition Cost</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total cost of acquiring one new paying customer, calculated as total acquisition spend divided by the number of new customers in a given period.</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CIF — Cost, Insurance, and Freight</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Incoterm under which the seller arranges and pays for transportation and insurance to the destination port. Import values in the Chilean customs dataset are recorded in CIF terms.</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CSV — Comma-Separated Values</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plain-text file format used to store tabular data. The raw Chilean customs records are published by SNA as large semicolon-delimited CSV files.</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CTE — Common Table Expression</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temporary named result set in SQL that improves query readability and modularity. Used extensively in the data preparation pipeline.</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CV — Cross-Validation</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model evaluation technique that tests predictive performance on held-out data not seen during training. Walk-forward cross-validation was applied across all seven model families evaluated in this project.</w:t>
      </w:r>
    </w:p>
    <w:p w:rsidR="00000000" w:rsidDel="00000000" w:rsidP="00000000" w:rsidRDefault="00000000" w:rsidRPr="00000000" w14:paraId="000007E9">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D</w:t>
      </w:r>
    </w:p>
    <w:p w:rsidR="00000000" w:rsidDel="00000000" w:rsidP="00000000" w:rsidRDefault="00000000" w:rsidRPr="00000000" w14:paraId="000007EA">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DIRECTEMAR — Dirección General del Territorio Marítimo y de Marina Mercante</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Chile's national maritime authority, responsible for regulating maritime safety, navigation, and port operations. Operates the SITPORT port status system and publishes swell-related closure thresholds.</w:t>
      </w:r>
    </w:p>
    <w:p w:rsidR="00000000" w:rsidDel="00000000" w:rsidP="00000000" w:rsidRDefault="00000000" w:rsidRPr="00000000" w14:paraId="000007ED">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E</w:t>
      </w:r>
    </w:p>
    <w:p w:rsidR="00000000" w:rsidDel="00000000" w:rsidP="00000000" w:rsidRDefault="00000000" w:rsidRPr="00000000" w14:paraId="000007EE">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EC2 — Amazon Elastic Compute Cloud</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cloud computing service providing virtual servers. Used to host and execute the data pipeline and forecasting scripts.</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ElasticNet</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regularised linear regression model that combines the penalties of both Ridge and Lasso regression, balancing coefficient shrinkage with automatic feature selection. One of seven models evaluated in the forecasting pipeline.</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ENSO — El Niño–Southern Oscillation</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climate pattern involving periodic warming and cooling of Pacific Ocean surface temperatures that influences weather conditions globally, including along the Chilean coast.</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EPSA — Empresa Portuaria San Antonio</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port authority of San Antonio, one of Chile's two primary cargo ports. Its public statistics were evaluated as an AIS data source during the project.</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ERP — Enterprise Resource Planning</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Integrated business management software used by large companies to manage logistics, finance, and operations. Enterprise-tier integration with ERP systems is a planned feature of Waze Cargo.</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ETA — Estimated Time of Arrival</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predicted time at which a vessel is expected to reach its destination port. ETA clustering — multiple vessels arriving within a short window — is one of the real-time congestion indicators prototyped from the AIS archive.</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ETL — Extract, Transform, Load</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data engineering process of extracting data from source systems, transforming it into a usable format, and loading it into a target database. AWS Glue handles ETL operations in the project's cloud pipeline.</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EXW — Ex Works</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Incoterm under which the buyer is responsible for all transportation from the seller's premises. Relevant to identifying which party in a trade transaction controls port and routing decisions.</w:t>
      </w:r>
    </w:p>
    <w:p w:rsidR="00000000" w:rsidDel="00000000" w:rsidP="00000000" w:rsidRDefault="00000000" w:rsidRPr="00000000" w14:paraId="000007FF">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F</w:t>
      </w:r>
    </w:p>
    <w:p w:rsidR="00000000" w:rsidDel="00000000" w:rsidP="00000000" w:rsidRDefault="00000000" w:rsidRPr="00000000" w14:paraId="00000800">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FOB — Free On Board</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Incoterm under which the seller delivers goods to the port of origin and the buyer assumes responsibility from that point. Export values in the Chilean customs dataset are recorded in FOB terms.</w:t>
      </w:r>
    </w:p>
    <w:p w:rsidR="00000000" w:rsidDel="00000000" w:rsidP="00000000" w:rsidRDefault="00000000" w:rsidRPr="00000000" w14:paraId="00000803">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G</w:t>
      </w:r>
    </w:p>
    <w:p w:rsidR="00000000" w:rsidDel="00000000" w:rsidP="00000000" w:rsidRDefault="00000000" w:rsidRPr="00000000" w14:paraId="00000804">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GDELT — Global Database of Events, Language, and Tone</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large-scale open-data project tracking media coverage of events worldwide, including civil unrest. Evaluated as a potential feature source but excluded from the final model.</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Gradient Boosting</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machine learning technique that builds an ensemble of decision trees sequentially, with each tree correcting the errors of the previous one. LightGBM and XGBoost are both gradient boosting frameworks used in this project.</w:t>
      </w:r>
    </w:p>
    <w:p w:rsidR="00000000" w:rsidDel="00000000" w:rsidP="00000000" w:rsidRDefault="00000000" w:rsidRPr="00000000" w14:paraId="00000809">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H</w:t>
      </w:r>
    </w:p>
    <w:p w:rsidR="00000000" w:rsidDel="00000000" w:rsidP="00000000" w:rsidRDefault="00000000" w:rsidRPr="00000000" w14:paraId="0000080A">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HS — Harmonized System</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internationally standardised system for classifying traded goods, maintained by the World Customs Organization. Products in the Chilean customs data are classified using HS codes.</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HS2</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two-digit level of the Harmonized System, representing broad product chapters (e.g., Chapter 08 = edible fruits and nuts). Used as the commodity aggregation level in the platform's commodity forecasting pipeline.</w:t>
      </w:r>
    </w:p>
    <w:p w:rsidR="00000000" w:rsidDel="00000000" w:rsidP="00000000" w:rsidRDefault="00000000" w:rsidRPr="00000000" w14:paraId="0000080F">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I</w:t>
      </w:r>
    </w:p>
    <w:p w:rsidR="00000000" w:rsidDel="00000000" w:rsidP="00000000" w:rsidRDefault="00000000" w:rsidRPr="00000000" w14:paraId="00000810">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IMO — International Maritime Organization</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United Nations agency responsible for regulating international shipping. The IMO number is a unique seven-digit identifier permanently assigned to each vessel, used in this project to track individual vessels across consecutive AIS snapshots.</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Incoterm — International Commercial Term</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Standardised trade terms published by the International Chamber of Commerce that define the responsibilities of buyers and sellers in international transactions. FOB, CIF, and EXW are the Incoterms most relevant to this project.</w:t>
      </w:r>
    </w:p>
    <w:p w:rsidR="00000000" w:rsidDel="00000000" w:rsidP="00000000" w:rsidRDefault="00000000" w:rsidRPr="00000000" w14:paraId="00000815">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J – K</w:t>
      </w:r>
    </w:p>
    <w:p w:rsidR="00000000" w:rsidDel="00000000" w:rsidP="00000000" w:rsidRDefault="00000000" w:rsidRPr="00000000" w14:paraId="00000816">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JSON — JavaScript Object Notation</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lightweight data interchange format. Used internally in the platform's data pipeline and API responses.</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K-factor</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viral growth metric measuring the average number of new users each existing user generates through referrals. A K-factor above 1 produces exponential growth; Waze Cargo targets a K-factor above 0.3.</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KPI — Key Performance Indicator</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measurable value used to track progress toward a business objective. The platform tracks KPIs across each stage of the AARRR funnel.</w:t>
      </w:r>
    </w:p>
    <w:p w:rsidR="00000000" w:rsidDel="00000000" w:rsidP="00000000" w:rsidRDefault="00000000" w:rsidRPr="00000000" w14:paraId="0000081D">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L</w:t>
      </w:r>
    </w:p>
    <w:p w:rsidR="00000000" w:rsidDel="00000000" w:rsidP="00000000" w:rsidRDefault="00000000" w:rsidRPr="00000000" w14:paraId="0000081E">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Lasso Regression</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linear regression model that applies an L1 penalty, forcing some feature coefficients to zero and thereby performing automatic feature selection. One of seven models evaluated in the forecasting pipeline.</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LightGBM — Light Gradient Boosting Machine</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gradient boosting framework developed by Microsoft that uses a leaf-wise tree growth strategy, making it efficient on large feature sets and capable of capturing complex non-linear relationships. The primary ML model used in the port congestion and commodity forecasting pipelines.</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LTV — Lifetime Value</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total revenue a business can expect from a single customer over the duration of their relationship with the product. Calculated as ARPU multiplied by average months retained.</w:t>
      </w:r>
    </w:p>
    <w:p w:rsidR="00000000" w:rsidDel="00000000" w:rsidP="00000000" w:rsidRDefault="00000000" w:rsidRPr="00000000" w14:paraId="00000825">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M</w:t>
      </w:r>
    </w:p>
    <w:p w:rsidR="00000000" w:rsidDel="00000000" w:rsidP="00000000" w:rsidRDefault="00000000" w:rsidRPr="00000000" w14:paraId="00000826">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MAE — Mean Absolute Error</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model evaluation metric measuring the average absolute difference between predicted and actual values. Used alongside MAPE and RMSE to assess forecasting performance.</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MAPE — Mean Absolute Percentage Error</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model evaluation metric expressing forecast error as a percentage of actual values, enabling performance comparison across ports with different shipment volumes. The primary model selection metric in the walk-forward cross-validation framework.</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Marejada</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Spanish term for abnormal swell conditions along the Chilean coast, typically caused by long-period wave energy from distant Pacific storms. DIRECTEMAR routinely closes ports when swell exceeds safe operational thresholds, making marejadas a primary environmental disruption source in the platform's weather model.</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MRR — Monthly Recurring Revenue</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predictable monthly revenue generated from all active subscriptions. The platform targets €2,000 MRR by month three and €5,000 by month six.</w:t>
      </w:r>
    </w:p>
    <w:p w:rsidR="00000000" w:rsidDel="00000000" w:rsidP="00000000" w:rsidRDefault="00000000" w:rsidRPr="00000000" w14:paraId="0000082F">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N</w:t>
      </w:r>
    </w:p>
    <w:p w:rsidR="00000000" w:rsidDel="00000000" w:rsidP="00000000" w:rsidRDefault="00000000" w:rsidRPr="00000000" w14:paraId="00000830">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NPS — Net Promoter Score</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customer satisfaction metric calculated as the percentage of promoters minus the percentage of detractors on a 0–10 recommendation scale. A score above 50 is considered excellent. Waze Cargo targets an NPS above 50.</w:t>
      </w:r>
    </w:p>
    <w:p w:rsidR="00000000" w:rsidDel="00000000" w:rsidP="00000000" w:rsidRDefault="00000000" w:rsidRPr="00000000" w14:paraId="00000833">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O</w:t>
      </w:r>
    </w:p>
    <w:p w:rsidR="00000000" w:rsidDel="00000000" w:rsidP="00000000" w:rsidRDefault="00000000" w:rsidRPr="00000000" w14:paraId="00000834">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Open-Meteo</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free, open-source weather API provider offering historical and forecast marine and atmospheric data without requiring API keys. Used in this project to collect approximately 9.2 million hourly swell, wave, and wind observations for all 43 Chilean ports from 2002 to 2026.</w:t>
      </w:r>
    </w:p>
    <w:p w:rsidR="00000000" w:rsidDel="00000000" w:rsidP="00000000" w:rsidRDefault="00000000" w:rsidRPr="00000000" w14:paraId="00000837">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P</w:t>
      </w:r>
    </w:p>
    <w:p w:rsidR="00000000" w:rsidDel="00000000" w:rsidP="00000000" w:rsidRDefault="00000000" w:rsidRPr="00000000" w14:paraId="00000838">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Parquet</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columnar storage file format optimised for analytical query performance. Raw CSV customs data is converted to Parquet format upon ingestion into the AWS pipeline.</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PostgreSQL</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open-source relational database management system. Used in this project as the structured storage layer for processed customs, weather, and forecasting data, hosted on Amazon RDS.</w:t>
      </w:r>
    </w:p>
    <w:p w:rsidR="00000000" w:rsidDel="00000000" w:rsidP="00000000" w:rsidRDefault="00000000" w:rsidRPr="00000000" w14:paraId="0000083D">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R</w:t>
      </w:r>
    </w:p>
    <w:p w:rsidR="00000000" w:rsidDel="00000000" w:rsidP="00000000" w:rsidRDefault="00000000" w:rsidRPr="00000000" w14:paraId="0000083E">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R² — R-squared (Coefficient of Determination)</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A statistical metric measuring the proportion of variance in the target variable explained by the model, on a scale from 0 to 1. The port congestion forecasting pipeline achieves an overall wMAPE of 4.03% on the 2025 holdout (hybrid ensemble).</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Random Forest</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machine learning algorithm that builds a large number of independent decision trees in parallel and averages their predictions. One of seven models evaluated in the forecasting pipeline.</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RDS — Amazon Relational Database Service</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managed cloud database service. Used in this project to host the PostgreSQL database containing processed customs, weather, and forecasting data.</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Ridge Regression</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linear regression model that applies an L2 penalty to shrink large coefficients and prevent overfitting. One of seven models evaluated in the forecasting pipeline.</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RMSE — Root Mean Squared Error</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model evaluation metric that penalises large forecast errors more heavily than MAE. Used alongside MAPE and MAE to assess forecasting performance.</w:t>
      </w:r>
    </w:p>
    <w:p w:rsidR="00000000" w:rsidDel="00000000" w:rsidP="00000000" w:rsidRDefault="00000000" w:rsidRPr="00000000" w14:paraId="00000849">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S</w:t>
      </w:r>
    </w:p>
    <w:p w:rsidR="00000000" w:rsidDel="00000000" w:rsidP="00000000" w:rsidRDefault="00000000" w:rsidRPr="00000000" w14:paraId="0000084A">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S3 — Amazon Simple Storage Service</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cloud object storage service. Used in this project as the raw data lake storing unprocessed customs CSV files and intermediate data artefacts.</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SaaS — Software as a Service</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software distribution model in which applications are hosted in the cloud and accessed via subscription. Waze Cargo is built and monetised as a freemium SaaS product.</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SHAP — SHapley Additive exPlanations</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method for explaining individual model predictions by quantifying the contribution of each feature. Referenced in the context of model interpretability analysis.</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SITPORT — Sistema de Información de Tráfico Portuario</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DIRECTEMAR's national port situation system, which reports binary operational status — open, restricted, or closed — for Chilean ports. Evaluated as a congestion data source but excluded because availability and congestion measure different things.</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SME — Small and Medium-sized Enterprise</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business classification typically defined by employee count and annual turnover. Chilean SMEs represent 98.6% of firms involved in international trade and are the primary target customer segment for Waze Cargo.</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SNA — Servicio Nacional de Aduanas</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Chilean National Customs Service. Publishes the open trade archive of approximately 20 million maritime import and export declarations from 2002 to 2026 that forms the core data asset of this project.</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SQL — Structured Query Language</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standard language for querying and managing relational databases. Used extensively in the data preparation and feature engineering pipeline.</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Swell</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Long-period wave energy generated by distant oceanic storms, distinct from locally generated wind waves. Swell is the primary environmental disruption factor for Chilean ports, particularly west-facing ports such as San Antonio and Valparaíso that are directly exposed to Pacific energy.</w:t>
      </w:r>
    </w:p>
    <w:p w:rsidR="00000000" w:rsidDel="00000000" w:rsidP="00000000" w:rsidRDefault="00000000" w:rsidRPr="00000000" w14:paraId="0000085B">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T</w:t>
      </w:r>
    </w:p>
    <w:p w:rsidR="00000000" w:rsidDel="00000000" w:rsidP="00000000" w:rsidRDefault="00000000" w:rsidRPr="00000000" w14:paraId="0000085C">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TMS — Transport Management System</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Software used by logistics companies to plan and optimise freight movements. Enterprise-tier integration with TMS platforms is a planned feature of Waze Cargo.</w:t>
      </w:r>
    </w:p>
    <w:p w:rsidR="00000000" w:rsidDel="00000000" w:rsidP="00000000" w:rsidRDefault="00000000" w:rsidRPr="00000000" w14:paraId="0000085F">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U – W</w:t>
      </w:r>
    </w:p>
    <w:p w:rsidR="00000000" w:rsidDel="00000000" w:rsidP="00000000" w:rsidRDefault="00000000" w:rsidRPr="00000000" w14:paraId="00000860">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UX — User Experience</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overall experience of a person interacting with a product. Referenced in the context of product design decisions in the platform's frontend.</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Walk-forward Cross-Validation</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time-series model evaluation technique in which the model is trained on historical data up to a given point and tested on the next period, simulating real forecasting conditions. Applied across all seven model families to prevent data leakage.</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WAU / MAU — Weekly Active Users / Monthly Active Users</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Engagement metrics measuring the number of unique users who interact with the platform within a week or month respectively. The platform targets WAU during peak shipping seasons and MAU year-round.</w:t>
      </w:r>
    </w:p>
    <w:p w:rsidR="00000000" w:rsidDel="00000000" w:rsidP="00000000" w:rsidRDefault="00000000" w:rsidRPr="00000000" w14:paraId="00000867">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X</w:t>
      </w:r>
    </w:p>
    <w:p w:rsidR="00000000" w:rsidDel="00000000" w:rsidP="00000000" w:rsidRDefault="00000000" w:rsidRPr="00000000" w14:paraId="00000868">
      <w:pPr>
        <w:pBdr>
          <w:top w:color="auto" w:space="0" w:sz="0" w:val="none"/>
          <w:left w:color="auto" w:space="0" w:sz="0" w:val="none"/>
          <w:bottom w:color="auto" w:space="3" w:sz="0" w:val="none"/>
          <w:right w:color="auto" w:space="0" w:sz="0" w:val="none"/>
        </w:pBdr>
        <w:spacing w:after="120" w:before="360" w:lineRule="auto"/>
        <w:jc w:val="both"/>
        <w:rPr>
          <w:rFonts w:ascii="Arial" w:cs="Arial" w:eastAsia="Arial" w:hAnsi="Arial"/>
          <w:sz w:val="17"/>
          <w:szCs w:val="17"/>
        </w:rPr>
      </w:pPr>
      <w:r w:rsidDel="00000000" w:rsidR="00000000" w:rsidRPr="00000000">
        <w:rPr>
          <w:rFonts w:ascii="Arial" w:cs="Arial" w:eastAsia="Arial" w:hAnsi="Arial"/>
          <w:sz w:val="17"/>
          <w:szCs w:val="17"/>
          <w:rtl w:val="0"/>
        </w:rPr>
        <w:t xml:space="preserve">—-------------------------------------------------------------------------------------------------------------------------------------------------------------</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XGBoost — Extreme Gradient Boosting</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0" w:line="384.0000000000000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gradient boosting framework that uses a level-wise tree growth strategy and a different regularisation approach from LightGBM. One of seven models evaluated in the forecasting pipeline.</w:t>
      </w:r>
    </w:p>
    <w:p w:rsidR="00000000" w:rsidDel="00000000" w:rsidP="00000000" w:rsidRDefault="00000000" w:rsidRPr="00000000" w14:paraId="0000086B">
      <w:pPr>
        <w:jc w:val="both"/>
        <w:rPr/>
      </w:pPr>
      <w:r w:rsidDel="00000000" w:rsidR="00000000" w:rsidRPr="00000000">
        <w:rPr>
          <w:rtl w:val="0"/>
        </w:rPr>
      </w:r>
    </w:p>
    <w:p w:rsidR="00000000" w:rsidDel="00000000" w:rsidP="00000000" w:rsidRDefault="00000000" w:rsidRPr="00000000" w14:paraId="0000086C">
      <w:pPr>
        <w:spacing w:before="24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86D">
      <w:pPr>
        <w:pStyle w:val="Heading1"/>
        <w:keepNext w:val="0"/>
        <w:keepLines w:val="0"/>
        <w:spacing w:after="120" w:before="480" w:lineRule="auto"/>
        <w:jc w:val="both"/>
        <w:rPr>
          <w:rFonts w:ascii="Bookman Old Style" w:cs="Bookman Old Style" w:eastAsia="Bookman Old Style" w:hAnsi="Bookman Old Style"/>
          <w:b w:val="1"/>
          <w:bCs w:val="1"/>
          <w:color w:val="000000"/>
          <w:sz w:val="24"/>
          <w:szCs w:val="24"/>
        </w:rPr>
      </w:pPr>
      <w:bookmarkStart w:colFirst="0" w:colLast="0" w:name="_4qsv6nxjte1w" w:id="58"/>
      <w:bookmarkEnd w:id="58"/>
      <w:r w:rsidDel="00000000" w:rsidR="00000000" w:rsidRPr="00000000">
        <w:br w:type="page"/>
      </w:r>
      <w:r w:rsidDel="00000000" w:rsidR="00000000" w:rsidRPr="00000000">
        <w:rPr>
          <w:rtl w:val="0"/>
        </w:rPr>
      </w:r>
    </w:p>
    <w:p w:rsidR="00000000" w:rsidDel="00000000" w:rsidP="00000000" w:rsidRDefault="00000000" w:rsidRPr="00000000" w14:paraId="0000086E">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86F">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870">
      <w:pPr>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871">
      <w:pPr>
        <w:jc w:val="both"/>
        <w:rPr>
          <w:rFonts w:ascii="Bookman Old Style" w:cs="Bookman Old Style" w:eastAsia="Bookman Old Style" w:hAnsi="Bookman Old Style"/>
        </w:rPr>
      </w:pPr>
      <w:r w:rsidDel="00000000" w:rsidR="00000000" w:rsidRPr="00000000">
        <w:rPr>
          <w:rtl w:val="0"/>
        </w:rPr>
      </w:r>
    </w:p>
    <w:sectPr>
      <w:footerReference r:id="rId36" w:type="default"/>
      <w:pgSz w:h="16838" w:w="11906" w:orient="portrait"/>
      <w:pgMar w:bottom="1417" w:top="1417" w:left="1417" w:right="1417"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Bookman Old Style"/>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both"/>
    </w:pPr>
    <w:rPr>
      <w:rFonts w:ascii="Bookman Old Style" w:cs="Bookman Old Style" w:eastAsia="Bookman Old Style" w:hAnsi="Bookman Old Style"/>
      <w:b w:val="1"/>
      <w:bCs w:val="1"/>
    </w:rPr>
  </w:style>
  <w:style w:type="paragraph" w:styleId="Heading2">
    <w:name w:val="heading 2"/>
    <w:basedOn w:val="Normal"/>
    <w:next w:val="Normal"/>
    <w:pPr>
      <w:keepNext w:val="1"/>
      <w:keepLines w:val="1"/>
      <w:jc w:val="both"/>
    </w:pPr>
    <w:rPr>
      <w:rFonts w:ascii="Bookman Old Style" w:cs="Bookman Old Style" w:eastAsia="Bookman Old Style" w:hAnsi="Bookman Old Style"/>
      <w:b w:val="1"/>
      <w:bCs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imo.org" TargetMode="External"/><Relationship Id="rId22" Type="http://schemas.openxmlformats.org/officeDocument/2006/relationships/hyperlink" Target="https://www.marinetraffic.com" TargetMode="External"/><Relationship Id="rId21" Type="http://schemas.openxmlformats.org/officeDocument/2006/relationships/hyperlink" Target="https://www.imo.org" TargetMode="External"/><Relationship Id="rId24" Type="http://schemas.openxmlformats.org/officeDocument/2006/relationships/hyperlink" Target="https://www.vesselfinder.com" TargetMode="External"/><Relationship Id="rId23" Type="http://schemas.openxmlformats.org/officeDocument/2006/relationships/hyperlink" Target="https://www.marinetraffi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rtemiy.i.klimkin@gmail.com" TargetMode="External"/><Relationship Id="rId26" Type="http://schemas.openxmlformats.org/officeDocument/2006/relationships/hyperlink" Target="https://otexts.com/fpp3" TargetMode="External"/><Relationship Id="rId25" Type="http://schemas.openxmlformats.org/officeDocument/2006/relationships/hyperlink" Target="https://www.vesselfinder.com" TargetMode="External"/><Relationship Id="rId28" Type="http://schemas.openxmlformats.org/officeDocument/2006/relationships/hyperlink" Target="https://docs.aws.amazon.com" TargetMode="External"/><Relationship Id="rId27" Type="http://schemas.openxmlformats.org/officeDocument/2006/relationships/hyperlink" Target="https://otexts.com/fpp3"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docs.aws.amazon.com" TargetMode="External"/><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www.postgresql.org/docs" TargetMode="External"/><Relationship Id="rId30" Type="http://schemas.openxmlformats.org/officeDocument/2006/relationships/hyperlink" Target="https://www.postgresql.org/docs" TargetMode="External"/><Relationship Id="rId11" Type="http://schemas.openxmlformats.org/officeDocument/2006/relationships/hyperlink" Target="https://www.aduana.cl" TargetMode="External"/><Relationship Id="rId33" Type="http://schemas.openxmlformats.org/officeDocument/2006/relationships/hyperlink" Target="https://unece.org" TargetMode="External"/><Relationship Id="rId10" Type="http://schemas.openxmlformats.org/officeDocument/2006/relationships/hyperlink" Target="https://www.aduana.cl" TargetMode="External"/><Relationship Id="rId32" Type="http://schemas.openxmlformats.org/officeDocument/2006/relationships/hyperlink" Target="https://unece.org" TargetMode="External"/><Relationship Id="rId13" Type="http://schemas.openxmlformats.org/officeDocument/2006/relationships/hyperlink" Target="https://open-meteo.com/en/docs/marine-weather-api" TargetMode="External"/><Relationship Id="rId35" Type="http://schemas.openxmlformats.org/officeDocument/2006/relationships/hyperlink" Target="https://www.icwa.in" TargetMode="External"/><Relationship Id="rId12" Type="http://schemas.openxmlformats.org/officeDocument/2006/relationships/hyperlink" Target="https://open-meteo.com/en/docs/marine-weather-api" TargetMode="External"/><Relationship Id="rId34" Type="http://schemas.openxmlformats.org/officeDocument/2006/relationships/hyperlink" Target="https://www.icwa.in" TargetMode="External"/><Relationship Id="rId15" Type="http://schemas.openxmlformats.org/officeDocument/2006/relationships/hyperlink" Target="https://sitport.directemar.cl" TargetMode="External"/><Relationship Id="rId14" Type="http://schemas.openxmlformats.org/officeDocument/2006/relationships/hyperlink" Target="https://sitport.directemar.cl" TargetMode="External"/><Relationship Id="rId36" Type="http://schemas.openxmlformats.org/officeDocument/2006/relationships/footer" Target="footer1.xml"/><Relationship Id="rId17" Type="http://schemas.openxmlformats.org/officeDocument/2006/relationships/hyperlink" Target="http://www.wcoomd.org" TargetMode="External"/><Relationship Id="rId16" Type="http://schemas.openxmlformats.org/officeDocument/2006/relationships/hyperlink" Target="http://www.wcoomd.org" TargetMode="External"/><Relationship Id="rId19" Type="http://schemas.openxmlformats.org/officeDocument/2006/relationships/hyperlink" Target="https://unctad.org/rmt" TargetMode="External"/><Relationship Id="rId18" Type="http://schemas.openxmlformats.org/officeDocument/2006/relationships/hyperlink" Target="https://unctad.org/rm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