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  Introducción a AJAX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spacing w:after="0" w:before="200" w:line="300" w:lineRule="auto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Noviembre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F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A">
      <w:pPr>
        <w:pStyle w:val="Heading1"/>
        <w:ind w:left="432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¿Qué es Ajax?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2. </w:t>
          </w:r>
          <w:hyperlink w:anchor="_iktgrgok9fg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Tecnologías presentes en AJAX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_iktgrgok9fgl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3. </w:t>
          </w:r>
          <w:hyperlink w:anchor="_751e1vw382x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Funcionamiento de aplicación Web clásica VS aplicación Web AJAX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_751e1vw382xx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4. </w:t>
          </w:r>
          <w:hyperlink w:anchor="_m7b6w3tbgzrd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Objeto XMLHttpRequest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_m7b6w3tbgzrd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5. </w:t>
          </w:r>
          <w:hyperlink w:anchor="_bk8xs6i1lery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Principales métodos del objeto XMLHttpRequest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_bk8xs6i1lery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5.1. </w:t>
          </w:r>
          <w:hyperlink w:anchor="_2p0cnl7o2z6q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Atributos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_2p0cnl7o2z6q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5.2. </w:t>
          </w:r>
          <w:hyperlink w:anchor="_mgycxn50yr1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Métodos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_mgycxn50yr1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5.3. </w:t>
          </w:r>
          <w:hyperlink w:anchor="_3epun09648wv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Eventos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_3epun09648wv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6. </w:t>
          </w:r>
          <w:hyperlink w:anchor="_3qo6ul1kogy6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Forma más común de utilizar XMLHttpRequest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_3qo6ul1kogy6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6.1. </w:t>
          </w:r>
          <w:hyperlink w:anchor="_8hi9nvvjna7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Instanciando el objeto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_8hi9nvvjna7h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6.2. </w:t>
          </w:r>
          <w:hyperlink w:anchor="_5hkgzjdd2geu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Comportamiento evento onreadystatechange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_5hkgzjdd2geu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7. </w:t>
          </w:r>
          <w:hyperlink w:anchor="_9dtl0hnl7wlz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Probando los ejemplos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_9dtl0hnl7wlz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8. </w:t>
          </w:r>
          <w:hyperlink w:anchor="_ofwc74ckbbg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AJAX moderno: usando “fetch” en lugar del objeto XMLHttpRequest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_ofwc74ckbbgb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9. </w:t>
          </w:r>
          <w:hyperlink w:anchor="_x7z89pe0geo1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Material adicional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_x7z89pe0geo1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10. </w:t>
          </w:r>
          <w:hyperlink w:anchor="_tjvw91hmlvof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_tjvw91hmlvof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11. </w:t>
          </w:r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8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 Introducción a Ajax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10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¿Qué es Ajax?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En primer lugar, aclarar en nuestro contexto informático que no es AJAX:</w:t>
      </w:r>
    </w:p>
    <w:p w:rsidR="00000000" w:rsidDel="00000000" w:rsidP="00000000" w:rsidRDefault="00000000" w:rsidRPr="00000000" w14:paraId="00000030">
      <w:pPr>
        <w:numPr>
          <w:ilvl w:val="0"/>
          <w:numId w:val="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equipo de fútbol holandés.</w:t>
      </w:r>
    </w:p>
    <w:p w:rsidR="00000000" w:rsidDel="00000000" w:rsidP="00000000" w:rsidRDefault="00000000" w:rsidRPr="00000000" w14:paraId="00000031">
      <w:pPr>
        <w:numPr>
          <w:ilvl w:val="0"/>
          <w:numId w:val="8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Productos de limpieza.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En nuestro caso, AJAX es el acrónimo de “Asynchronous Javascript And XML” (Javascript asíncrono y XML). AJAX en si no es una tecnología, sino un conjunto de tecnologías.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Tenéis más información en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https://es.wikipedia.org/wiki/AJAX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numPr>
          <w:ilvl w:val="0"/>
          <w:numId w:val="10"/>
        </w:numPr>
        <w:ind w:left="432"/>
        <w:rPr>
          <w:u w:val="none"/>
        </w:rPr>
      </w:pPr>
      <w:bookmarkStart w:colFirst="0" w:colLast="0" w:name="_iktgrgok9fgl" w:id="2"/>
      <w:bookmarkEnd w:id="2"/>
      <w:r w:rsidDel="00000000" w:rsidR="00000000" w:rsidRPr="00000000">
        <w:rPr>
          <w:rtl w:val="0"/>
        </w:rPr>
        <w:t xml:space="preserve">Tecnologías presentes en AJAX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Las tecnologías presentes en AJAX son: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XHTML y CSS para la presentación de la página.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DOM para la manipulación dinámica de elementos de la página.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Formatos de intercambio de información como JSON o XML.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objeto XMLHttpRequest, para el intercambio asíncrono de información (es decir, sin recargar la página).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Javascript, para aplicar las anteriores tecnologías.</w:t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92718" cy="134284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2718" cy="1342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La forma de trabajar es la siguiente: Javascript se encarga de unir todas las tecnologías. Para manipular la parte de representación de la página utiliza DOM (así manipula el XHTML y el CSS).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Para realizar peticiones asíncronas usa el objeto XMLHttpRequest. Este objeto intercambia información que son simplemente cadenas de texto. Cuando se quieren formatear objetos más complejos, se suele utilizar JSON o XML.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Durante el curso utilizaremos habitualmente JSON para intercambiar la información.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numPr>
          <w:ilvl w:val="0"/>
          <w:numId w:val="10"/>
        </w:numPr>
        <w:ind w:left="432"/>
        <w:rPr>
          <w:u w:val="none"/>
        </w:rPr>
      </w:pPr>
      <w:bookmarkStart w:colFirst="0" w:colLast="0" w:name="_751e1vw382xx" w:id="3"/>
      <w:bookmarkEnd w:id="3"/>
      <w:r w:rsidDel="00000000" w:rsidR="00000000" w:rsidRPr="00000000">
        <w:rPr>
          <w:rtl w:val="0"/>
        </w:rPr>
        <w:t xml:space="preserve">Funcionamiento de aplicación Web clásica VS aplicación Web AJAX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En una aplicación Web clásica: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cliente hace una petición al servidor.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servidor recibe la petición.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servidor procesa la petición y genera una nueva página con la petición procesada. (Ejemplo, se añade un post a un foro).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cliente recibe la nueva página completa y la muestra.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En una aplicación Web AJAX: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cliente hace una petición asíncrona al servidor.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servidor recibe la petición.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servidor procesa la petición y responde asíncronamente al cliente.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cliente recibe la respuesta y con ella modifica dinámicamente los elementos afectados de la página sin recargar completamente la página.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Las aplicaciones Web AJAX son mejores ya que reducen la cantidad de información a intercambiar (no se envía la página entera, sino que se modifica solo lo que interesa) y a su vez al usuario final le da una imagen de mayor dinamismo, viendo una página web como una aplicación de escritorio.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Visitando el agregador de noticias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https://www.meneame.net/</w:t>
        </w:r>
      </w:hyperlink>
      <w:r w:rsidDel="00000000" w:rsidR="00000000" w:rsidRPr="00000000">
        <w:rPr>
          <w:rtl w:val="0"/>
        </w:rPr>
        <w:t xml:space="preserve"> y “meneando” cualquier noticia, podéis ver como funciona AJAX (el contador de “meneos” aumenta, pero la página no se ha recargado).</w:t>
      </w:r>
    </w:p>
    <w:p w:rsidR="00000000" w:rsidDel="00000000" w:rsidP="00000000" w:rsidRDefault="00000000" w:rsidRPr="00000000" w14:paraId="00000055">
      <w:pPr>
        <w:pStyle w:val="Heading1"/>
        <w:numPr>
          <w:ilvl w:val="0"/>
          <w:numId w:val="10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m7b6w3tbgzrd" w:id="4"/>
      <w:bookmarkEnd w:id="4"/>
      <w:r w:rsidDel="00000000" w:rsidR="00000000" w:rsidRPr="00000000">
        <w:rPr>
          <w:rtl w:val="0"/>
        </w:rPr>
        <w:t xml:space="preserve">Objeto XMLHttpRequest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En esta unidad didáctica hablaremos de cómo funciona el objeto </w:t>
      </w:r>
      <w:r w:rsidDel="00000000" w:rsidR="00000000" w:rsidRPr="00000000">
        <w:rPr>
          <w:b w:val="1"/>
          <w:rtl w:val="0"/>
        </w:rPr>
        <w:t xml:space="preserve">XMLHttpRequest</w:t>
      </w:r>
      <w:r w:rsidDel="00000000" w:rsidR="00000000" w:rsidRPr="00000000">
        <w:rPr>
          <w:rtl w:val="0"/>
        </w:rPr>
        <w:t xml:space="preserve">, imprescindible para utilizar AJAX desde Javascript. Este objeto nos permitirá hacer peticiones asíncronas y se encargará de avisarnos cuando se reciba su respuesta.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numPr>
          <w:ilvl w:val="0"/>
          <w:numId w:val="10"/>
        </w:numPr>
        <w:ind w:left="432"/>
        <w:rPr>
          <w:u w:val="none"/>
        </w:rPr>
      </w:pPr>
      <w:bookmarkStart w:colFirst="0" w:colLast="0" w:name="_bk8xs6i1lery" w:id="5"/>
      <w:bookmarkEnd w:id="5"/>
      <w:r w:rsidDel="00000000" w:rsidR="00000000" w:rsidRPr="00000000">
        <w:rPr>
          <w:rtl w:val="0"/>
        </w:rPr>
        <w:t xml:space="preserve">Principales métodos del objeto XMLHttpRequest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En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https://es.wikipedia.org/wiki/XMLHttpRequest</w:t>
        </w:r>
      </w:hyperlink>
      <w:r w:rsidDel="00000000" w:rsidR="00000000" w:rsidRPr="00000000">
        <w:rPr>
          <w:rtl w:val="0"/>
        </w:rPr>
        <w:t xml:space="preserve"> se puede observar una definición del objeto y sus principales atributos y métodos.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Tomado de Wikipedia: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numPr>
          <w:ilvl w:val="1"/>
          <w:numId w:val="10"/>
        </w:numPr>
        <w:rPr>
          <w:u w:val="none"/>
        </w:rPr>
      </w:pPr>
      <w:bookmarkStart w:colFirst="0" w:colLast="0" w:name="_2p0cnl7o2z6q" w:id="6"/>
      <w:bookmarkEnd w:id="6"/>
      <w:r w:rsidDel="00000000" w:rsidR="00000000" w:rsidRPr="00000000">
        <w:rPr>
          <w:rtl w:val="0"/>
        </w:rPr>
        <w:t xml:space="preserve">Atributos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7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15"/>
        <w:gridCol w:w="7605"/>
        <w:tblGridChange w:id="0">
          <w:tblGrid>
            <w:gridCol w:w="2115"/>
            <w:gridCol w:w="7605"/>
          </w:tblGrid>
        </w:tblGridChange>
      </w:tblGrid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Atributo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  <w:tab/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readyState</w:t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Devuelve el estado del objeto como sigue: </w:t>
              <w:tab/>
              <w:tab/>
              <w:tab/>
            </w:r>
          </w:p>
          <w:p w:rsidR="00000000" w:rsidDel="00000000" w:rsidP="00000000" w:rsidRDefault="00000000" w:rsidRPr="00000000" w14:paraId="00000067">
            <w:pPr>
              <w:numPr>
                <w:ilvl w:val="0"/>
                <w:numId w:val="9"/>
              </w:numPr>
              <w:spacing w:after="0" w:before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0 = sin inicializar</w:t>
            </w:r>
          </w:p>
          <w:p w:rsidR="00000000" w:rsidDel="00000000" w:rsidP="00000000" w:rsidRDefault="00000000" w:rsidRPr="00000000" w14:paraId="00000068">
            <w:pPr>
              <w:numPr>
                <w:ilvl w:val="0"/>
                <w:numId w:val="9"/>
              </w:numPr>
              <w:spacing w:after="0" w:before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1 = abierto</w:t>
            </w:r>
          </w:p>
          <w:p w:rsidR="00000000" w:rsidDel="00000000" w:rsidP="00000000" w:rsidRDefault="00000000" w:rsidRPr="00000000" w14:paraId="00000069">
            <w:pPr>
              <w:numPr>
                <w:ilvl w:val="0"/>
                <w:numId w:val="9"/>
              </w:numPr>
              <w:spacing w:after="0" w:before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2 = cabeceras recibidas</w:t>
            </w:r>
          </w:p>
          <w:p w:rsidR="00000000" w:rsidDel="00000000" w:rsidP="00000000" w:rsidRDefault="00000000" w:rsidRPr="00000000" w14:paraId="0000006A">
            <w:pPr>
              <w:numPr>
                <w:ilvl w:val="0"/>
                <w:numId w:val="9"/>
              </w:numPr>
              <w:spacing w:after="0" w:before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3 = cargando</w:t>
            </w:r>
          </w:p>
          <w:p w:rsidR="00000000" w:rsidDel="00000000" w:rsidP="00000000" w:rsidRDefault="00000000" w:rsidRPr="00000000" w14:paraId="0000006B">
            <w:pPr>
              <w:numPr>
                <w:ilvl w:val="0"/>
                <w:numId w:val="9"/>
              </w:numPr>
              <w:spacing w:after="0" w:before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4 = completado.</w:t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responseBody</w:t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Devuelve la respuesta como un array de bytes.</w:t>
              <w:tab/>
              <w:tab/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responseText</w:t>
              <w:tab/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Devuelve la respuesta como una cadena.</w:t>
              <w:tab/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responseXML</w:t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Devuelve la respuesta como XML. </w:t>
            </w:r>
          </w:p>
          <w:p w:rsidR="00000000" w:rsidDel="00000000" w:rsidP="00000000" w:rsidRDefault="00000000" w:rsidRPr="00000000" w14:paraId="0000007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Esta propiedad devuelve un objeto documento XML, que puede ser examinado usando las propiedades y métodos del árbol del </w:t>
            </w:r>
            <w:hyperlink r:id="rId1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Document  Object Model</w:t>
              </w:r>
            </w:hyperlink>
            <w:r w:rsidDel="00000000" w:rsidR="00000000" w:rsidRPr="00000000">
              <w:rPr>
                <w:rtl w:val="0"/>
              </w:rPr>
              <w:t xml:space="preserve">.</w:t>
              <w:tab/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  <w:tab/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Devuelve el estado como un número (p. ej. 404 para "Not Found" y 200 para "OK").</w:t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statusText</w:t>
              <w:tab/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Devuelve el estado como una cadena (p. ej. "Not Found" o "OK").</w:t>
              <w:tab/>
            </w:r>
          </w:p>
        </w:tc>
      </w:tr>
    </w:tbl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numPr>
          <w:ilvl w:val="1"/>
          <w:numId w:val="10"/>
        </w:numPr>
        <w:rPr>
          <w:u w:val="none"/>
        </w:rPr>
      </w:pPr>
      <w:bookmarkStart w:colFirst="0" w:colLast="0" w:name="_mgycxn50yr1" w:id="7"/>
      <w:bookmarkEnd w:id="7"/>
      <w:r w:rsidDel="00000000" w:rsidR="00000000" w:rsidRPr="00000000">
        <w:rPr>
          <w:rtl w:val="0"/>
        </w:rPr>
        <w:t xml:space="preserve"> Métodos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7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30"/>
        <w:gridCol w:w="6990"/>
        <w:tblGridChange w:id="0">
          <w:tblGrid>
            <w:gridCol w:w="2730"/>
            <w:gridCol w:w="6990"/>
          </w:tblGrid>
        </w:tblGridChange>
      </w:tblGrid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Método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  <w:tab/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abort()</w:t>
              <w:tab/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Cancela la petición en curso.</w:t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getAllResponseHeaders()</w:t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Devuelve el conjunto de cabeceras HTTP como una cadena.</w:t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getResponseHeader</w:t>
            </w:r>
          </w:p>
          <w:p w:rsidR="00000000" w:rsidDel="00000000" w:rsidP="00000000" w:rsidRDefault="00000000" w:rsidRPr="00000000" w14:paraId="0000008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(nombreCabecera)</w:t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Devuelve el valor de la cabecera HTTP especificada.</w:t>
              <w:tab/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open ( </w:t>
              <w:tab/>
              <w:tab/>
              <w:tab/>
              <w:t xml:space="preserve">método, URL, [asíncrono</w:t>
            </w:r>
          </w:p>
          <w:p w:rsidR="00000000" w:rsidDel="00000000" w:rsidP="00000000" w:rsidRDefault="00000000" w:rsidRPr="00000000" w14:paraId="0000008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[nombreUsuario [clave]]] )</w:t>
              <w:tab/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Especifica el método, URL y otros atributos opcionales de una petición. </w:t>
            </w:r>
          </w:p>
          <w:p w:rsidR="00000000" w:rsidDel="00000000" w:rsidP="00000000" w:rsidRDefault="00000000" w:rsidRPr="00000000" w14:paraId="0000008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El parámetro</w:t>
              <w:tab/>
              <w:t xml:space="preserve">de método puede tomar los valores "GET", "POST", </w:t>
              <w:tab/>
              <w:t xml:space="preserve">o "PUT" ("GET" y "POST" son dos formas para solicitar datos, con "GET" los parámetros de la petición se codifican en la URL y con "POST" en las cabeceras de HTTP).</w:t>
            </w:r>
          </w:p>
          <w:p w:rsidR="00000000" w:rsidDel="00000000" w:rsidP="00000000" w:rsidRDefault="00000000" w:rsidRPr="00000000" w14:paraId="0000008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El parámetro URL puede ser una URL relativa o completa.</w:t>
              <w:tab/>
            </w:r>
          </w:p>
          <w:p w:rsidR="00000000" w:rsidDel="00000000" w:rsidP="00000000" w:rsidRDefault="00000000" w:rsidRPr="00000000" w14:paraId="0000008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El parámetro </w:t>
              <w:tab/>
              <w:t xml:space="preserve">asíncrono especifica si la petición será gestionada </w:t>
              <w:tab/>
              <w:t xml:space="preserve">asíncronamente o no. Un valor true indica que el proceso del script continúa después del método send(), sin esperar a la respuesta, y false indica que el script se detiene hasta que se complete la operación, tras lo cual se reanuda la ejecución.</w:t>
            </w:r>
          </w:p>
          <w:p w:rsidR="00000000" w:rsidDel="00000000" w:rsidP="00000000" w:rsidRDefault="00000000" w:rsidRPr="00000000" w14:paraId="0000008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En el caso asíncrono se especifican manejadores de eventos, que se ejecutan ante cada cambio de estado y permiten tratar los resultados de la consulta una vez que se reciben, o bien gestionar eventuales errores.</w:t>
              <w:tab/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send([datos])</w:t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Envía la petición.</w:t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setRequestHeader</w:t>
            </w:r>
          </w:p>
          <w:p w:rsidR="00000000" w:rsidDel="00000000" w:rsidP="00000000" w:rsidRDefault="00000000" w:rsidRPr="00000000" w14:paraId="0000008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( etiqueta, valor )</w:t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Añade un par etiqueta/valor a la cabecera HTTP a enviar.</w:t>
            </w:r>
          </w:p>
        </w:tc>
      </w:tr>
    </w:tbl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numPr>
          <w:ilvl w:val="1"/>
          <w:numId w:val="10"/>
        </w:numPr>
        <w:rPr>
          <w:u w:val="none"/>
        </w:rPr>
      </w:pPr>
      <w:bookmarkStart w:colFirst="0" w:colLast="0" w:name="_3epun09648wv" w:id="8"/>
      <w:bookmarkEnd w:id="8"/>
      <w:r w:rsidDel="00000000" w:rsidR="00000000" w:rsidRPr="00000000">
        <w:rPr>
          <w:rtl w:val="0"/>
        </w:rPr>
        <w:t xml:space="preserve">Eventos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7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05"/>
        <w:gridCol w:w="6915"/>
        <w:tblGridChange w:id="0">
          <w:tblGrid>
            <w:gridCol w:w="2805"/>
            <w:gridCol w:w="6915"/>
          </w:tblGrid>
        </w:tblGridChange>
      </w:tblGrid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Propiedad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onreadystatechange</w:t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Evento que se dispara con cada cambio de estado.</w:t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onabort</w:t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Evento que se dispara al abortar la operación.</w:t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onload</w:t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Evento que se </w:t>
              <w:tab/>
              <w:t xml:space="preserve">dispara al completar la carga.</w:t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onloadstart</w:t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Evento que se </w:t>
              <w:tab/>
              <w:t xml:space="preserve">dispara al iniciar la carga.</w:t>
              <w:tab/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onprogress</w:t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Evento que se </w:t>
              <w:tab/>
              <w:t xml:space="preserve">dispara periódicamente con información de estado.</w:t>
              <w:tab/>
            </w:r>
          </w:p>
        </w:tc>
      </w:tr>
    </w:tbl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1"/>
        <w:numPr>
          <w:ilvl w:val="0"/>
          <w:numId w:val="10"/>
        </w:numPr>
        <w:spacing w:after="0" w:afterAutospacing="0"/>
        <w:ind w:left="432"/>
        <w:rPr>
          <w:u w:val="none"/>
        </w:rPr>
      </w:pPr>
      <w:bookmarkStart w:colFirst="0" w:colLast="0" w:name="_3qo6ul1kogy6" w:id="9"/>
      <w:bookmarkEnd w:id="9"/>
      <w:r w:rsidDel="00000000" w:rsidR="00000000" w:rsidRPr="00000000">
        <w:rPr>
          <w:rtl w:val="0"/>
        </w:rPr>
        <w:t xml:space="preserve">Forma más común de utilizar XMLHttpRequest</w:t>
      </w:r>
    </w:p>
    <w:p w:rsidR="00000000" w:rsidDel="00000000" w:rsidP="00000000" w:rsidRDefault="00000000" w:rsidRPr="00000000" w14:paraId="000000A1">
      <w:pPr>
        <w:pStyle w:val="Heading2"/>
        <w:numPr>
          <w:ilvl w:val="1"/>
          <w:numId w:val="10"/>
        </w:numPr>
        <w:spacing w:before="0" w:beforeAutospacing="0"/>
        <w:rPr>
          <w:u w:val="none"/>
        </w:rPr>
      </w:pPr>
      <w:bookmarkStart w:colFirst="0" w:colLast="0" w:name="_8hi9nvvjna7h" w:id="10"/>
      <w:bookmarkEnd w:id="10"/>
      <w:r w:rsidDel="00000000" w:rsidR="00000000" w:rsidRPr="00000000">
        <w:rPr>
          <w:rtl w:val="0"/>
        </w:rPr>
        <w:t xml:space="preserve"> Instanciando el objeto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En primer lugar, indicar que debemos inicializar el objeto.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httpRequest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XMLHttpRequest();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Esto es válido para la mayoría de navegadores actuales.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Si queremos compatibilidad con navegadores antiguos que soporte ActiveX (Tipo Internet Explorer 6) se puede hacer una función más compleja para obtener el objeto.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obtainXMLHttpRequest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()</w:t>
              <w:br w:type="textWrapping"/>
              <w:t xml:space="preserve">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let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httpRequest;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window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.XMLHttpRequest){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//El explorador implementa la interfaz de forma nativa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ab/>
              <w:t xml:space="preserve">httpRequest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XMLHttpRequest();</w:t>
              <w:br w:type="textWrapping"/>
              <w:tab/>
              <w:t xml:space="preserve">}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window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.ActiveXObject){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//El explorador permite crear objetos ActiveX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ab/>
              <w:tab/>
              <w:tab/>
              <w:t xml:space="preserve">httpRequest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ActiveXObject(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"MSXML2.XMLHTTP"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catch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(e) {</w:t>
              <w:br w:type="textWrapping"/>
              <w:tab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ab/>
              <w:tab/>
              <w:tab/>
              <w:tab/>
              <w:t xml:space="preserve">httpRequest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ActiveXObject(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"Microsoft.XMLHTTP"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ab/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catch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(e) {}</w:t>
              <w:br w:type="textWrapping"/>
              <w:tab/>
              <w:tab/>
              <w:t xml:space="preserve">}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Si no se puede crear, devolvemos false. En caso contrario, devolvemos el  objeto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(!httpRequest){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httpRequest;</w:t>
              <w:br w:type="textWrapping"/>
              <w:tab/>
              <w:t xml:space="preserve">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pStyle w:val="Heading2"/>
        <w:numPr>
          <w:ilvl w:val="1"/>
          <w:numId w:val="10"/>
        </w:numPr>
        <w:rPr>
          <w:u w:val="none"/>
        </w:rPr>
      </w:pPr>
      <w:bookmarkStart w:colFirst="0" w:colLast="0" w:name="_5hkgzjdd2geu" w:id="11"/>
      <w:bookmarkEnd w:id="11"/>
      <w:r w:rsidDel="00000000" w:rsidR="00000000" w:rsidRPr="00000000">
        <w:rPr>
          <w:rtl w:val="0"/>
        </w:rPr>
        <w:t xml:space="preserve">Comportamiento evento onreadystatechange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Tras ello, decidiremos el comportamiento del evento “onreadystatechange”, evento que se producirá cada vez que haya producido un cambio en el atributo “ready”.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Antes de hacer nada, deberemos explicar 3 métodos del objeto:</w:t>
      </w:r>
    </w:p>
    <w:p w:rsidR="00000000" w:rsidDel="00000000" w:rsidP="00000000" w:rsidRDefault="00000000" w:rsidRPr="00000000" w14:paraId="000000AA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open(Metodo,URL,true). Este método recibe qué método de comunicación utiliza en la petición (GET o POST) y que URL se aplica.</w:t>
      </w:r>
    </w:p>
    <w:p w:rsidR="00000000" w:rsidDel="00000000" w:rsidP="00000000" w:rsidRDefault="00000000" w:rsidRPr="00000000" w14:paraId="000000AB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send([datos]). Este método ha de hacerse posteriormente a un open, nunca antes. Envía la información a la URL especificada en open.</w:t>
      </w:r>
    </w:p>
    <w:p w:rsidR="00000000" w:rsidDel="00000000" w:rsidP="00000000" w:rsidRDefault="00000000" w:rsidRPr="00000000" w14:paraId="000000AC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setRequestHeader que indicará el formato de las cabeceras enviadas.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También debemos explicar el atributo readyState: este atributo puede poseer los siguientes valores:</w:t>
      </w:r>
    </w:p>
    <w:p w:rsidR="00000000" w:rsidDel="00000000" w:rsidP="00000000" w:rsidRDefault="00000000" w:rsidRPr="00000000" w14:paraId="000000AE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0 al inicializarse el objeto.</w:t>
      </w:r>
    </w:p>
    <w:p w:rsidR="00000000" w:rsidDel="00000000" w:rsidP="00000000" w:rsidRDefault="00000000" w:rsidRPr="00000000" w14:paraId="000000AF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al abrirse una conexión (al usar el método open).</w:t>
      </w:r>
    </w:p>
    <w:p w:rsidR="00000000" w:rsidDel="00000000" w:rsidP="00000000" w:rsidRDefault="00000000" w:rsidRPr="00000000" w14:paraId="000000B0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 al hacer una petición (uso de send).</w:t>
      </w:r>
    </w:p>
    <w:p w:rsidR="00000000" w:rsidDel="00000000" w:rsidP="00000000" w:rsidRDefault="00000000" w:rsidRPr="00000000" w14:paraId="000000B1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 mientras se está recibiendo información de la petición.</w:t>
      </w:r>
    </w:p>
    <w:p w:rsidR="00000000" w:rsidDel="00000000" w:rsidP="00000000" w:rsidRDefault="00000000" w:rsidRPr="00000000" w14:paraId="000000B2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 cuando la petición se ha completado.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Esta imagen resume el proceso.</w:t>
      </w:r>
    </w:p>
    <w:p w:rsidR="00000000" w:rsidDel="00000000" w:rsidP="00000000" w:rsidRDefault="00000000" w:rsidRPr="00000000" w14:paraId="000000B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54388" cy="227623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4388" cy="2276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¿Cómo lo aplicamos en código? El evento onreadystatechange cada vez que se produzca comprobará en que estado nos encontramos y hará lo planeado para ese estado. Generalmente el estado más utilizado es el 4, donde se ha completado la operación.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b w:val="1"/>
          <w:rtl w:val="0"/>
        </w:rPr>
        <w:t xml:space="preserve">Ejemplo</w:t>
      </w:r>
      <w:r w:rsidDel="00000000" w:rsidR="00000000" w:rsidRPr="00000000">
        <w:rPr>
          <w:rtl w:val="0"/>
        </w:rPr>
        <w:t xml:space="preserve">: Un ejemplo de todo esto donde se hace una petición y al finalizarse si el estado es correcto (200) se actualiza un div con id=capa en el código.</w:t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Abrimos la conexión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httpRequest.open(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"POST"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"ajax.php"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Indicamos como seran las cabeceras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httpRequest.setRequestHeader(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"Content-Type"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"application/x-www-form-urlencoded"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Definimos el comportamiento de onreadystatechange</w:t>
              <w:tab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httpRequest.onreadystatechange=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(){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(httpRequest.readyState==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  <w:t xml:space="preserve">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document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.getElementById(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'capa'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).innerHTML=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"CARGANDO..."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Si se ha completado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(httpRequest.readyState==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Si es correcto el status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(httpRequest.status==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de httpRequest.responseText obtenemos la cadena con la respuesta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ab/>
              <w:t xml:space="preserve">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document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.getElementById(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'capa'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).innerHTML=httpRequest .responseText;</w:t>
              <w:br w:type="textWrapping"/>
              <w:tab/>
              <w:tab/>
              <w:t xml:space="preserve">}</w:t>
              <w:br w:type="textWrapping"/>
              <w:tab/>
              <w:t xml:space="preserve">}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Enviamos la acción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httpRequest.send(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"accion="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+accion);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En este ejemplo, abrimos con open, definimos el comportamiento del evento “onreadystatechange” y cuando está todo listo, enviamos la petición con “send”.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Para ver un ejemplo completo, consulte los ejemplos completos adjuntos. En los ejemplos se incluirá el código del servidor a modo informativo y para pruebas (para el examen sólo examinaremos del cliente).</w:t>
      </w:r>
    </w:p>
    <w:p w:rsidR="00000000" w:rsidDel="00000000" w:rsidP="00000000" w:rsidRDefault="00000000" w:rsidRPr="00000000" w14:paraId="000000BD">
      <w:pPr>
        <w:pStyle w:val="Heading1"/>
        <w:numPr>
          <w:ilvl w:val="0"/>
          <w:numId w:val="10"/>
        </w:numPr>
        <w:ind w:left="432"/>
        <w:rPr>
          <w:u w:val="none"/>
        </w:rPr>
      </w:pPr>
      <w:bookmarkStart w:colFirst="0" w:colLast="0" w:name="_9dtl0hnl7wlz" w:id="12"/>
      <w:bookmarkEnd w:id="12"/>
      <w:r w:rsidDel="00000000" w:rsidR="00000000" w:rsidRPr="00000000">
        <w:rPr>
          <w:rtl w:val="0"/>
        </w:rPr>
        <w:t xml:space="preserve">Probando los ejemplos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Para probar los ejemplos, necesitaréis un servidor al que hacer peticiones asíncronas.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Para ejemplos y ejercicios que mandemos en los próximos temas, subiré los ficheros de servidor a mi servidor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https://apuntesfpinformatica.es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Los ficheros se encontrarán en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https://apuntesfpinformatica.es/DWEC/loquesea.php</w:t>
        </w:r>
      </w:hyperlink>
      <w:r w:rsidDel="00000000" w:rsidR="00000000" w:rsidRPr="00000000">
        <w:rPr>
          <w:rtl w:val="0"/>
        </w:rPr>
        <w:t xml:space="preserve"> donde “loquesea.php” será el nombre del fichero que se encuentra alojado en el servidor.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Los servidores prohíben normalmente hacer peticiones AJAX a sitios de fuera de su dominio. Para aceptar esto, se puede añadir en el servidor:</w:t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header(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"Access-Control-Allow-Origin: *"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Esto nos permitirá que desde otros dominios, le puedan llegar peticiones AJAX. 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Los ejemplos subidos a mi servidor incluyen esa línea, así que deberían funcionar correctamente.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Si queréis montar un servidor en local para pruebas, estos video tutoriales pueden seros útiles:</w:t>
      </w:r>
    </w:p>
    <w:p w:rsidR="00000000" w:rsidDel="00000000" w:rsidP="00000000" w:rsidRDefault="00000000" w:rsidRPr="00000000" w14:paraId="000000C6">
      <w:pPr>
        <w:numPr>
          <w:ilvl w:val="0"/>
          <w:numId w:val="1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Instalar LAMP en Ubuntu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https://www.youtube.com/watch?v=f-l07vKQLW0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1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Instalar WAMP en Windows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https://www.youtube.com/watch?v=aUa2-0l2ZXc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1"/>
        <w:numPr>
          <w:ilvl w:val="0"/>
          <w:numId w:val="10"/>
        </w:numPr>
        <w:ind w:left="432"/>
      </w:pPr>
      <w:bookmarkStart w:colFirst="0" w:colLast="0" w:name="_ofwc74ckbbgb" w:id="13"/>
      <w:bookmarkEnd w:id="13"/>
      <w:r w:rsidDel="00000000" w:rsidR="00000000" w:rsidRPr="00000000">
        <w:rPr>
          <w:rtl w:val="0"/>
        </w:rPr>
        <w:t xml:space="preserve">AJAX moderno: usando “fetch” en lugar del objeto XMLHttpRequest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En las versiones modernas de los motores de Javascript, se ha incluido una nueva forma de realizar peticiones asíncronas basada en promesas y más acordes a estilos modernos de programación que el uso del objeto XMLHttpRequest: el uso de “fetch”.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La documentación oficial sobre “fetch” la podéis encontrar en: </w:t>
      </w:r>
    </w:p>
    <w:p w:rsidR="00000000" w:rsidDel="00000000" w:rsidP="00000000" w:rsidRDefault="00000000" w:rsidRPr="00000000" w14:paraId="000000CC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https://developer.mozilla.org/es/docs/Web/API/Fetch_API/Utilizando_Fetch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Vamos a mostrar un pequeño ejemplo comentado, enviando el contenido usando “QueryString” y recibiendo el contenido como texto:</w:t>
      </w:r>
    </w:p>
    <w:tbl>
      <w:tblPr>
        <w:tblStyle w:val="Table8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Establecemos a que direccion realizar fetch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fetch(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"https://miurl.com/web.php"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Establecemos método POST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method: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"POST"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Generamos queryString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body: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"accion="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+parametro,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Indicamos en las cabeceras como es el contenido que enviamos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headers: 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'Content-type'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'application/x-www-form-urlencoded'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}</w:t>
              <w:br w:type="textWrapping"/>
              <w:tab/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 Código a ejecutar al recibir la respuesta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}).then(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(response){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Si la respuesta es correcta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(response.ok) 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Código para llamar funcion / hacer función anónima,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           // que gestione código de la respuesta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en este ejemplo, "respuesta" contiene texto 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          //devuelto por el servidor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ab/>
              <w:tab/>
              <w:t xml:space="preserve">response.text().then(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(respuesta) {</w:t>
              <w:br w:type="textWrapping"/>
              <w:tab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document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.getElementById(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'capa'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).innerHTML=respuesta;</w:t>
              <w:br w:type="textWrapping"/>
              <w:tab/>
              <w:tab/>
              <w:tab/>
              <w:t xml:space="preserve">});</w:t>
              <w:br w:type="textWrapping"/>
              <w:tab/>
              <w:tab/>
              <w:t xml:space="preserve">}</w:t>
              <w:br w:type="textWrapping"/>
              <w:tab/>
              <w:t xml:space="preserve">});</w:t>
              <w:br w:type="textWrapping"/>
              <w:t xml:space="preserve">});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Aquí el mismo ejemplo, pero enviando el contenido como JSON y recibiendo contenido como JSON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Establecemos a que direccion realizar fetch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fetch(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"https://miurl.com/web.php"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Establecemos método POST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method: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"POST"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Generamos JSON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body: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JSON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.stringify( {</w:t>
              <w:br w:type="textWrapping"/>
              <w:tab/>
              <w:tab/>
              <w:t xml:space="preserve">accion: parametro</w:t>
              <w:br w:type="textWrapping"/>
              <w:tab/>
              <w:t xml:space="preserve">}),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Indicamos en las cabeceras como es el contenido que enviamos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headers: 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'Content-type'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'application/json; charset=UTF-8'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Código a ejecutar al recibir la respuesta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}).then(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(response){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Si la respuesta es correcta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(response.ok) 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Código para llamar funcion / hacer función anónima,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que gestione código de la respuesta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en este ejemplo, "respuesta" contiene JSON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//devuelto por el servidor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ab/>
              <w:tab/>
              <w:t xml:space="preserve">response.json().then(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(respuesta) {</w:t>
              <w:br w:type="textWrapping"/>
              <w:tab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document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.getElementById(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'capa'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).innerHTML=respuesta.accion;</w:t>
              <w:br w:type="textWrapping"/>
              <w:tab/>
              <w:tab/>
              <w:tab/>
              <w:t xml:space="preserve">});</w:t>
              <w:br w:type="textWrapping"/>
              <w:tab/>
              <w:tab/>
              <w:t xml:space="preserve">}</w:t>
              <w:br w:type="textWrapping"/>
              <w:tab/>
              <w:t xml:space="preserve">});</w:t>
              <w:br w:type="textWrapping"/>
              <w:t xml:space="preserve">});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Si queréis saber más sobre “fetch”, podéis revisar los siguientes enlaces:</w:t>
      </w:r>
    </w:p>
    <w:p w:rsidR="00000000" w:rsidDel="00000000" w:rsidP="00000000" w:rsidRDefault="00000000" w:rsidRPr="00000000" w14:paraId="000000D8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https://desarrolloweb.com/articulos/fetch-ajax-javascript.html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https://gomakethings.com/how-to-send-data-to-an-api-with-the-vanilla-js-fetch-method/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1"/>
        <w:numPr>
          <w:ilvl w:val="0"/>
          <w:numId w:val="10"/>
        </w:numPr>
        <w:ind w:left="432"/>
        <w:rPr>
          <w:u w:val="none"/>
        </w:rPr>
      </w:pPr>
      <w:bookmarkStart w:colFirst="0" w:colLast="0" w:name="_x7z89pe0geo1" w:id="14"/>
      <w:bookmarkEnd w:id="14"/>
      <w:r w:rsidDel="00000000" w:rsidR="00000000" w:rsidRPr="00000000">
        <w:rPr>
          <w:rtl w:val="0"/>
        </w:rPr>
        <w:t xml:space="preserve">Material adicional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[1] Intro to AJAX (Udacity)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https://www.udacity.com/course/intro-to-ajax--ud110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1"/>
        <w:numPr>
          <w:ilvl w:val="0"/>
          <w:numId w:val="10"/>
        </w:numPr>
        <w:ind w:left="432"/>
        <w:rPr>
          <w:u w:val="none"/>
        </w:rPr>
      </w:pPr>
      <w:bookmarkStart w:colFirst="0" w:colLast="0" w:name="_tjvw91hmlvof" w:id="15"/>
      <w:bookmarkEnd w:id="15"/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ibliografía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vertAlign w:val="baseline"/>
          <w:rtl w:val="0"/>
        </w:rPr>
        <w:t xml:space="preserve">[1] </w:t>
      </w:r>
      <w:r w:rsidDel="00000000" w:rsidR="00000000" w:rsidRPr="00000000">
        <w:rPr>
          <w:rtl w:val="0"/>
        </w:rPr>
        <w:t xml:space="preserve">Javascript Mozilla Developer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https://developer.mozilla.org/es/docs/Web/JavaScript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[2] Javascript ES6 W3C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https://www.w3schools.com/js/js_es6.asp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[3] XMLHttpRequest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https://es.wikipedia.org/wiki/XMLHttpRequest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1"/>
        <w:numPr>
          <w:ilvl w:val="0"/>
          <w:numId w:val="10"/>
        </w:numPr>
        <w:jc w:val="both"/>
        <w:rPr>
          <w:rFonts w:ascii="Calibri" w:cs="Calibri" w:eastAsia="Calibri" w:hAnsi="Calibri"/>
          <w:smallCaps w:val="1"/>
          <w:color w:val="669966"/>
          <w:sz w:val="28"/>
          <w:szCs w:val="28"/>
        </w:rPr>
      </w:pPr>
      <w:bookmarkStart w:colFirst="0" w:colLast="0" w:name="_g1qlmy5ta6mu" w:id="16"/>
      <w:bookmarkEnd w:id="16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E3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</w:p>
    <w:p w:rsidR="00000000" w:rsidDel="00000000" w:rsidP="00000000" w:rsidRDefault="00000000" w:rsidRPr="00000000" w14:paraId="000000E4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Folgado Galache, Laura</w:t>
      </w:r>
    </w:p>
    <w:p w:rsidR="00000000" w:rsidDel="00000000" w:rsidP="00000000" w:rsidRDefault="00000000" w:rsidRPr="00000000" w14:paraId="000000E5">
      <w:pPr>
        <w:numPr>
          <w:ilvl w:val="0"/>
          <w:numId w:val="7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Ibáñez Català, Xavier</w:t>
      </w:r>
      <w:r w:rsidDel="00000000" w:rsidR="00000000" w:rsidRPr="00000000">
        <w:rPr>
          <w:rtl w:val="0"/>
        </w:rPr>
      </w:r>
    </w:p>
    <w:sectPr>
      <w:headerReference r:id="rId25" w:type="default"/>
      <w:footerReference r:id="rId26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7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UD08 -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8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6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8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Introducción a Ajax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omakethings.com/how-to-send-data-to-an-api-with-the-vanilla-js-fetch-method/" TargetMode="External"/><Relationship Id="rId22" Type="http://schemas.openxmlformats.org/officeDocument/2006/relationships/hyperlink" Target="https://developer.mozilla.org/es/docs/Web/JavaScript" TargetMode="External"/><Relationship Id="rId21" Type="http://schemas.openxmlformats.org/officeDocument/2006/relationships/hyperlink" Target="https://www.udacity.com/course/intro-to-ajax--ud110" TargetMode="External"/><Relationship Id="rId24" Type="http://schemas.openxmlformats.org/officeDocument/2006/relationships/hyperlink" Target="https://es.wikipedia.org/wiki/XMLHttpRequest" TargetMode="External"/><Relationship Id="rId23" Type="http://schemas.openxmlformats.org/officeDocument/2006/relationships/hyperlink" Target="https://www.w3schools.com/js/js_es6.as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hyperlink" Target="https://es.wikipedia.org/wiki/AJAX" TargetMode="External"/><Relationship Id="rId11" Type="http://schemas.openxmlformats.org/officeDocument/2006/relationships/hyperlink" Target="https://es.wikipedia.org/wiki/XMLHttpRequest" TargetMode="External"/><Relationship Id="rId10" Type="http://schemas.openxmlformats.org/officeDocument/2006/relationships/hyperlink" Target="https://www.meneame.net/" TargetMode="External"/><Relationship Id="rId13" Type="http://schemas.openxmlformats.org/officeDocument/2006/relationships/image" Target="media/image1.png"/><Relationship Id="rId12" Type="http://schemas.openxmlformats.org/officeDocument/2006/relationships/hyperlink" Target="https://es.wikipedia.org/wiki/Document_Object_Model" TargetMode="External"/><Relationship Id="rId15" Type="http://schemas.openxmlformats.org/officeDocument/2006/relationships/hyperlink" Target="https://apuntesfpinformatica.es/DWEC/loquesea.php" TargetMode="External"/><Relationship Id="rId14" Type="http://schemas.openxmlformats.org/officeDocument/2006/relationships/hyperlink" Target="https://apuntesfpinformatica.es" TargetMode="External"/><Relationship Id="rId17" Type="http://schemas.openxmlformats.org/officeDocument/2006/relationships/hyperlink" Target="https://www.youtube.com/watch?v=aUa2-0l2ZXc" TargetMode="External"/><Relationship Id="rId16" Type="http://schemas.openxmlformats.org/officeDocument/2006/relationships/hyperlink" Target="https://www.youtube.com/watch?v=f-l07vKQLW0" TargetMode="External"/><Relationship Id="rId19" Type="http://schemas.openxmlformats.org/officeDocument/2006/relationships/hyperlink" Target="https://desarrolloweb.com/articulos/fetch-ajax-javascript.html" TargetMode="External"/><Relationship Id="rId18" Type="http://schemas.openxmlformats.org/officeDocument/2006/relationships/hyperlink" Target="https://developer.mozilla.org/es/docs/Web/API/Fetch_API/Utilizando_Fetch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